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73AC" w14:textId="77777777" w:rsidR="00C71C53" w:rsidRPr="00F10F48" w:rsidRDefault="000E59D9" w:rsidP="000E59D9">
      <w:pPr>
        <w:rPr>
          <w:sz w:val="28"/>
          <w:szCs w:val="28"/>
        </w:rPr>
      </w:pPr>
      <w:r w:rsidRPr="00934BA9">
        <w:rPr>
          <w:rFonts w:cs="Arial"/>
          <w:b/>
          <w:sz w:val="28"/>
          <w:szCs w:val="28"/>
        </w:rPr>
        <w:t>FINANÇAS –</w:t>
      </w:r>
      <w:r w:rsidR="00934BA9" w:rsidRPr="00934BA9">
        <w:rPr>
          <w:rFonts w:cs="Arial"/>
          <w:b/>
          <w:sz w:val="28"/>
          <w:szCs w:val="28"/>
        </w:rPr>
        <w:t xml:space="preserve"> </w:t>
      </w:r>
      <w:r w:rsidR="00B445F6">
        <w:rPr>
          <w:sz w:val="28"/>
          <w:szCs w:val="28"/>
        </w:rPr>
        <w:t>ÍNDICES ECONÔMICO-</w:t>
      </w:r>
      <w:r w:rsidR="00934BA9" w:rsidRPr="008F28B2">
        <w:rPr>
          <w:sz w:val="28"/>
          <w:szCs w:val="28"/>
        </w:rPr>
        <w:t>FINANCEIROS</w:t>
      </w:r>
      <w:bookmarkStart w:id="0" w:name="_Toc417809258"/>
      <w:bookmarkStart w:id="1" w:name="_Toc508369923"/>
    </w:p>
    <w:p w14:paraId="20A84B14" w14:textId="77777777" w:rsidR="00C97CAD" w:rsidRDefault="00C97CAD">
      <w:pPr>
        <w:spacing w:after="200" w:line="276" w:lineRule="auto"/>
        <w:jc w:val="left"/>
        <w:rPr>
          <w:rFonts w:cs="Arial"/>
          <w:b/>
        </w:rPr>
      </w:pPr>
    </w:p>
    <w:p w14:paraId="7354FD94" w14:textId="77777777" w:rsidR="000E59D9" w:rsidRPr="00C97CAD" w:rsidRDefault="000E59D9" w:rsidP="000E59D9">
      <w:pPr>
        <w:rPr>
          <w:rFonts w:cs="Arial"/>
          <w:b/>
        </w:rPr>
      </w:pPr>
      <w:r w:rsidRPr="00C97CAD">
        <w:rPr>
          <w:rFonts w:cs="Arial"/>
          <w:b/>
        </w:rPr>
        <w:t>INDICADORES ECONÔMICOS-FINANCEIROS DA FIRMA</w:t>
      </w:r>
    </w:p>
    <w:p w14:paraId="1E910344" w14:textId="77777777" w:rsidR="000E59D9" w:rsidRPr="00C71C53" w:rsidRDefault="000E59D9" w:rsidP="000E59D9">
      <w:pPr>
        <w:rPr>
          <w:rFonts w:cs="Arial"/>
        </w:rPr>
      </w:pPr>
    </w:p>
    <w:p w14:paraId="3C36FBC7" w14:textId="77777777" w:rsidR="005B525A" w:rsidRPr="00C71C53" w:rsidRDefault="005B525A" w:rsidP="005B525A">
      <w:pPr>
        <w:ind w:left="180"/>
        <w:rPr>
          <w:rFonts w:cs="Arial"/>
        </w:rPr>
      </w:pPr>
      <w:r w:rsidRPr="00C71C53">
        <w:rPr>
          <w:rFonts w:cs="Arial"/>
        </w:rPr>
        <w:t>Na realidade, há inúmeros índices que mostram diversos fatores da organização que influenciam o desempenho geral da empresa e uma forma bastante interessante é a análise destes índices. Primeiramente iremos descrever alguns deles e em seguida, através de um exemplo, faremos uma breve análise para avaliação dos ativos:</w:t>
      </w:r>
    </w:p>
    <w:p w14:paraId="2465E45A" w14:textId="77777777" w:rsidR="00BE1D57" w:rsidRDefault="00BE1D57" w:rsidP="000E59D9">
      <w:pPr>
        <w:rPr>
          <w:rFonts w:cs="Arial"/>
        </w:rPr>
      </w:pPr>
    </w:p>
    <w:p w14:paraId="73F6091D" w14:textId="77777777" w:rsidR="00A11642" w:rsidRPr="00C71C53" w:rsidRDefault="000E59D9" w:rsidP="000E59D9">
      <w:pPr>
        <w:rPr>
          <w:rFonts w:cs="Arial"/>
        </w:rPr>
      </w:pPr>
      <w:r w:rsidRPr="00C71C53">
        <w:rPr>
          <w:rFonts w:cs="Arial"/>
        </w:rPr>
        <w:t xml:space="preserve">São vários os indicadores financeiros da Contabilidade Tradicional dedicados ao acompanhamento econômico, financeiro e operacional de uma firma. </w:t>
      </w:r>
      <w:r w:rsidR="00936076">
        <w:rPr>
          <w:rFonts w:cs="Arial"/>
        </w:rPr>
        <w:t>Capítulo 2 - (NEVES (2009))</w:t>
      </w:r>
    </w:p>
    <w:p w14:paraId="40C8951F" w14:textId="77777777" w:rsidR="00BB5CEE" w:rsidRDefault="00BB5CEE">
      <w:pPr>
        <w:spacing w:after="200" w:line="276" w:lineRule="auto"/>
        <w:jc w:val="left"/>
        <w:rPr>
          <w:rFonts w:cs="Arial"/>
        </w:rPr>
      </w:pPr>
    </w:p>
    <w:p w14:paraId="6A0D9C34" w14:textId="77777777" w:rsidR="00EA22D1" w:rsidRDefault="00EA22D1" w:rsidP="00EA22D1">
      <w:pPr>
        <w:numPr>
          <w:ilvl w:val="0"/>
          <w:numId w:val="11"/>
        </w:numPr>
        <w:ind w:left="180" w:firstLine="720"/>
        <w:rPr>
          <w:rFonts w:cs="Arial"/>
          <w:b/>
          <w:bCs/>
        </w:rPr>
      </w:pPr>
      <w:r w:rsidRPr="00C71C53">
        <w:rPr>
          <w:rFonts w:cs="Arial"/>
          <w:b/>
          <w:bCs/>
        </w:rPr>
        <w:t xml:space="preserve">Índices de </w:t>
      </w:r>
      <w:r w:rsidR="00936076">
        <w:rPr>
          <w:rFonts w:cs="Arial"/>
          <w:b/>
          <w:bCs/>
        </w:rPr>
        <w:t>liquidez</w:t>
      </w:r>
      <w:r w:rsidRPr="00C71C53">
        <w:rPr>
          <w:rFonts w:cs="Arial"/>
          <w:b/>
          <w:bCs/>
        </w:rPr>
        <w:t>:</w:t>
      </w:r>
    </w:p>
    <w:p w14:paraId="272E5DD8" w14:textId="77777777" w:rsidR="00E032D0" w:rsidRPr="00C71C53" w:rsidRDefault="00E032D0" w:rsidP="00E032D0">
      <w:pPr>
        <w:ind w:left="900"/>
        <w:rPr>
          <w:rFonts w:cs="Arial"/>
          <w:b/>
          <w:bCs/>
        </w:rPr>
      </w:pPr>
    </w:p>
    <w:p w14:paraId="38D2F0F9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>Os índices de liquidez são medidas de avaliação da capacidade financeira da empresas em satisfazer os compromissos para com terceiros, evidenciando quanto que a empresa dispõe de bens e direitos em relação às obrigações assumidas no mesmo período, ou seja, os indicadores de liquidez demonstram a capacidade de pagamento de determinada empresa e saldar seus compromissos a curto e longo prazo.</w:t>
      </w:r>
    </w:p>
    <w:p w14:paraId="0F736191" w14:textId="77777777" w:rsidR="00E032D0" w:rsidRPr="00C71C53" w:rsidRDefault="00E032D0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cs="Arial"/>
          <w:noProof/>
          <w:lang w:val="en-US"/>
        </w:rPr>
        <w:drawing>
          <wp:inline distT="0" distB="0" distL="0" distR="0" wp14:anchorId="2F754CE6" wp14:editId="4213DD0F">
            <wp:extent cx="4720057" cy="439387"/>
            <wp:effectExtent l="19050" t="0" r="4343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36" cy="43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2BABC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Os índices de liquidez mais conhecidos são: </w:t>
      </w:r>
      <w:r>
        <w:rPr>
          <w:rFonts w:ascii="Arial" w:hAnsi="Arial" w:cs="Arial"/>
          <w:bCs/>
          <w:sz w:val="23"/>
          <w:szCs w:val="23"/>
        </w:rPr>
        <w:t xml:space="preserve">Liquidez corrente; </w:t>
      </w:r>
      <w:r w:rsidRPr="00C71C53">
        <w:rPr>
          <w:rFonts w:ascii="Arial" w:hAnsi="Arial" w:cs="Arial"/>
          <w:bCs/>
          <w:sz w:val="23"/>
          <w:szCs w:val="23"/>
        </w:rPr>
        <w:t>Liquidez seca</w:t>
      </w:r>
      <w:r>
        <w:rPr>
          <w:rFonts w:ascii="Arial" w:hAnsi="Arial" w:cs="Arial"/>
          <w:bCs/>
          <w:sz w:val="23"/>
          <w:szCs w:val="23"/>
        </w:rPr>
        <w:t>;</w:t>
      </w:r>
      <w:r w:rsidRPr="00C71C53">
        <w:rPr>
          <w:rFonts w:ascii="Arial" w:hAnsi="Arial" w:cs="Arial"/>
          <w:bCs/>
          <w:sz w:val="23"/>
          <w:szCs w:val="23"/>
        </w:rPr>
        <w:t xml:space="preserve"> Liquidez geral</w:t>
      </w:r>
      <w:r>
        <w:rPr>
          <w:rFonts w:ascii="Arial" w:hAnsi="Arial" w:cs="Arial"/>
          <w:bCs/>
          <w:sz w:val="23"/>
          <w:szCs w:val="23"/>
        </w:rPr>
        <w:t xml:space="preserve">; </w:t>
      </w:r>
    </w:p>
    <w:p w14:paraId="4472ADF1" w14:textId="77777777" w:rsidR="00E032D0" w:rsidRDefault="00E032D0" w:rsidP="00E032D0">
      <w:pPr>
        <w:rPr>
          <w:rFonts w:cs="Arial"/>
          <w:bCs/>
          <w:sz w:val="23"/>
          <w:szCs w:val="23"/>
        </w:rPr>
      </w:pPr>
      <w:r w:rsidRPr="00C71C53">
        <w:rPr>
          <w:rFonts w:cs="Arial"/>
          <w:bCs/>
          <w:sz w:val="23"/>
          <w:szCs w:val="23"/>
        </w:rPr>
        <w:t>Liquidez corrente (LC).</w:t>
      </w:r>
    </w:p>
    <w:p w14:paraId="7E87C2C0" w14:textId="77777777" w:rsidR="00E032D0" w:rsidRDefault="00E032D0" w:rsidP="00E032D0">
      <w:pPr>
        <w:ind w:left="180" w:firstLine="720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0F14698F" wp14:editId="1D225603">
            <wp:extent cx="4970352" cy="2286244"/>
            <wp:effectExtent l="0" t="0" r="0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52" cy="229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7358A" w14:textId="77777777" w:rsidR="00E032D0" w:rsidRPr="00C71C53" w:rsidRDefault="00BE1D57" w:rsidP="00E032D0">
      <w:pPr>
        <w:pStyle w:val="Default"/>
        <w:pageBreakBefore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I</w:t>
      </w:r>
      <w:r w:rsidR="00E032D0">
        <w:rPr>
          <w:rFonts w:ascii="Arial" w:hAnsi="Arial" w:cs="Arial"/>
          <w:bCs/>
          <w:sz w:val="23"/>
          <w:szCs w:val="23"/>
        </w:rPr>
        <w:t>n</w:t>
      </w:r>
      <w:r w:rsidR="00E032D0" w:rsidRPr="00C71C53">
        <w:rPr>
          <w:rFonts w:ascii="Arial" w:hAnsi="Arial" w:cs="Arial"/>
          <w:bCs/>
          <w:sz w:val="23"/>
          <w:szCs w:val="23"/>
        </w:rPr>
        <w:t xml:space="preserve">dica quanto a empresa possui em dinheiro, clientes, estoques e em direitos realizáveis a curto prazo, para pagar suas dívidas a curto prazo (fornecedores, empréstimos e financiamentos, e outras obrigações). Mede portanto, a capacidade de pagamento da empresa a curto prazo. </w:t>
      </w:r>
    </w:p>
    <w:p w14:paraId="7BDDB749" w14:textId="77777777" w:rsidR="00E032D0" w:rsidRDefault="00E032D0" w:rsidP="00E032D0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</w:p>
    <w:p w14:paraId="03CD68A7" w14:textId="77777777" w:rsidR="00E032D0" w:rsidRPr="00C71C53" w:rsidRDefault="00E032D0" w:rsidP="00E032D0">
      <w:pPr>
        <w:ind w:left="709"/>
        <w:rPr>
          <w:rFonts w:cs="Arial"/>
        </w:rPr>
      </w:pPr>
      <w:r w:rsidRPr="00C71C53">
        <w:rPr>
          <w:rFonts w:cs="Arial"/>
        </w:rPr>
        <w:t>Liquidez corrente = ativo circulante / passivo circulante</w:t>
      </w:r>
    </w:p>
    <w:p w14:paraId="7A348F54" w14:textId="77777777" w:rsidR="00E032D0" w:rsidRPr="00C71C53" w:rsidRDefault="00E032D0" w:rsidP="00E032D0">
      <w:pPr>
        <w:ind w:left="709"/>
        <w:rPr>
          <w:rFonts w:cs="Arial"/>
        </w:rPr>
      </w:pPr>
      <w:r w:rsidRPr="00C71C53">
        <w:rPr>
          <w:rFonts w:cs="Arial"/>
        </w:rPr>
        <w:t>Liquidez imediata = caixa / passivo circulante</w:t>
      </w:r>
    </w:p>
    <w:p w14:paraId="4D6B805A" w14:textId="77777777" w:rsidR="00E032D0" w:rsidRPr="00C71C53" w:rsidRDefault="00E032D0" w:rsidP="00E032D0">
      <w:pPr>
        <w:ind w:left="709"/>
        <w:rPr>
          <w:rFonts w:cs="Arial"/>
        </w:rPr>
      </w:pPr>
      <w:r w:rsidRPr="00C71C53">
        <w:rPr>
          <w:rFonts w:cs="Arial"/>
        </w:rPr>
        <w:t xml:space="preserve">Prazo de estoques = (estoques </w:t>
      </w:r>
      <w:r>
        <w:rPr>
          <w:rFonts w:cs="Arial"/>
        </w:rPr>
        <w:t xml:space="preserve">médio </w:t>
      </w:r>
      <w:r w:rsidRPr="00C71C53">
        <w:rPr>
          <w:rFonts w:cs="Arial"/>
        </w:rPr>
        <w:t xml:space="preserve">/ CMV) x </w:t>
      </w:r>
      <w:r>
        <w:rPr>
          <w:rFonts w:cs="Arial"/>
        </w:rPr>
        <w:t>365</w:t>
      </w:r>
    </w:p>
    <w:p w14:paraId="3027D9D5" w14:textId="77777777" w:rsidR="00E032D0" w:rsidRPr="00C71C53" w:rsidRDefault="00E032D0" w:rsidP="00E032D0">
      <w:pPr>
        <w:ind w:left="709"/>
        <w:rPr>
          <w:rFonts w:cs="Arial"/>
        </w:rPr>
      </w:pPr>
      <w:r w:rsidRPr="00C71C53">
        <w:rPr>
          <w:rFonts w:cs="Arial"/>
        </w:rPr>
        <w:t>Dias Contas a receber = (Duplicatas a receber / Receita Líquida) x 365</w:t>
      </w:r>
    </w:p>
    <w:p w14:paraId="03DC91C1" w14:textId="77777777" w:rsidR="00E032D0" w:rsidRPr="00C71C53" w:rsidRDefault="00E032D0" w:rsidP="00E032D0">
      <w:pPr>
        <w:ind w:left="180" w:firstLine="104"/>
        <w:jc w:val="left"/>
        <w:rPr>
          <w:rFonts w:cs="Arial"/>
        </w:rPr>
      </w:pPr>
    </w:p>
    <w:p w14:paraId="3FD056A1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</w:p>
    <w:p w14:paraId="36983D33" w14:textId="77777777" w:rsidR="00E032D0" w:rsidRPr="00C71C53" w:rsidRDefault="00E032D0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 Administração Financeira </w:t>
      </w:r>
      <w:r w:rsidRPr="00C71C53">
        <w:rPr>
          <w:rFonts w:ascii="Arial" w:hAnsi="Arial" w:cs="Arial"/>
          <w:bCs/>
          <w:sz w:val="23"/>
          <w:szCs w:val="23"/>
        </w:rPr>
        <w:t>tem dedicado capítulo especial sobre a administração dos estoques, conforme conceitua BRAGA (1995:101) “</w:t>
      </w:r>
      <w:r w:rsidRPr="00C71C53">
        <w:rPr>
          <w:rFonts w:ascii="Arial" w:hAnsi="Arial" w:cs="Arial"/>
          <w:bCs/>
          <w:i/>
          <w:iCs/>
          <w:sz w:val="23"/>
          <w:szCs w:val="23"/>
        </w:rPr>
        <w:t xml:space="preserve">Podemos dizer que a administração dos estoques busca o equilíbrio entre os aspectos operacionais e financeiros e isto também pode significar a constante solução de conflitos de interesses entre área financeira e as demais áreas envolvidas.” </w:t>
      </w:r>
      <w:r w:rsidRPr="00C71C53">
        <w:rPr>
          <w:rFonts w:ascii="Arial" w:hAnsi="Arial" w:cs="Arial"/>
          <w:bCs/>
          <w:sz w:val="23"/>
          <w:szCs w:val="23"/>
        </w:rPr>
        <w:t xml:space="preserve">Os conflitos envolvem as áreas de produção que tem seu foco na manutenção de estoques de matérias-primas em níveis de segurança, enquanto que a área comercial estará focada na manutenção de níveis de estoques de produtos que lhe permita atender com tranqüilidade todos os pedidos dos seus clientes. </w:t>
      </w:r>
    </w:p>
    <w:p w14:paraId="097097C9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</w:p>
    <w:p w14:paraId="3F7BADB8" w14:textId="77777777" w:rsidR="00E032D0" w:rsidRPr="00C71C53" w:rsidRDefault="00E032D0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Na administração dos estoques deve ser levado em conta os fatores: custo de capital, custo das instalações, custos dos serviços e riscos de estocagem. </w:t>
      </w:r>
    </w:p>
    <w:p w14:paraId="06C4526D" w14:textId="77777777" w:rsidR="00BE1D57" w:rsidRDefault="00BE1D57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349AC643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 custo de capital se traduz no volume de recursos investidos nos materiais e produtos estocados, nas instalações e nos equipamentos necessários para a movimentação física e armazenagem. </w:t>
      </w:r>
    </w:p>
    <w:p w14:paraId="30B4C7B1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</w:p>
    <w:p w14:paraId="225D927E" w14:textId="77777777" w:rsidR="00E032D0" w:rsidRPr="00C71C53" w:rsidRDefault="00BE1D57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 custo de instalações</w:t>
      </w:r>
      <w:r w:rsidR="00E032D0" w:rsidRPr="00C71C53">
        <w:rPr>
          <w:rFonts w:ascii="Arial" w:hAnsi="Arial" w:cs="Arial"/>
          <w:bCs/>
          <w:sz w:val="23"/>
          <w:szCs w:val="23"/>
        </w:rPr>
        <w:t xml:space="preserve"> envolvem</w:t>
      </w:r>
      <w:r>
        <w:rPr>
          <w:rFonts w:ascii="Arial" w:hAnsi="Arial" w:cs="Arial"/>
          <w:bCs/>
          <w:sz w:val="23"/>
          <w:szCs w:val="23"/>
        </w:rPr>
        <w:t>:</w:t>
      </w:r>
      <w:r w:rsidR="00E032D0" w:rsidRPr="00C71C53">
        <w:rPr>
          <w:rFonts w:ascii="Arial" w:hAnsi="Arial" w:cs="Arial"/>
          <w:bCs/>
          <w:sz w:val="23"/>
          <w:szCs w:val="23"/>
        </w:rPr>
        <w:t xml:space="preserve"> o custo de aluguéis, impostos, taxas, manutenção, limpeza, refrigeração, seguro e depreciações. </w:t>
      </w:r>
    </w:p>
    <w:p w14:paraId="7AC9A04B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</w:p>
    <w:p w14:paraId="24176A1D" w14:textId="77777777" w:rsidR="00E032D0" w:rsidRPr="00C71C53" w:rsidRDefault="00E032D0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Já o custo dos serviços compreendem os gastos com mão-de-obra utilizada na recepção, movimentação e controles administrativos. </w:t>
      </w:r>
    </w:p>
    <w:p w14:paraId="314EA098" w14:textId="77777777" w:rsidR="00E032D0" w:rsidRDefault="00E032D0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3073BAB1" w14:textId="77777777" w:rsidR="00E032D0" w:rsidRDefault="00E032D0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Os riscos são os relativos a furtos, deterioração, obsolescência, conjunturas de mercado, etc. </w:t>
      </w:r>
    </w:p>
    <w:p w14:paraId="62CDD91D" w14:textId="77777777" w:rsidR="00BE1D57" w:rsidRPr="00C71C53" w:rsidRDefault="00BE1D57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E0F0BF3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Como podemos observar, a administração de estoques e um assunto complexo, entretanto, para o administrador financeiro, é importante é calcular a sua “rotação” e interpretar o índice e seus reflexos na liquidez e rentabilidade da empresa. </w:t>
      </w:r>
    </w:p>
    <w:p w14:paraId="724A17A8" w14:textId="77777777" w:rsidR="00E032D0" w:rsidRDefault="00E032D0" w:rsidP="00E032D0">
      <w:pPr>
        <w:pStyle w:val="Default"/>
        <w:ind w:firstLine="700"/>
        <w:jc w:val="both"/>
        <w:rPr>
          <w:rFonts w:ascii="Arial" w:hAnsi="Arial" w:cs="Arial"/>
          <w:bCs/>
          <w:sz w:val="23"/>
          <w:szCs w:val="23"/>
        </w:rPr>
      </w:pPr>
    </w:p>
    <w:p w14:paraId="1F7A7295" w14:textId="77777777" w:rsidR="00E032D0" w:rsidRPr="00C71C53" w:rsidRDefault="00E032D0" w:rsidP="00E032D0">
      <w:pPr>
        <w:pStyle w:val="Default"/>
        <w:ind w:firstLine="700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Dessa forma, quem administra estoques deve saber que o indicador de prazo médio de estoques exprime o número de dias, em média, em que os estoques ficam armazenados na empresa antes de serem vendidos, ou ainda, o número de dias em que os estoques são renovados (ou vendidos). Quanto menor o prazo, melhor. </w:t>
      </w:r>
      <w:r w:rsidRPr="00C71C53">
        <w:rPr>
          <w:rFonts w:ascii="Arial" w:hAnsi="Arial" w:cs="Arial"/>
          <w:sz w:val="23"/>
          <w:szCs w:val="23"/>
        </w:rPr>
        <w:t xml:space="preserve">5 </w:t>
      </w:r>
    </w:p>
    <w:p w14:paraId="378A7CFF" w14:textId="77777777" w:rsidR="00E032D0" w:rsidRPr="00C71C53" w:rsidRDefault="00E032D0" w:rsidP="00E032D0">
      <w:pPr>
        <w:ind w:left="180" w:firstLine="104"/>
        <w:rPr>
          <w:rFonts w:cs="Arial"/>
          <w:bCs/>
          <w:sz w:val="23"/>
          <w:szCs w:val="23"/>
        </w:rPr>
      </w:pPr>
    </w:p>
    <w:p w14:paraId="56EA0552" w14:textId="77777777" w:rsidR="00E032D0" w:rsidRPr="00C71C53" w:rsidRDefault="00E032D0" w:rsidP="00E032D0">
      <w:pPr>
        <w:ind w:left="180" w:firstLine="104"/>
        <w:rPr>
          <w:rFonts w:cs="Arial"/>
          <w:bCs/>
          <w:sz w:val="23"/>
          <w:szCs w:val="23"/>
        </w:rPr>
      </w:pPr>
      <w:r w:rsidRPr="00C71C53">
        <w:rPr>
          <w:rFonts w:cs="Arial"/>
          <w:bCs/>
          <w:sz w:val="23"/>
          <w:szCs w:val="23"/>
        </w:rPr>
        <w:t>O índice é obtido pela seguinte fórmula:</w:t>
      </w:r>
    </w:p>
    <w:p w14:paraId="6ADB0DF4" w14:textId="77777777" w:rsidR="00E032D0" w:rsidRPr="00C71C53" w:rsidRDefault="00E032D0" w:rsidP="00E032D0">
      <w:pPr>
        <w:ind w:left="180" w:firstLine="104"/>
        <w:rPr>
          <w:rFonts w:cs="Arial"/>
        </w:rPr>
      </w:pPr>
    </w:p>
    <w:p w14:paraId="70B32A72" w14:textId="77777777" w:rsidR="00E032D0" w:rsidRPr="00C71C53" w:rsidRDefault="00BE1D57" w:rsidP="00E032D0">
      <w:pPr>
        <w:ind w:left="180" w:firstLine="104"/>
        <w:rPr>
          <w:rFonts w:cs="Arial"/>
        </w:rPr>
      </w:pPr>
      <w:r>
        <w:rPr>
          <w:rFonts w:cs="Arial"/>
        </w:rPr>
        <w:t>1</w:t>
      </w:r>
      <w:r w:rsidR="00E032D0" w:rsidRPr="00C71C53">
        <w:rPr>
          <w:rFonts w:cs="Arial"/>
        </w:rPr>
        <w:t>)</w:t>
      </w:r>
      <w:r w:rsidR="00E032D0" w:rsidRPr="00C71C53">
        <w:rPr>
          <w:rFonts w:cs="Arial"/>
          <w:u w:val="single"/>
        </w:rPr>
        <w:t xml:space="preserve"> Prazo médio de Recebimento:</w:t>
      </w:r>
      <w:r w:rsidR="00E032D0" w:rsidRPr="00C71C53">
        <w:rPr>
          <w:rFonts w:cs="Arial"/>
        </w:rPr>
        <w:t xml:space="preserve"> </w:t>
      </w:r>
      <w:r w:rsidR="00274445" w:rsidRPr="00C71C53">
        <w:rPr>
          <w:rFonts w:cs="Arial"/>
          <w:noProof/>
          <w:position w:val="-24"/>
        </w:rPr>
        <w:object w:dxaOrig="4380" w:dyaOrig="620" w14:anchorId="494A7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18.85pt;height:30.65pt;mso-width-percent:0;mso-height-percent:0;mso-width-percent:0;mso-height-percent:0" o:ole="">
            <v:imagedata r:id="rId9" o:title=""/>
          </v:shape>
          <o:OLEObject Type="Embed" ProgID="Equation.3" ShapeID="_x0000_i1032" DrawAspect="Content" ObjectID="_1653370196" r:id="rId10"/>
        </w:object>
      </w:r>
    </w:p>
    <w:p w14:paraId="24704B55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lastRenderedPageBreak/>
        <w:t xml:space="preserve">As vendas a prazo de uma companhia devem seguir uma política de crédito que seja adequada ao perfil da sua atividade, uma vez que, conceder crédito significa assumir custos e riscos inexistentes na modalidade de vendas à vista. </w:t>
      </w:r>
    </w:p>
    <w:p w14:paraId="0306AF5C" w14:textId="77777777" w:rsidR="00E032D0" w:rsidRDefault="00E032D0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328207BB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Por outro lado, a concessão de prazo propicia a ampliação dos níveis operacionais, ganho de escala, além do favorecimento do escoamento da produção, aumento do giro dos estoques e permissão da ampliação das atividades das empresas prestadoras de serviços. </w:t>
      </w:r>
    </w:p>
    <w:p w14:paraId="416F6A53" w14:textId="77777777" w:rsidR="00E032D0" w:rsidRDefault="00E032D0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6A4ED761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A conta clientes ou duplicatas a receber, geralmente tem valor relevante no ativo circulante, representando custos de produção e vendas, impostos sobre vendas e lucro bruto ainda não realizados, porque ao converter estoques em créditos a receber, as empresas continuam suportando os referidos custos que tem incidência direta sobre os saldos a receber. </w:t>
      </w:r>
    </w:p>
    <w:p w14:paraId="6DA98D49" w14:textId="77777777" w:rsidR="00E032D0" w:rsidRDefault="00E032D0" w:rsidP="00E032D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1C9E1CB0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 indicador de prazo médio de recebimento indica o tempo decorrido, em média, entre a venda de seus produtos e o efetivo ingresso de recursos. O ideal é que o recebimento das vendas se efetue no menor prazo possível. </w:t>
      </w:r>
    </w:p>
    <w:p w14:paraId="78BF4674" w14:textId="77777777" w:rsidR="00E032D0" w:rsidRDefault="00E032D0" w:rsidP="00E032D0">
      <w:pPr>
        <w:rPr>
          <w:rFonts w:cs="Arial"/>
          <w:bCs/>
          <w:sz w:val="23"/>
          <w:szCs w:val="23"/>
        </w:rPr>
      </w:pPr>
    </w:p>
    <w:p w14:paraId="5CFECB06" w14:textId="77777777" w:rsidR="00E032D0" w:rsidRPr="00C71C53" w:rsidRDefault="00E032D0" w:rsidP="00E032D0">
      <w:pPr>
        <w:ind w:left="180" w:firstLine="104"/>
        <w:rPr>
          <w:rFonts w:cs="Arial"/>
        </w:rPr>
      </w:pPr>
    </w:p>
    <w:p w14:paraId="35BF7AD3" w14:textId="77777777" w:rsidR="00E032D0" w:rsidRPr="00C71C53" w:rsidRDefault="00BE1D57" w:rsidP="00E032D0">
      <w:pPr>
        <w:ind w:left="180" w:firstLine="104"/>
        <w:jc w:val="left"/>
        <w:rPr>
          <w:rFonts w:cs="Arial"/>
        </w:rPr>
      </w:pPr>
      <w:r>
        <w:rPr>
          <w:rFonts w:cs="Arial"/>
        </w:rPr>
        <w:t>2</w:t>
      </w:r>
      <w:r w:rsidR="00E032D0" w:rsidRPr="00C71C53">
        <w:rPr>
          <w:rFonts w:cs="Arial"/>
        </w:rPr>
        <w:t>)</w:t>
      </w:r>
      <w:r w:rsidR="00E032D0" w:rsidRPr="00C71C53">
        <w:rPr>
          <w:rFonts w:cs="Arial"/>
          <w:u w:val="single"/>
        </w:rPr>
        <w:t xml:space="preserve"> Prazo médio de Pagamento:</w:t>
      </w:r>
      <w:r w:rsidR="00274445" w:rsidRPr="00C71C53">
        <w:rPr>
          <w:rFonts w:cs="Arial"/>
          <w:noProof/>
          <w:position w:val="-28"/>
        </w:rPr>
        <w:object w:dxaOrig="4260" w:dyaOrig="660" w14:anchorId="04B5EDE9">
          <v:shape id="_x0000_i1031" type="#_x0000_t75" alt="" style="width:213.15pt;height:32.8pt;mso-width-percent:0;mso-height-percent:0;mso-width-percent:0;mso-height-percent:0" o:ole="">
            <v:imagedata r:id="rId11" o:title=""/>
          </v:shape>
          <o:OLEObject Type="Embed" ProgID="Equation.3" ShapeID="_x0000_i1031" DrawAspect="Content" ObjectID="_1653370197" r:id="rId12"/>
        </w:object>
      </w:r>
    </w:p>
    <w:p w14:paraId="0DD7BBBC" w14:textId="77777777" w:rsidR="00E032D0" w:rsidRPr="00C71C53" w:rsidRDefault="00E032D0" w:rsidP="00E032D0">
      <w:pPr>
        <w:ind w:left="180" w:firstLine="720"/>
        <w:rPr>
          <w:rFonts w:cs="Arial"/>
        </w:rPr>
      </w:pPr>
    </w:p>
    <w:p w14:paraId="2849CEED" w14:textId="77777777" w:rsidR="00E032D0" w:rsidRPr="00C71C53" w:rsidRDefault="00E032D0" w:rsidP="00E03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Os saldos de fornecedores ou duplicatas a pagar, representa para a empresa uma fonte de recursos cíclicos, já que são decorrentes do ciclo operacional da empresa, e não representam custo explícito, podendo, dessa forma, a administração financeira mantê-los pelos valores máximos possíveis. </w:t>
      </w:r>
      <w:r w:rsidRPr="00C71C53">
        <w:rPr>
          <w:rFonts w:ascii="Arial" w:hAnsi="Arial" w:cs="Arial"/>
          <w:sz w:val="23"/>
          <w:szCs w:val="23"/>
        </w:rPr>
        <w:t xml:space="preserve">6 </w:t>
      </w:r>
    </w:p>
    <w:p w14:paraId="32941358" w14:textId="77777777" w:rsidR="00E032D0" w:rsidRPr="00C71C53" w:rsidRDefault="00E032D0" w:rsidP="00E032D0">
      <w:pPr>
        <w:ind w:left="180" w:firstLine="720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O prazo médio de pagamentos </w:t>
      </w:r>
      <w:r w:rsidRPr="00C71C53">
        <w:rPr>
          <w:rFonts w:cs="Arial"/>
          <w:bCs/>
          <w:sz w:val="23"/>
          <w:szCs w:val="23"/>
        </w:rPr>
        <w:t>representa o prazo, em média, que a empresa vem obtendo de seus fornecedores para pagamento das compras de matérias-primas e/ou mercadorias. Quanto maior o prazo, melhor.</w:t>
      </w:r>
    </w:p>
    <w:p w14:paraId="75B6E81D" w14:textId="77777777" w:rsidR="00E032D0" w:rsidRPr="00C71C53" w:rsidRDefault="00E032D0" w:rsidP="00E032D0">
      <w:pPr>
        <w:tabs>
          <w:tab w:val="num" w:pos="567"/>
        </w:tabs>
        <w:ind w:left="180" w:firstLine="720"/>
        <w:rPr>
          <w:rFonts w:cs="Arial"/>
        </w:rPr>
      </w:pPr>
    </w:p>
    <w:p w14:paraId="04F395E0" w14:textId="77777777" w:rsidR="00E032D0" w:rsidRPr="00C71C53" w:rsidRDefault="00E032D0" w:rsidP="00E032D0">
      <w:pPr>
        <w:ind w:left="180" w:firstLine="720"/>
        <w:rPr>
          <w:rFonts w:cs="Arial"/>
        </w:rPr>
      </w:pPr>
      <w:r w:rsidRPr="00C71C53">
        <w:rPr>
          <w:rFonts w:cs="Arial"/>
        </w:rPr>
        <w:t>Obs: Ideal teórico para liquidez: sempre &gt; 1.</w:t>
      </w:r>
    </w:p>
    <w:p w14:paraId="0FC9773D" w14:textId="77777777" w:rsidR="00E032D0" w:rsidRDefault="00E032D0" w:rsidP="00E032D0">
      <w:pPr>
        <w:ind w:left="180" w:firstLine="720"/>
        <w:rPr>
          <w:rFonts w:cs="Arial"/>
        </w:rPr>
      </w:pPr>
    </w:p>
    <w:p w14:paraId="3EF00FDD" w14:textId="77777777" w:rsidR="00E032D0" w:rsidRPr="00C71C53" w:rsidRDefault="00E032D0" w:rsidP="00E032D0">
      <w:pPr>
        <w:ind w:left="180" w:firstLine="720"/>
        <w:rPr>
          <w:rFonts w:cs="Arial"/>
        </w:rPr>
      </w:pPr>
      <w:r w:rsidRPr="00C71C53">
        <w:rPr>
          <w:rFonts w:cs="Arial"/>
        </w:rPr>
        <w:t xml:space="preserve">Para obter maior liquidez, a empresa é obrigada a abrir mão de sua rentabilidade, e vive-versa. </w:t>
      </w:r>
    </w:p>
    <w:p w14:paraId="1A9D6DAD" w14:textId="77777777" w:rsidR="00936076" w:rsidRDefault="00936076" w:rsidP="00936076">
      <w:pPr>
        <w:ind w:left="900"/>
        <w:rPr>
          <w:rFonts w:cs="Arial"/>
          <w:u w:val="single"/>
        </w:rPr>
      </w:pPr>
    </w:p>
    <w:p w14:paraId="248537E7" w14:textId="77777777" w:rsidR="000E59D9" w:rsidRPr="00C71C53" w:rsidRDefault="000E59D9" w:rsidP="00BB5CEE">
      <w:pPr>
        <w:spacing w:after="200" w:line="276" w:lineRule="auto"/>
        <w:jc w:val="left"/>
        <w:rPr>
          <w:rFonts w:cs="Arial"/>
          <w:caps/>
        </w:rPr>
      </w:pPr>
      <w:r w:rsidRPr="00C71C53">
        <w:rPr>
          <w:rFonts w:cs="Arial"/>
          <w:caps/>
        </w:rPr>
        <w:t>Índices patrimoniais</w:t>
      </w:r>
    </w:p>
    <w:p w14:paraId="25BE5949" w14:textId="77777777" w:rsidR="00C71C53" w:rsidRDefault="00C71C53" w:rsidP="000E59D9">
      <w:pPr>
        <w:ind w:left="709"/>
        <w:rPr>
          <w:rFonts w:cs="Arial"/>
        </w:rPr>
      </w:pPr>
    </w:p>
    <w:p w14:paraId="1273FA1F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Coef. rotação dos estoques = CMV / estoques</w:t>
      </w:r>
    </w:p>
    <w:p w14:paraId="064F3E5F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Coef. imobilização = ativo permanente / patrimônio líquido</w:t>
      </w:r>
    </w:p>
    <w:p w14:paraId="29188473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Endividamento geral = (Passivo Circ. + Exig. a longo prazo) / Passivo total</w:t>
      </w:r>
    </w:p>
    <w:p w14:paraId="2C9E03A0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Coef. do patrimônio líquido = Receita Líquida / Patrimônio líquido</w:t>
      </w:r>
    </w:p>
    <w:p w14:paraId="44FDCE6B" w14:textId="77777777" w:rsidR="000E59D9" w:rsidRPr="00C71C53" w:rsidRDefault="000E59D9" w:rsidP="000E59D9">
      <w:pPr>
        <w:rPr>
          <w:rFonts w:cs="Arial"/>
        </w:rPr>
      </w:pPr>
    </w:p>
    <w:p w14:paraId="57E4A8AD" w14:textId="77777777" w:rsidR="000E59D9" w:rsidRPr="00C71C53" w:rsidRDefault="000E59D9" w:rsidP="000E59D9">
      <w:pPr>
        <w:rPr>
          <w:rFonts w:cs="Arial"/>
          <w:caps/>
        </w:rPr>
      </w:pPr>
      <w:r w:rsidRPr="00C71C53">
        <w:rPr>
          <w:rFonts w:cs="Arial"/>
          <w:caps/>
        </w:rPr>
        <w:t>Índices operacionais</w:t>
      </w:r>
    </w:p>
    <w:p w14:paraId="7A27CB76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Margem bruta = (Lucro Bruto / Receita Líquida) x 100</w:t>
      </w:r>
    </w:p>
    <w:p w14:paraId="63B56D2B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Desp. administrativas = (Despesas administrativas / Receita líquida) x 100</w:t>
      </w:r>
    </w:p>
    <w:p w14:paraId="4229FBD7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Desp. comerciais = (Despesas comerciais / Receita líquida) x 100</w:t>
      </w:r>
    </w:p>
    <w:p w14:paraId="5FAF2C30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Desp. financeiras = (Despesas financeiras / Receita líquida) x 100</w:t>
      </w:r>
    </w:p>
    <w:p w14:paraId="5E3F1968" w14:textId="77777777" w:rsidR="000E59D9" w:rsidRPr="00C71C53" w:rsidRDefault="000E59D9" w:rsidP="000E59D9">
      <w:pPr>
        <w:rPr>
          <w:rFonts w:cs="Arial"/>
        </w:rPr>
      </w:pPr>
      <w:r w:rsidRPr="00C71C53">
        <w:rPr>
          <w:rFonts w:cs="Arial"/>
          <w:caps/>
        </w:rPr>
        <w:lastRenderedPageBreak/>
        <w:t>Índices de resultados (Econômicos</w:t>
      </w:r>
      <w:r w:rsidRPr="00C71C53">
        <w:rPr>
          <w:rFonts w:cs="Arial"/>
        </w:rPr>
        <w:t>)</w:t>
      </w:r>
    </w:p>
    <w:p w14:paraId="35BEA12B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Lucro operacional (%) = (Lucro operacional / Receita Líquida) x 100</w:t>
      </w:r>
    </w:p>
    <w:p w14:paraId="6D39C828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Lucro Líquido d.i.r s/ Patr. Líquido = Lucro líquido d.i.r / Patrimônio Liquido</w:t>
      </w:r>
    </w:p>
    <w:p w14:paraId="5CC0A90E" w14:textId="77777777" w:rsidR="000E59D9" w:rsidRPr="00C71C53" w:rsidRDefault="000E59D9" w:rsidP="000E59D9">
      <w:pPr>
        <w:ind w:left="709"/>
        <w:rPr>
          <w:rFonts w:cs="Arial"/>
        </w:rPr>
      </w:pPr>
      <w:r w:rsidRPr="00C71C53">
        <w:rPr>
          <w:rFonts w:cs="Arial"/>
        </w:rPr>
        <w:t>Lucro Líquido d.i.r s/ Investimentos = Lucro líquido d.i.r / Investimentos</w:t>
      </w:r>
    </w:p>
    <w:p w14:paraId="6622681C" w14:textId="77777777" w:rsidR="00EA22D1" w:rsidRPr="00C71C53" w:rsidRDefault="00EA22D1" w:rsidP="004C00BB">
      <w:pPr>
        <w:ind w:firstLine="708"/>
        <w:rPr>
          <w:rFonts w:cs="Arial"/>
        </w:rPr>
      </w:pPr>
      <w:r w:rsidRPr="00C71C53">
        <w:rPr>
          <w:rFonts w:cs="Arial"/>
          <w:u w:val="single"/>
        </w:rPr>
        <w:t>Retorno sobre ativos (RSA):</w:t>
      </w:r>
      <w:r w:rsidR="004C00BB">
        <w:rPr>
          <w:rFonts w:cs="Arial"/>
          <w:u w:val="single"/>
        </w:rPr>
        <w:t xml:space="preserve"> </w:t>
      </w:r>
      <w:r w:rsidR="00274445" w:rsidRPr="00C71C53">
        <w:rPr>
          <w:rFonts w:cs="Arial"/>
          <w:noProof/>
          <w:position w:val="-24"/>
        </w:rPr>
        <w:object w:dxaOrig="2120" w:dyaOrig="620" w14:anchorId="5FFB9074">
          <v:shape id="_x0000_i1030" type="#_x0000_t75" alt="" style="width:106.2pt;height:30.65pt;mso-width-percent:0;mso-height-percent:0;mso-width-percent:0;mso-height-percent:0" o:ole="">
            <v:imagedata r:id="rId13" o:title=""/>
          </v:shape>
          <o:OLEObject Type="Embed" ProgID="Equation.3" ShapeID="_x0000_i1030" DrawAspect="Content" ObjectID="_1653370198" r:id="rId14"/>
        </w:object>
      </w:r>
      <w:r w:rsidRPr="00C71C53">
        <w:rPr>
          <w:rFonts w:cs="Arial"/>
        </w:rPr>
        <w:t>, mostra uma eficiência da empresa na utilização de seus investimentos em ativos.</w:t>
      </w:r>
    </w:p>
    <w:p w14:paraId="5100D4D6" w14:textId="77777777" w:rsidR="00EA22D1" w:rsidRPr="00C71C53" w:rsidRDefault="00EA22D1" w:rsidP="004C00BB">
      <w:pPr>
        <w:ind w:firstLine="708"/>
        <w:rPr>
          <w:rFonts w:cs="Arial"/>
        </w:rPr>
      </w:pPr>
      <w:r w:rsidRPr="00C71C53">
        <w:rPr>
          <w:rFonts w:cs="Arial"/>
          <w:u w:val="single"/>
        </w:rPr>
        <w:t>Retorno sobre vendas ou Margem Líquida (RSV)</w:t>
      </w:r>
      <w:r w:rsidR="004C00BB">
        <w:rPr>
          <w:rFonts w:cs="Arial"/>
          <w:u w:val="single"/>
        </w:rPr>
        <w:t xml:space="preserve">  </w:t>
      </w:r>
      <w:r w:rsidR="00274445" w:rsidRPr="00C71C53">
        <w:rPr>
          <w:rFonts w:cs="Arial"/>
          <w:noProof/>
          <w:position w:val="-24"/>
        </w:rPr>
        <w:object w:dxaOrig="2160" w:dyaOrig="620" w14:anchorId="79B81759">
          <v:shape id="_x0000_i1029" type="#_x0000_t75" alt="" style="width:108.35pt;height:30.65pt;mso-width-percent:0;mso-height-percent:0;mso-width-percent:0;mso-height-percent:0" o:ole="">
            <v:imagedata r:id="rId15" o:title=""/>
          </v:shape>
          <o:OLEObject Type="Embed" ProgID="Equation.3" ShapeID="_x0000_i1029" DrawAspect="Content" ObjectID="_1653370199" r:id="rId16"/>
        </w:object>
      </w:r>
      <w:r w:rsidRPr="00C71C53">
        <w:rPr>
          <w:rFonts w:cs="Arial"/>
        </w:rPr>
        <w:t>, mostra qual o percentual do faturamento que será realizado como lucro. Em alguns casos, o RSV é calculado a partir do lucro operacional.</w:t>
      </w:r>
    </w:p>
    <w:p w14:paraId="27F1E757" w14:textId="77777777" w:rsidR="00EA22D1" w:rsidRPr="00C71C53" w:rsidRDefault="004C00BB" w:rsidP="004C00BB">
      <w:pPr>
        <w:ind w:firstLine="708"/>
        <w:rPr>
          <w:rFonts w:cs="Arial"/>
        </w:rPr>
      </w:pPr>
      <w:r>
        <w:rPr>
          <w:rFonts w:cs="Arial"/>
          <w:u w:val="single"/>
        </w:rPr>
        <w:t>G</w:t>
      </w:r>
      <w:r w:rsidR="00EA22D1" w:rsidRPr="00C71C53">
        <w:rPr>
          <w:rFonts w:cs="Arial"/>
          <w:u w:val="single"/>
        </w:rPr>
        <w:t>iro do Ativo</w:t>
      </w:r>
      <w:r>
        <w:rPr>
          <w:rFonts w:cs="Arial"/>
          <w:u w:val="single"/>
        </w:rPr>
        <w:t xml:space="preserve"> </w:t>
      </w:r>
      <w:r w:rsidR="00274445" w:rsidRPr="00C71C53">
        <w:rPr>
          <w:rFonts w:cs="Arial"/>
          <w:noProof/>
          <w:position w:val="-24"/>
        </w:rPr>
        <w:object w:dxaOrig="2620" w:dyaOrig="620" w14:anchorId="01B092DD">
          <v:shape id="_x0000_i1028" type="#_x0000_t75" alt="" style="width:131.15pt;height:30.65pt;mso-width-percent:0;mso-height-percent:0;mso-width-percent:0;mso-height-percent:0" o:ole="">
            <v:imagedata r:id="rId17" o:title=""/>
          </v:shape>
          <o:OLEObject Type="Embed" ProgID="Equation.3" ShapeID="_x0000_i1028" DrawAspect="Content" ObjectID="_1653370200" r:id="rId18"/>
        </w:object>
      </w:r>
      <w:r w:rsidR="00EA22D1" w:rsidRPr="00C71C53">
        <w:rPr>
          <w:rFonts w:cs="Arial"/>
        </w:rPr>
        <w:t>, proporciona uma indicação de capital e dos ativos, além da “intensidade de utilização de capital” do negócio.</w:t>
      </w:r>
    </w:p>
    <w:p w14:paraId="0644C708" w14:textId="77777777" w:rsidR="00EA22D1" w:rsidRPr="00C71C53" w:rsidRDefault="00EA22D1" w:rsidP="00EA22D1">
      <w:pPr>
        <w:ind w:left="180" w:firstLine="720"/>
        <w:rPr>
          <w:rFonts w:cs="Arial"/>
        </w:rPr>
      </w:pPr>
    </w:p>
    <w:bookmarkEnd w:id="0"/>
    <w:bookmarkEnd w:id="1"/>
    <w:p w14:paraId="179429E4" w14:textId="77777777" w:rsidR="000E59D9" w:rsidRPr="00C71C53" w:rsidRDefault="000E59D9" w:rsidP="000E59D9">
      <w:pPr>
        <w:rPr>
          <w:rFonts w:cs="Arial"/>
        </w:rPr>
      </w:pPr>
    </w:p>
    <w:p w14:paraId="2A17DB35" w14:textId="77777777" w:rsidR="00F673A5" w:rsidRPr="00C71C53" w:rsidRDefault="001614E8" w:rsidP="0089686A">
      <w:pPr>
        <w:ind w:left="900"/>
        <w:rPr>
          <w:rFonts w:cs="Arial"/>
        </w:rPr>
      </w:pPr>
      <w:r>
        <w:rPr>
          <w:rFonts w:cs="Arial"/>
          <w:b/>
          <w:bCs/>
          <w:sz w:val="28"/>
        </w:rPr>
        <w:t xml:space="preserve">1) </w:t>
      </w:r>
      <w:r w:rsidR="00F673A5">
        <w:rPr>
          <w:rFonts w:cs="Arial"/>
          <w:b/>
          <w:bCs/>
          <w:sz w:val="28"/>
        </w:rPr>
        <w:t xml:space="preserve">Estudo de Caso: </w:t>
      </w:r>
      <w:r w:rsidR="00F673A5" w:rsidRPr="00C71C53">
        <w:rPr>
          <w:rFonts w:cs="Arial"/>
        </w:rPr>
        <w:t>Considere uma empresa com o seguinte balanço:</w:t>
      </w:r>
    </w:p>
    <w:p w14:paraId="70414FC0" w14:textId="77777777" w:rsidR="00F673A5" w:rsidRDefault="00F673A5" w:rsidP="00F673A5">
      <w:pPr>
        <w:ind w:left="180" w:firstLine="720"/>
        <w:rPr>
          <w:rFonts w:cs="Arial"/>
        </w:rPr>
      </w:pPr>
      <w:r w:rsidRPr="00C71C53">
        <w:rPr>
          <w:rFonts w:cs="Arial"/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458C3FD" wp14:editId="3C63A5D7">
            <wp:simplePos x="0" y="0"/>
            <wp:positionH relativeFrom="column">
              <wp:posOffset>114300</wp:posOffset>
            </wp:positionH>
            <wp:positionV relativeFrom="paragraph">
              <wp:posOffset>339090</wp:posOffset>
            </wp:positionV>
            <wp:extent cx="5607050" cy="2142490"/>
            <wp:effectExtent l="19050" t="0" r="0" b="0"/>
            <wp:wrapTopAndBottom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9D6E3E" w14:textId="77777777" w:rsidR="00F673A5" w:rsidRPr="00C71C53" w:rsidRDefault="005A4852" w:rsidP="00F673A5">
      <w:pPr>
        <w:ind w:left="180" w:firstLine="720"/>
        <w:rPr>
          <w:rFonts w:cs="Arial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55DDF648" wp14:editId="3F3E0571">
            <wp:simplePos x="0" y="0"/>
            <wp:positionH relativeFrom="column">
              <wp:posOffset>-113030</wp:posOffset>
            </wp:positionH>
            <wp:positionV relativeFrom="paragraph">
              <wp:posOffset>2502535</wp:posOffset>
            </wp:positionV>
            <wp:extent cx="2724150" cy="1924050"/>
            <wp:effectExtent l="19050" t="0" r="0" b="0"/>
            <wp:wrapTopAndBottom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AD">
        <w:rPr>
          <w:rFonts w:cs="Arial"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49639F5C" wp14:editId="0DE56810">
            <wp:simplePos x="0" y="0"/>
            <wp:positionH relativeFrom="column">
              <wp:posOffset>3552825</wp:posOffset>
            </wp:positionH>
            <wp:positionV relativeFrom="paragraph">
              <wp:posOffset>2584450</wp:posOffset>
            </wp:positionV>
            <wp:extent cx="2496185" cy="2240280"/>
            <wp:effectExtent l="19050" t="0" r="0" b="0"/>
            <wp:wrapTopAndBottom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9AECCE" w14:textId="77777777" w:rsidR="00BB5CEE" w:rsidRDefault="00BB5CEE" w:rsidP="005A4852">
      <w:pPr>
        <w:spacing w:after="200" w:line="276" w:lineRule="auto"/>
        <w:jc w:val="left"/>
        <w:rPr>
          <w:rFonts w:cs="Arial"/>
        </w:rPr>
      </w:pPr>
    </w:p>
    <w:p w14:paraId="307B8217" w14:textId="77777777" w:rsidR="005A4852" w:rsidRDefault="005A4852" w:rsidP="005A4852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lastRenderedPageBreak/>
        <w:t>RSA</w:t>
      </w:r>
    </w:p>
    <w:p w14:paraId="0D3A6B86" w14:textId="77777777" w:rsidR="00BB5CEE" w:rsidRDefault="005A4852">
      <w:pPr>
        <w:spacing w:after="200" w:line="276" w:lineRule="auto"/>
        <w:jc w:val="left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34D5E6E9" wp14:editId="0D083BDC">
            <wp:extent cx="5400040" cy="136578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BABE1" w14:textId="77777777" w:rsidR="005A4852" w:rsidRDefault="005A4852">
      <w:pPr>
        <w:spacing w:after="200" w:line="276" w:lineRule="auto"/>
        <w:jc w:val="left"/>
        <w:rPr>
          <w:rFonts w:cs="Arial"/>
        </w:rPr>
      </w:pPr>
    </w:p>
    <w:p w14:paraId="2D3D930F" w14:textId="77777777" w:rsidR="005A4852" w:rsidRDefault="005A4852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>RSPL</w:t>
      </w:r>
    </w:p>
    <w:p w14:paraId="2E3F6265" w14:textId="77777777" w:rsidR="005A4852" w:rsidRDefault="005A4852">
      <w:pPr>
        <w:spacing w:after="200" w:line="276" w:lineRule="auto"/>
        <w:jc w:val="left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0FED17C7" wp14:editId="15B5F141">
            <wp:extent cx="5400040" cy="1984393"/>
            <wp:effectExtent l="1905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E7C28" w14:textId="77777777" w:rsidR="005A4852" w:rsidRDefault="005A4852">
      <w:pPr>
        <w:spacing w:after="200" w:line="276" w:lineRule="auto"/>
        <w:jc w:val="left"/>
        <w:rPr>
          <w:rFonts w:cs="Arial"/>
        </w:rPr>
      </w:pPr>
    </w:p>
    <w:p w14:paraId="50DDDE9A" w14:textId="77777777" w:rsidR="005A4852" w:rsidRDefault="005A4852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>GIRO</w:t>
      </w:r>
    </w:p>
    <w:p w14:paraId="6AB18C24" w14:textId="77777777" w:rsidR="005A4852" w:rsidRPr="00C71C53" w:rsidRDefault="005A4852" w:rsidP="005A4852">
      <w:pPr>
        <w:ind w:firstLine="708"/>
        <w:rPr>
          <w:rFonts w:cs="Arial"/>
        </w:rPr>
      </w:pPr>
      <w:r>
        <w:rPr>
          <w:rFonts w:cs="Arial"/>
          <w:u w:val="single"/>
        </w:rPr>
        <w:t>G</w:t>
      </w:r>
      <w:r w:rsidRPr="00C71C53">
        <w:rPr>
          <w:rFonts w:cs="Arial"/>
          <w:u w:val="single"/>
        </w:rPr>
        <w:t>iro do Ativo</w:t>
      </w:r>
      <w:r>
        <w:rPr>
          <w:rFonts w:cs="Arial"/>
          <w:u w:val="single"/>
        </w:rPr>
        <w:t xml:space="preserve"> </w:t>
      </w:r>
      <w:r w:rsidR="00274445" w:rsidRPr="00C71C53">
        <w:rPr>
          <w:rFonts w:cs="Arial"/>
          <w:noProof/>
          <w:position w:val="-24"/>
        </w:rPr>
        <w:object w:dxaOrig="2620" w:dyaOrig="620" w14:anchorId="7FF51AC8">
          <v:shape id="_x0000_i1027" type="#_x0000_t75" alt="" style="width:131.15pt;height:30.65pt;mso-width-percent:0;mso-height-percent:0;mso-width-percent:0;mso-height-percent:0" o:ole="">
            <v:imagedata r:id="rId17" o:title=""/>
          </v:shape>
          <o:OLEObject Type="Embed" ProgID="Equation.3" ShapeID="_x0000_i1027" DrawAspect="Content" ObjectID="_1653370201" r:id="rId24"/>
        </w:object>
      </w:r>
      <w:r w:rsidRPr="00C71C53">
        <w:rPr>
          <w:rFonts w:cs="Arial"/>
        </w:rPr>
        <w:t>, proporciona uma indicação de capital e dos ativos, além da “intensidade de utilização de capital” do negócio.</w:t>
      </w:r>
    </w:p>
    <w:p w14:paraId="385A24E2" w14:textId="77777777" w:rsidR="005A4852" w:rsidRDefault="005A4852">
      <w:pPr>
        <w:spacing w:after="200" w:line="276" w:lineRule="auto"/>
        <w:jc w:val="left"/>
        <w:rPr>
          <w:rFonts w:cs="Arial"/>
        </w:rPr>
      </w:pPr>
    </w:p>
    <w:p w14:paraId="7545C9D7" w14:textId="77777777" w:rsidR="005A4852" w:rsidRDefault="005A4852">
      <w:pPr>
        <w:spacing w:after="200" w:line="276" w:lineRule="auto"/>
        <w:jc w:val="left"/>
        <w:rPr>
          <w:rFonts w:cs="Arial"/>
        </w:rPr>
      </w:pPr>
    </w:p>
    <w:p w14:paraId="115D31D9" w14:textId="77777777" w:rsidR="005A4852" w:rsidRDefault="005A4852">
      <w:pPr>
        <w:spacing w:after="200" w:line="276" w:lineRule="auto"/>
        <w:jc w:val="left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2E487422" wp14:editId="2C9C07A8">
            <wp:extent cx="5400040" cy="2049594"/>
            <wp:effectExtent l="1905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E054F" w14:textId="77777777" w:rsidR="005A4852" w:rsidRDefault="003333D1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lastRenderedPageBreak/>
        <w:t>PME, PMR E PMP</w:t>
      </w:r>
    </w:p>
    <w:p w14:paraId="2F2E795F" w14:textId="77777777" w:rsidR="003333D1" w:rsidRPr="00C71C53" w:rsidRDefault="003333D1" w:rsidP="003333D1">
      <w:pPr>
        <w:rPr>
          <w:rFonts w:cs="Arial"/>
        </w:rPr>
      </w:pPr>
      <w:r w:rsidRPr="00C71C53">
        <w:rPr>
          <w:rFonts w:cs="Arial"/>
        </w:rPr>
        <w:t xml:space="preserve">Prazo de estoques = (estoques </w:t>
      </w:r>
      <w:r>
        <w:rPr>
          <w:rFonts w:cs="Arial"/>
        </w:rPr>
        <w:t xml:space="preserve">médio </w:t>
      </w:r>
      <w:r w:rsidRPr="00C71C53">
        <w:rPr>
          <w:rFonts w:cs="Arial"/>
        </w:rPr>
        <w:t xml:space="preserve">/ CMV) x </w:t>
      </w:r>
      <w:r>
        <w:rPr>
          <w:rFonts w:cs="Arial"/>
        </w:rPr>
        <w:t>365</w:t>
      </w:r>
    </w:p>
    <w:p w14:paraId="24F30AE7" w14:textId="77777777" w:rsidR="003333D1" w:rsidRDefault="003333D1" w:rsidP="003333D1">
      <w:pPr>
        <w:rPr>
          <w:rFonts w:cs="Arial"/>
          <w:bCs/>
          <w:sz w:val="23"/>
          <w:szCs w:val="23"/>
        </w:rPr>
      </w:pPr>
    </w:p>
    <w:p w14:paraId="1AF60E25" w14:textId="77777777" w:rsidR="003333D1" w:rsidRPr="00C71C53" w:rsidRDefault="003333D1" w:rsidP="003333D1">
      <w:pPr>
        <w:rPr>
          <w:rFonts w:cs="Arial"/>
          <w:bCs/>
          <w:sz w:val="23"/>
          <w:szCs w:val="23"/>
        </w:rPr>
      </w:pPr>
      <w:r w:rsidRPr="00C71C53">
        <w:rPr>
          <w:rFonts w:cs="Arial"/>
          <w:bCs/>
          <w:sz w:val="23"/>
          <w:szCs w:val="23"/>
        </w:rPr>
        <w:t>O cálculo do prazo médio de recebimento é efetuado pela seguinte fórmula:</w:t>
      </w:r>
    </w:p>
    <w:p w14:paraId="6C896D31" w14:textId="77777777" w:rsidR="003333D1" w:rsidRPr="00C71C53" w:rsidRDefault="003333D1" w:rsidP="003333D1">
      <w:pPr>
        <w:ind w:left="180" w:firstLine="104"/>
        <w:rPr>
          <w:rFonts w:cs="Arial"/>
        </w:rPr>
      </w:pPr>
    </w:p>
    <w:p w14:paraId="6F2EE324" w14:textId="77777777" w:rsidR="003333D1" w:rsidRPr="00C71C53" w:rsidRDefault="003333D1" w:rsidP="003333D1">
      <w:pPr>
        <w:ind w:left="180" w:firstLine="104"/>
        <w:rPr>
          <w:rFonts w:cs="Arial"/>
        </w:rPr>
      </w:pPr>
      <w:r w:rsidRPr="00C71C53">
        <w:rPr>
          <w:rFonts w:cs="Arial"/>
        </w:rPr>
        <w:t>2)</w:t>
      </w:r>
      <w:r w:rsidRPr="00C71C53">
        <w:rPr>
          <w:rFonts w:cs="Arial"/>
          <w:u w:val="single"/>
        </w:rPr>
        <w:t xml:space="preserve"> Prazo médio de Recebimento:</w:t>
      </w:r>
      <w:r w:rsidRPr="00C71C53">
        <w:rPr>
          <w:rFonts w:cs="Arial"/>
        </w:rPr>
        <w:t xml:space="preserve"> </w:t>
      </w:r>
      <w:r w:rsidR="00274445" w:rsidRPr="00C71C53">
        <w:rPr>
          <w:rFonts w:cs="Arial"/>
          <w:noProof/>
          <w:position w:val="-24"/>
        </w:rPr>
        <w:object w:dxaOrig="4380" w:dyaOrig="620" w14:anchorId="78DE808F">
          <v:shape id="_x0000_i1026" type="#_x0000_t75" alt="" style="width:218.85pt;height:30.6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653370202" r:id="rId26"/>
        </w:object>
      </w:r>
    </w:p>
    <w:p w14:paraId="74CCBD1B" w14:textId="77777777" w:rsidR="003333D1" w:rsidRPr="00C71C53" w:rsidRDefault="003333D1" w:rsidP="003333D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As vendas a prazo de uma companhia devem seguir uma política de crédito que seja adequada ao perfil da sua atividade, uma vez que, conceder crédito significa assumir custos e riscos inexistentes na modalidade de vendas à vista. </w:t>
      </w:r>
    </w:p>
    <w:p w14:paraId="6D7FBDB3" w14:textId="77777777" w:rsidR="003333D1" w:rsidRPr="00C71C53" w:rsidRDefault="003333D1" w:rsidP="003333D1">
      <w:pPr>
        <w:ind w:left="180" w:firstLine="104"/>
        <w:jc w:val="left"/>
        <w:rPr>
          <w:rFonts w:cs="Arial"/>
        </w:rPr>
      </w:pPr>
      <w:r w:rsidRPr="00C71C53">
        <w:rPr>
          <w:rFonts w:cs="Arial"/>
        </w:rPr>
        <w:t>3)</w:t>
      </w:r>
      <w:r w:rsidRPr="00C71C53">
        <w:rPr>
          <w:rFonts w:cs="Arial"/>
          <w:u w:val="single"/>
        </w:rPr>
        <w:t xml:space="preserve"> Prazo médio de Pagamento:</w:t>
      </w:r>
      <w:r w:rsidR="00274445" w:rsidRPr="00C71C53">
        <w:rPr>
          <w:rFonts w:cs="Arial"/>
          <w:noProof/>
          <w:position w:val="-28"/>
        </w:rPr>
        <w:object w:dxaOrig="4260" w:dyaOrig="660" w14:anchorId="3D1E2B4C">
          <v:shape id="_x0000_i1025" type="#_x0000_t75" alt="" style="width:213.15pt;height:32.8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53370203" r:id="rId27"/>
        </w:object>
      </w:r>
    </w:p>
    <w:p w14:paraId="589D76D5" w14:textId="77777777" w:rsidR="003333D1" w:rsidRPr="00C71C53" w:rsidRDefault="003333D1" w:rsidP="003333D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71C53">
        <w:rPr>
          <w:rFonts w:ascii="Arial" w:hAnsi="Arial" w:cs="Arial"/>
          <w:bCs/>
          <w:sz w:val="23"/>
          <w:szCs w:val="23"/>
        </w:rPr>
        <w:t xml:space="preserve">Os saldos de fornecedores ou duplicatas a pagar, representa para a empresa uma fonte de recursos cíclicos, já que são decorrentes do ciclo operacional da empresa, e não representam custo explícito, podendo, dessa forma, a administração financeira mantê-los pelos valores máximos possíveis. </w:t>
      </w:r>
      <w:r w:rsidRPr="00C71C53">
        <w:rPr>
          <w:rFonts w:ascii="Arial" w:hAnsi="Arial" w:cs="Arial"/>
          <w:sz w:val="23"/>
          <w:szCs w:val="23"/>
        </w:rPr>
        <w:t xml:space="preserve">6 </w:t>
      </w:r>
    </w:p>
    <w:p w14:paraId="2BE4BE7E" w14:textId="77777777" w:rsidR="003333D1" w:rsidRPr="00C71C53" w:rsidRDefault="003333D1" w:rsidP="003333D1">
      <w:pPr>
        <w:ind w:left="180" w:firstLine="720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 xml:space="preserve">O prazo médio de pagamentos </w:t>
      </w:r>
      <w:r w:rsidRPr="00C71C53">
        <w:rPr>
          <w:rFonts w:cs="Arial"/>
          <w:bCs/>
          <w:sz w:val="23"/>
          <w:szCs w:val="23"/>
        </w:rPr>
        <w:t>representa o prazo, em média, que a empresa vem obtendo de seus fornecedores para pagamento das compras de matérias-primas e/ou mercadorias. Quanto maior o prazo, melhor.</w:t>
      </w:r>
    </w:p>
    <w:p w14:paraId="016CBDF2" w14:textId="77777777" w:rsidR="003333D1" w:rsidRPr="00C71C53" w:rsidRDefault="003333D1" w:rsidP="003333D1">
      <w:pPr>
        <w:tabs>
          <w:tab w:val="num" w:pos="567"/>
        </w:tabs>
        <w:ind w:left="180" w:firstLine="720"/>
        <w:rPr>
          <w:rFonts w:cs="Arial"/>
        </w:rPr>
      </w:pPr>
    </w:p>
    <w:p w14:paraId="43BF9C0B" w14:textId="77777777" w:rsidR="003333D1" w:rsidRPr="00C71C53" w:rsidRDefault="003333D1" w:rsidP="003333D1">
      <w:pPr>
        <w:ind w:left="180" w:firstLine="720"/>
        <w:rPr>
          <w:rFonts w:cs="Arial"/>
        </w:rPr>
      </w:pPr>
      <w:r w:rsidRPr="00C71C53">
        <w:rPr>
          <w:rFonts w:cs="Arial"/>
        </w:rPr>
        <w:t>Obs: Ideal teórico para liquidez: sempre &gt; 1.</w:t>
      </w:r>
    </w:p>
    <w:p w14:paraId="28D23581" w14:textId="77777777" w:rsidR="003333D1" w:rsidRDefault="003333D1" w:rsidP="003333D1">
      <w:pPr>
        <w:ind w:left="180" w:firstLine="720"/>
        <w:rPr>
          <w:rFonts w:cs="Arial"/>
        </w:rPr>
      </w:pPr>
    </w:p>
    <w:p w14:paraId="235B5D32" w14:textId="77777777" w:rsidR="003333D1" w:rsidRPr="00C71C53" w:rsidRDefault="003333D1" w:rsidP="003333D1">
      <w:pPr>
        <w:ind w:left="180" w:firstLine="720"/>
        <w:rPr>
          <w:rFonts w:cs="Arial"/>
        </w:rPr>
      </w:pPr>
      <w:r w:rsidRPr="00C71C53">
        <w:rPr>
          <w:rFonts w:cs="Arial"/>
        </w:rPr>
        <w:t xml:space="preserve">Para obter maior liquidez, a empresa é obrigada a abrir mão de sua rentabilidade, e vive-versa. </w:t>
      </w:r>
    </w:p>
    <w:p w14:paraId="03131E03" w14:textId="77777777" w:rsidR="00A71256" w:rsidRDefault="00A71256" w:rsidP="005A4852">
      <w:pPr>
        <w:spacing w:after="200" w:line="276" w:lineRule="auto"/>
        <w:jc w:val="left"/>
        <w:rPr>
          <w:rFonts w:cs="Arial"/>
        </w:rPr>
      </w:pPr>
    </w:p>
    <w:p w14:paraId="0F72FA36" w14:textId="77777777" w:rsidR="00F673A5" w:rsidRPr="00C71C53" w:rsidRDefault="00F673A5" w:rsidP="005A4852">
      <w:pPr>
        <w:spacing w:after="200" w:line="276" w:lineRule="auto"/>
        <w:jc w:val="left"/>
        <w:rPr>
          <w:rFonts w:cs="Arial"/>
        </w:rPr>
      </w:pPr>
      <w:r w:rsidRPr="00C71C53">
        <w:rPr>
          <w:rFonts w:cs="Arial"/>
        </w:rPr>
        <w:t xml:space="preserve">Análise dos índices: </w:t>
      </w:r>
    </w:p>
    <w:p w14:paraId="48F5A809" w14:textId="77777777" w:rsidR="00F673A5" w:rsidRPr="00C71C53" w:rsidRDefault="00F673A5" w:rsidP="00A71256">
      <w:pPr>
        <w:ind w:left="900"/>
        <w:rPr>
          <w:rFonts w:cs="Arial"/>
        </w:rPr>
      </w:pPr>
      <w:r w:rsidRPr="00C71C53">
        <w:rPr>
          <w:rFonts w:cs="Arial"/>
        </w:rPr>
        <w:t>Aumento da rentabilidade em razão de uma maior margem líquida e uma maior eficiência no uso de ativos (maior giro);</w:t>
      </w:r>
    </w:p>
    <w:p w14:paraId="133C3784" w14:textId="77777777" w:rsidR="00F673A5" w:rsidRPr="00C71C53" w:rsidRDefault="00F673A5" w:rsidP="00A71256">
      <w:pPr>
        <w:ind w:left="900"/>
        <w:rPr>
          <w:rFonts w:cs="Arial"/>
        </w:rPr>
      </w:pPr>
      <w:r w:rsidRPr="00C71C53">
        <w:rPr>
          <w:rFonts w:cs="Arial"/>
        </w:rPr>
        <w:t>Melhoria na liquidez, em razão da redução do PMP a fornecedores;</w:t>
      </w:r>
    </w:p>
    <w:p w14:paraId="082A790E" w14:textId="77777777" w:rsidR="00F673A5" w:rsidRPr="00C71C53" w:rsidRDefault="00F673A5" w:rsidP="00A71256">
      <w:pPr>
        <w:ind w:left="900"/>
        <w:rPr>
          <w:rFonts w:cs="Arial"/>
        </w:rPr>
      </w:pPr>
      <w:r w:rsidRPr="00C71C53">
        <w:rPr>
          <w:rFonts w:cs="Arial"/>
        </w:rPr>
        <w:t>Ciclo de caixa, que é desfavorável à empresa, é mantido em 12 dias, não refletindo na necessidade de investimento em giro (a redução de disponível já mostrava esta tendência);</w:t>
      </w:r>
    </w:p>
    <w:p w14:paraId="6072C71B" w14:textId="77777777" w:rsidR="00F673A5" w:rsidRPr="00C71C53" w:rsidRDefault="00F673A5" w:rsidP="00A71256">
      <w:pPr>
        <w:ind w:left="900"/>
        <w:rPr>
          <w:rFonts w:cs="Arial"/>
        </w:rPr>
      </w:pPr>
      <w:r w:rsidRPr="00C71C53">
        <w:rPr>
          <w:rFonts w:cs="Arial"/>
        </w:rPr>
        <w:t>Queda do endividamento e aumento da capacidade de cobertura de juros.</w:t>
      </w:r>
    </w:p>
    <w:p w14:paraId="2E4D396A" w14:textId="77777777" w:rsidR="00F673A5" w:rsidRPr="00C71C53" w:rsidRDefault="00F673A5" w:rsidP="00F673A5">
      <w:pPr>
        <w:ind w:left="180" w:firstLine="720"/>
        <w:rPr>
          <w:rFonts w:cs="Arial"/>
        </w:rPr>
      </w:pPr>
      <w:r w:rsidRPr="00C71C53">
        <w:rPr>
          <w:rFonts w:cs="Arial"/>
        </w:rPr>
        <w:t>Pontos fortes: Rentabilidade, margem, giro, liquidez e endividamento.</w:t>
      </w:r>
    </w:p>
    <w:p w14:paraId="63A072D8" w14:textId="77777777" w:rsidR="00F673A5" w:rsidRPr="00C71C53" w:rsidRDefault="00F673A5" w:rsidP="00F673A5">
      <w:pPr>
        <w:ind w:left="180" w:firstLine="720"/>
        <w:rPr>
          <w:rFonts w:cs="Arial"/>
        </w:rPr>
      </w:pPr>
      <w:r w:rsidRPr="00C71C53">
        <w:rPr>
          <w:rFonts w:cs="Arial"/>
        </w:rPr>
        <w:t>Pontos fracos: Queda no PMP.</w:t>
      </w:r>
    </w:p>
    <w:p w14:paraId="1D62B26B" w14:textId="77777777" w:rsidR="00F673A5" w:rsidRPr="00C71C53" w:rsidRDefault="00F673A5" w:rsidP="00F673A5">
      <w:pPr>
        <w:ind w:left="180" w:firstLine="720"/>
        <w:rPr>
          <w:rFonts w:cs="Arial"/>
        </w:rPr>
      </w:pPr>
    </w:p>
    <w:p w14:paraId="6E638690" w14:textId="77777777" w:rsidR="00F673A5" w:rsidRPr="00C71C53" w:rsidRDefault="00F673A5" w:rsidP="00F673A5">
      <w:pPr>
        <w:ind w:left="180" w:firstLine="720"/>
        <w:rPr>
          <w:rFonts w:cs="Arial"/>
        </w:rPr>
      </w:pPr>
      <w:r w:rsidRPr="00C71C53">
        <w:rPr>
          <w:rFonts w:cs="Arial"/>
        </w:rPr>
        <w:t>Situação geral da empresa: Melhoria generalizada nos diversos aspectos financeiros.</w:t>
      </w:r>
    </w:p>
    <w:p w14:paraId="7B2E3E64" w14:textId="77777777" w:rsidR="00F673A5" w:rsidRPr="00C71C53" w:rsidRDefault="00F673A5" w:rsidP="00F673A5">
      <w:pPr>
        <w:ind w:left="180" w:firstLine="720"/>
        <w:rPr>
          <w:rFonts w:cs="Arial"/>
        </w:rPr>
      </w:pPr>
    </w:p>
    <w:p w14:paraId="381C7ABD" w14:textId="77777777" w:rsidR="00F673A5" w:rsidRDefault="00F673A5" w:rsidP="004E3D39">
      <w:pPr>
        <w:ind w:left="180" w:firstLine="720"/>
        <w:rPr>
          <w:rFonts w:cs="Arial"/>
        </w:rPr>
      </w:pPr>
    </w:p>
    <w:p w14:paraId="379D7A9B" w14:textId="77777777" w:rsidR="001267C9" w:rsidRDefault="001267C9">
      <w:pPr>
        <w:spacing w:after="200" w:line="276" w:lineRule="auto"/>
        <w:jc w:val="left"/>
        <w:rPr>
          <w:rFonts w:eastAsiaTheme="minorHAnsi" w:cs="Arial"/>
          <w:color w:val="000000"/>
          <w:lang w:eastAsia="en-US"/>
        </w:rPr>
      </w:pPr>
      <w:r>
        <w:rPr>
          <w:rFonts w:cs="Arial"/>
        </w:rPr>
        <w:br w:type="page"/>
      </w:r>
    </w:p>
    <w:sectPr w:rsidR="001267C9" w:rsidSect="00CB0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DFAA" w14:textId="77777777" w:rsidR="00274445" w:rsidRDefault="00274445" w:rsidP="000E59D9">
      <w:r>
        <w:separator/>
      </w:r>
    </w:p>
  </w:endnote>
  <w:endnote w:type="continuationSeparator" w:id="0">
    <w:p w14:paraId="5A5C3653" w14:textId="77777777" w:rsidR="00274445" w:rsidRDefault="00274445" w:rsidP="000E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BT">
    <w:altName w:val="Cambria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0C58" w14:textId="77777777" w:rsidR="00274445" w:rsidRDefault="00274445" w:rsidP="000E59D9">
      <w:r>
        <w:separator/>
      </w:r>
    </w:p>
  </w:footnote>
  <w:footnote w:type="continuationSeparator" w:id="0">
    <w:p w14:paraId="57B45415" w14:textId="77777777" w:rsidR="00274445" w:rsidRDefault="00274445" w:rsidP="000E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554631"/>
    <w:multiLevelType w:val="hybridMultilevel"/>
    <w:tmpl w:val="EDEF0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B12A0988"/>
    <w:lvl w:ilvl="0">
      <w:numFmt w:val="bullet"/>
      <w:lvlText w:val="*"/>
      <w:lvlJc w:val="left"/>
    </w:lvl>
  </w:abstractNum>
  <w:abstractNum w:abstractNumId="2" w15:restartNumberingAfterBreak="0">
    <w:nsid w:val="01457530"/>
    <w:multiLevelType w:val="hybridMultilevel"/>
    <w:tmpl w:val="198EA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26730"/>
    <w:multiLevelType w:val="hybridMultilevel"/>
    <w:tmpl w:val="CD3C16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F5DDA"/>
    <w:multiLevelType w:val="hybridMultilevel"/>
    <w:tmpl w:val="72FCCAD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662A6"/>
    <w:multiLevelType w:val="hybridMultilevel"/>
    <w:tmpl w:val="4BA436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27DF6"/>
    <w:multiLevelType w:val="hybridMultilevel"/>
    <w:tmpl w:val="A140B8CA"/>
    <w:lvl w:ilvl="0" w:tplc="0416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F11685"/>
    <w:multiLevelType w:val="hybridMultilevel"/>
    <w:tmpl w:val="38C40C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6797"/>
    <w:multiLevelType w:val="hybridMultilevel"/>
    <w:tmpl w:val="9EC212A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6F43"/>
    <w:multiLevelType w:val="multilevel"/>
    <w:tmpl w:val="7BB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80F66"/>
    <w:multiLevelType w:val="hybridMultilevel"/>
    <w:tmpl w:val="D8BAF6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F6261"/>
    <w:multiLevelType w:val="hybridMultilevel"/>
    <w:tmpl w:val="00FE5EEC"/>
    <w:lvl w:ilvl="0" w:tplc="001C8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6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0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C6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2F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C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0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8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4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5B0285"/>
    <w:multiLevelType w:val="hybridMultilevel"/>
    <w:tmpl w:val="B83ED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AB4"/>
    <w:multiLevelType w:val="hybridMultilevel"/>
    <w:tmpl w:val="89447C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50B01"/>
    <w:multiLevelType w:val="hybridMultilevel"/>
    <w:tmpl w:val="4F8ACF2A"/>
    <w:lvl w:ilvl="0" w:tplc="1526BB4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44568"/>
    <w:multiLevelType w:val="hybridMultilevel"/>
    <w:tmpl w:val="B5366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795"/>
    <w:multiLevelType w:val="hybridMultilevel"/>
    <w:tmpl w:val="2006E434"/>
    <w:lvl w:ilvl="0" w:tplc="5C7A4924">
      <w:start w:val="1"/>
      <w:numFmt w:val="decimal"/>
      <w:pStyle w:val="Heading2"/>
      <w:lvlText w:val="%1."/>
      <w:lvlJc w:val="left"/>
      <w:pPr>
        <w:ind w:left="768" w:hanging="360"/>
      </w:pPr>
      <w:rPr>
        <w:rFonts w:hint="default"/>
        <w:b w:val="0"/>
        <w:i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C665716"/>
    <w:multiLevelType w:val="hybridMultilevel"/>
    <w:tmpl w:val="A91E65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31A"/>
    <w:multiLevelType w:val="hybridMultilevel"/>
    <w:tmpl w:val="388CB3E4"/>
    <w:lvl w:ilvl="0" w:tplc="0416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11220FE"/>
    <w:multiLevelType w:val="hybridMultilevel"/>
    <w:tmpl w:val="D16CBA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769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F41FC4"/>
    <w:multiLevelType w:val="hybridMultilevel"/>
    <w:tmpl w:val="BDE6AE0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B1C7B"/>
    <w:multiLevelType w:val="singleLevel"/>
    <w:tmpl w:val="C406C98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B06C78"/>
    <w:multiLevelType w:val="hybridMultilevel"/>
    <w:tmpl w:val="0644D9F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F34423"/>
    <w:multiLevelType w:val="hybridMultilevel"/>
    <w:tmpl w:val="8180B0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85C"/>
    <w:multiLevelType w:val="hybridMultilevel"/>
    <w:tmpl w:val="780E4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BCE"/>
    <w:multiLevelType w:val="hybridMultilevel"/>
    <w:tmpl w:val="084EE4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F6AB1"/>
    <w:multiLevelType w:val="hybridMultilevel"/>
    <w:tmpl w:val="624ED0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36A3C"/>
    <w:multiLevelType w:val="hybridMultilevel"/>
    <w:tmpl w:val="AFB06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C2FA"/>
    <w:multiLevelType w:val="hybridMultilevel"/>
    <w:tmpl w:val="711B0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C52763"/>
    <w:multiLevelType w:val="hybridMultilevel"/>
    <w:tmpl w:val="8020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30"/>
  </w:num>
  <w:num w:numId="7">
    <w:abstractNumId w:val="26"/>
  </w:num>
  <w:num w:numId="8">
    <w:abstractNumId w:val="19"/>
  </w:num>
  <w:num w:numId="9">
    <w:abstractNumId w:val="11"/>
  </w:num>
  <w:num w:numId="10">
    <w:abstractNumId w:val="28"/>
  </w:num>
  <w:num w:numId="11">
    <w:abstractNumId w:val="18"/>
  </w:num>
  <w:num w:numId="12">
    <w:abstractNumId w:val="5"/>
  </w:num>
  <w:num w:numId="13">
    <w:abstractNumId w:val="6"/>
  </w:num>
  <w:num w:numId="14">
    <w:abstractNumId w:val="27"/>
  </w:num>
  <w:num w:numId="15">
    <w:abstractNumId w:val="20"/>
  </w:num>
  <w:num w:numId="16">
    <w:abstractNumId w:val="22"/>
  </w:num>
  <w:num w:numId="17">
    <w:abstractNumId w:val="8"/>
  </w:num>
  <w:num w:numId="18">
    <w:abstractNumId w:val="24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</w:num>
  <w:num w:numId="21">
    <w:abstractNumId w:val="4"/>
  </w:num>
  <w:num w:numId="22">
    <w:abstractNumId w:val="23"/>
  </w:num>
  <w:num w:numId="23">
    <w:abstractNumId w:val="7"/>
  </w:num>
  <w:num w:numId="24">
    <w:abstractNumId w:val="21"/>
  </w:num>
  <w:num w:numId="25">
    <w:abstractNumId w:val="3"/>
  </w:num>
  <w:num w:numId="26">
    <w:abstractNumId w:val="25"/>
  </w:num>
  <w:num w:numId="27">
    <w:abstractNumId w:val="14"/>
  </w:num>
  <w:num w:numId="28">
    <w:abstractNumId w:val="29"/>
  </w:num>
  <w:num w:numId="29">
    <w:abstractNumId w:val="0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D9"/>
    <w:rsid w:val="0000301B"/>
    <w:rsid w:val="000745B9"/>
    <w:rsid w:val="000D3FCD"/>
    <w:rsid w:val="000E59D9"/>
    <w:rsid w:val="001267C9"/>
    <w:rsid w:val="001614E8"/>
    <w:rsid w:val="00164A15"/>
    <w:rsid w:val="001A4161"/>
    <w:rsid w:val="0020261E"/>
    <w:rsid w:val="002201BE"/>
    <w:rsid w:val="0022681C"/>
    <w:rsid w:val="00245784"/>
    <w:rsid w:val="00274445"/>
    <w:rsid w:val="002B07FD"/>
    <w:rsid w:val="002E51B8"/>
    <w:rsid w:val="002F6BC0"/>
    <w:rsid w:val="00315EE1"/>
    <w:rsid w:val="0032002B"/>
    <w:rsid w:val="003333D1"/>
    <w:rsid w:val="00377105"/>
    <w:rsid w:val="004262E8"/>
    <w:rsid w:val="00463567"/>
    <w:rsid w:val="004C00BB"/>
    <w:rsid w:val="004E250B"/>
    <w:rsid w:val="004E3D39"/>
    <w:rsid w:val="00527038"/>
    <w:rsid w:val="005529D5"/>
    <w:rsid w:val="00571CA1"/>
    <w:rsid w:val="005803B9"/>
    <w:rsid w:val="00586C2A"/>
    <w:rsid w:val="005A4852"/>
    <w:rsid w:val="005B525A"/>
    <w:rsid w:val="005E01AB"/>
    <w:rsid w:val="00661029"/>
    <w:rsid w:val="006A726F"/>
    <w:rsid w:val="007C1E99"/>
    <w:rsid w:val="00830244"/>
    <w:rsid w:val="008373F1"/>
    <w:rsid w:val="0088495C"/>
    <w:rsid w:val="00890848"/>
    <w:rsid w:val="008945E2"/>
    <w:rsid w:val="0089686A"/>
    <w:rsid w:val="008D2076"/>
    <w:rsid w:val="009325BC"/>
    <w:rsid w:val="00934BA9"/>
    <w:rsid w:val="00936076"/>
    <w:rsid w:val="009F572E"/>
    <w:rsid w:val="00A11642"/>
    <w:rsid w:val="00A3171A"/>
    <w:rsid w:val="00A37F2E"/>
    <w:rsid w:val="00A71256"/>
    <w:rsid w:val="00A824F8"/>
    <w:rsid w:val="00AE0990"/>
    <w:rsid w:val="00B445F6"/>
    <w:rsid w:val="00B84F1B"/>
    <w:rsid w:val="00BA1064"/>
    <w:rsid w:val="00BB1E9B"/>
    <w:rsid w:val="00BB5CEE"/>
    <w:rsid w:val="00BE1D57"/>
    <w:rsid w:val="00BF2BA8"/>
    <w:rsid w:val="00C45ADF"/>
    <w:rsid w:val="00C71C53"/>
    <w:rsid w:val="00C97CAD"/>
    <w:rsid w:val="00CB0F16"/>
    <w:rsid w:val="00D4153D"/>
    <w:rsid w:val="00D82D8B"/>
    <w:rsid w:val="00DF664A"/>
    <w:rsid w:val="00E032D0"/>
    <w:rsid w:val="00E27A1C"/>
    <w:rsid w:val="00E373FD"/>
    <w:rsid w:val="00E9018C"/>
    <w:rsid w:val="00EA22D1"/>
    <w:rsid w:val="00EA474B"/>
    <w:rsid w:val="00F10F48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93C624"/>
  <w15:docId w15:val="{047EF9C3-7FFB-FB41-AB51-537F6C3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D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OC2"/>
    <w:next w:val="Normal"/>
    <w:link w:val="Heading2Char"/>
    <w:rsid w:val="000E59D9"/>
    <w:pPr>
      <w:keepNext/>
      <w:numPr>
        <w:numId w:val="3"/>
      </w:numPr>
      <w:spacing w:after="0" w:line="360" w:lineRule="auto"/>
      <w:ind w:right="22"/>
      <w:outlineLvl w:val="1"/>
    </w:pPr>
    <w:rPr>
      <w:rFonts w:cs="Arial"/>
      <w:b/>
      <w:bCs/>
      <w:i/>
      <w:sz w:val="28"/>
      <w:szCs w:val="28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9D9"/>
    <w:rPr>
      <w:rFonts w:ascii="Arial" w:eastAsia="Times New Roman" w:hAnsi="Arial" w:cs="Arial"/>
      <w:b/>
      <w:bCs/>
      <w:i/>
      <w:sz w:val="28"/>
      <w:szCs w:val="28"/>
      <w:lang w:eastAsia="pt-BR"/>
    </w:rPr>
  </w:style>
  <w:style w:type="character" w:customStyle="1" w:styleId="longtext1">
    <w:name w:val="long_text1"/>
    <w:basedOn w:val="DefaultParagraphFont"/>
    <w:rsid w:val="000E59D9"/>
    <w:rPr>
      <w:sz w:val="20"/>
      <w:szCs w:val="20"/>
    </w:rPr>
  </w:style>
  <w:style w:type="character" w:styleId="EndnoteReference">
    <w:name w:val="endnote reference"/>
    <w:basedOn w:val="Strong"/>
    <w:semiHidden/>
    <w:rsid w:val="000E59D9"/>
    <w:rPr>
      <w:b/>
      <w:bCs/>
      <w:sz w:val="36"/>
      <w:vertAlign w:val="superscript"/>
    </w:rPr>
  </w:style>
  <w:style w:type="paragraph" w:styleId="EndnoteText">
    <w:name w:val="endnote text"/>
    <w:basedOn w:val="Normal"/>
    <w:link w:val="EndnoteTextChar"/>
    <w:semiHidden/>
    <w:rsid w:val="000E5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59D9"/>
    <w:rPr>
      <w:rFonts w:ascii="Arial" w:eastAsia="Times New Roman" w:hAnsi="Arial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0E59D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harter BT" w:hAnsi="Charter BT"/>
      <w:b/>
      <w:szCs w:val="20"/>
    </w:rPr>
  </w:style>
  <w:style w:type="paragraph" w:styleId="ListParagraph">
    <w:name w:val="List Paragraph"/>
    <w:basedOn w:val="Normal"/>
    <w:uiPriority w:val="34"/>
    <w:qFormat/>
    <w:rsid w:val="000E59D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59D9"/>
    <w:pPr>
      <w:spacing w:after="100"/>
      <w:ind w:left="240"/>
    </w:pPr>
  </w:style>
  <w:style w:type="character" w:styleId="Strong">
    <w:name w:val="Strong"/>
    <w:basedOn w:val="DefaultParagraphFont"/>
    <w:uiPriority w:val="22"/>
    <w:qFormat/>
    <w:rsid w:val="000E59D9"/>
    <w:rPr>
      <w:b/>
      <w:bCs/>
    </w:rPr>
  </w:style>
  <w:style w:type="paragraph" w:styleId="BodyText">
    <w:name w:val="Body Text"/>
    <w:basedOn w:val="Normal"/>
    <w:link w:val="BodyTextChar"/>
    <w:semiHidden/>
    <w:rsid w:val="0000301B"/>
    <w:pPr>
      <w:jc w:val="left"/>
    </w:pPr>
    <w:rPr>
      <w:rFonts w:ascii="Times New Roman" w:hAnsi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03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1B"/>
    <w:rPr>
      <w:rFonts w:ascii="Tahoma" w:eastAsia="Times New Roman" w:hAnsi="Tahoma" w:cs="Tahoma"/>
      <w:sz w:val="16"/>
      <w:szCs w:val="16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0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01B"/>
    <w:rPr>
      <w:rFonts w:ascii="Arial" w:eastAsia="Times New Roman" w:hAnsi="Arial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0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01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84F1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373FD"/>
    <w:rPr>
      <w:b/>
      <w:bCs/>
      <w:strike w:val="0"/>
      <w:dstrike w:val="0"/>
      <w:color w:val="304D83"/>
      <w:u w:val="none"/>
      <w:effect w:val="none"/>
    </w:rPr>
  </w:style>
  <w:style w:type="character" w:customStyle="1" w:styleId="label">
    <w:name w:val="label"/>
    <w:basedOn w:val="DefaultParagraphFont"/>
    <w:rsid w:val="00E373FD"/>
    <w:rPr>
      <w:b/>
      <w:bCs/>
    </w:rPr>
  </w:style>
  <w:style w:type="character" w:customStyle="1" w:styleId="label1">
    <w:name w:val="label1"/>
    <w:basedOn w:val="DefaultParagraphFont"/>
    <w:rsid w:val="00E373F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3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3F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3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3F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E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3D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3D39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Default">
    <w:name w:val="Default"/>
    <w:rsid w:val="000D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6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Header">
    <w:name w:val="header"/>
    <w:basedOn w:val="Default"/>
    <w:next w:val="Default"/>
    <w:link w:val="HeaderChar"/>
    <w:uiPriority w:val="99"/>
    <w:rsid w:val="006A726F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01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01AB"/>
    <w:rPr>
      <w:rFonts w:ascii="Arial" w:eastAsia="Times New Roman" w:hAnsi="Arial" w:cs="Times New Roman"/>
      <w:sz w:val="16"/>
      <w:szCs w:val="16"/>
      <w:lang w:eastAsia="pt-BR"/>
    </w:rPr>
  </w:style>
  <w:style w:type="character" w:styleId="Emphasis">
    <w:name w:val="Emphasis"/>
    <w:basedOn w:val="DefaultParagraphFont"/>
    <w:qFormat/>
    <w:rsid w:val="00890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88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5D1D7"/>
                                        <w:left w:val="single" w:sz="4" w:space="7" w:color="C5D1D7"/>
                                        <w:bottom w:val="single" w:sz="2" w:space="5" w:color="C5D1D7"/>
                                        <w:right w:val="single" w:sz="4" w:space="7" w:color="C5D1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</w:div>
                            <w:div w:id="448210495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1735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565908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5D1D7"/>
                                        <w:left w:val="single" w:sz="4" w:space="7" w:color="C5D1D7"/>
                                        <w:bottom w:val="single" w:sz="2" w:space="5" w:color="C5D1D7"/>
                                        <w:right w:val="single" w:sz="4" w:space="7" w:color="C5D1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18029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418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</w:div>
                                    <w:div w:id="952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1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73870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5D1D7"/>
                                        <w:left w:val="single" w:sz="4" w:space="7" w:color="C5D1D7"/>
                                        <w:bottom w:val="single" w:sz="2" w:space="5" w:color="C5D1D7"/>
                                        <w:right w:val="single" w:sz="4" w:space="7" w:color="C5D1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5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751464505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12373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1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639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17510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9502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4562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86141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9192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7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7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4367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single" w:sz="8" w:space="5" w:color="C5D1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6065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5D1D7"/>
                                        <w:left w:val="single" w:sz="4" w:space="7" w:color="C5D1D7"/>
                                        <w:bottom w:val="single" w:sz="2" w:space="5" w:color="C5D1D7"/>
                                        <w:right w:val="single" w:sz="4" w:space="7" w:color="C5D1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740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0" w:color="C5D1D7"/>
                                    <w:right w:val="none" w:sz="0" w:space="0" w:color="auto"/>
                                  </w:divBdr>
                                  <w:divsChild>
                                    <w:div w:id="3919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8" w:color="C5D1D7"/>
                                        <w:right w:val="none" w:sz="0" w:space="0" w:color="auto"/>
                                      </w:divBdr>
                                    </w:div>
                                    <w:div w:id="112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C5D1D7"/>
                                                <w:left w:val="none" w:sz="0" w:space="0" w:color="auto"/>
                                                <w:bottom w:val="single" w:sz="4" w:space="5" w:color="C5D1D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3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7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3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C5D1D7"/>
                                                <w:left w:val="none" w:sz="0" w:space="0" w:color="auto"/>
                                                <w:bottom w:val="single" w:sz="4" w:space="5" w:color="C5D1D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6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2237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1217008327">
                                  <w:marLeft w:val="0"/>
                                  <w:marRight w:val="0"/>
                                  <w:marTop w:val="0"/>
                                  <w:marBottom w:val="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</w:div>
                                <w:div w:id="827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19720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17128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5923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9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  <w:divsChild>
                                    <w:div w:id="10959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033161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single" w:sz="8" w:space="5" w:color="C5D1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0650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0411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498275108">
                                  <w:marLeft w:val="0"/>
                                  <w:marRight w:val="0"/>
                                  <w:marTop w:val="0"/>
                                  <w:marBottom w:val="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</w:div>
                                <w:div w:id="11620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4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7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12699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44011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single" w:sz="8" w:space="5" w:color="C5D1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93788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C5D1D7"/>
                                        <w:left w:val="single" w:sz="4" w:space="7" w:color="C5D1D7"/>
                                        <w:bottom w:val="single" w:sz="2" w:space="5" w:color="C5D1D7"/>
                                        <w:right w:val="single" w:sz="4" w:space="7" w:color="C5D1D7"/>
                                      </w:divBdr>
                                    </w:div>
                                    <w:div w:id="1749573520">
                                      <w:marLeft w:val="0"/>
                                      <w:marRight w:val="0"/>
                                      <w:marTop w:val="52"/>
                                      <w:marBottom w:val="0"/>
                                      <w:divBdr>
                                        <w:top w:val="single" w:sz="4" w:space="4" w:color="C5D1D7"/>
                                        <w:left w:val="none" w:sz="0" w:space="0" w:color="auto"/>
                                        <w:bottom w:val="single" w:sz="2" w:space="4" w:color="C5D1D7"/>
                                        <w:right w:val="single" w:sz="4" w:space="7" w:color="C5D1D7"/>
                                      </w:divBdr>
                                    </w:div>
                                    <w:div w:id="1017387785">
                                      <w:marLeft w:val="0"/>
                                      <w:marRight w:val="0"/>
                                      <w:marTop w:val="52"/>
                                      <w:marBottom w:val="0"/>
                                      <w:divBdr>
                                        <w:top w:val="single" w:sz="4" w:space="4" w:color="C5D1D7"/>
                                        <w:left w:val="none" w:sz="0" w:space="0" w:color="auto"/>
                                        <w:bottom w:val="single" w:sz="2" w:space="4" w:color="C5D1D7"/>
                                        <w:right w:val="single" w:sz="4" w:space="7" w:color="C5D1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4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2840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48158320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0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304197939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0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609438097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42221655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814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6007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single" w:sz="8" w:space="5" w:color="C5D1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66986425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557815721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0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7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96630360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8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1518036996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980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27094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single" w:sz="8" w:space="5" w:color="C5D1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4601539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1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7976435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1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3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6576371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81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6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C5D1D7"/>
                                        <w:right w:val="none" w:sz="0" w:space="0" w:color="auto"/>
                                      </w:divBdr>
                                      <w:divsChild>
                                        <w:div w:id="595947836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8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252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909787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single" w:sz="8" w:space="5" w:color="C5D1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657411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single" w:sz="4" w:space="7" w:color="C5D1D7"/>
                                <w:left w:val="single" w:sz="4" w:space="7" w:color="C5D1D7"/>
                                <w:bottom w:val="single" w:sz="4" w:space="7" w:color="C5D1D7"/>
                                <w:right w:val="single" w:sz="4" w:space="7" w:color="C5D1D7"/>
                              </w:divBdr>
                              <w:divsChild>
                                <w:div w:id="1467553784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C5D1D7"/>
                                    <w:right w:val="none" w:sz="0" w:space="0" w:color="auto"/>
                                  </w:divBdr>
                                </w:div>
                                <w:div w:id="182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9741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e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 Pacheco da Costa</cp:lastModifiedBy>
  <cp:revision>2</cp:revision>
  <dcterms:created xsi:type="dcterms:W3CDTF">2020-06-11T11:43:00Z</dcterms:created>
  <dcterms:modified xsi:type="dcterms:W3CDTF">2020-06-11T11:43:00Z</dcterms:modified>
</cp:coreProperties>
</file>