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9B5B2" w14:textId="2CC72FF3" w:rsidR="00AA2F36" w:rsidRPr="00FA2725" w:rsidRDefault="00AA2F36">
      <w:pPr>
        <w:ind w:firstLine="0"/>
        <w:jc w:val="center"/>
        <w:rPr>
          <w:rFonts w:ascii="Bodoni 72 Book" w:hAnsi="Bodoni 72 Book"/>
        </w:rPr>
      </w:pPr>
      <w:r w:rsidRPr="00FA2725">
        <w:rPr>
          <w:rFonts w:ascii="Bodoni 72 Book" w:hAnsi="Bodoni 72 Book"/>
        </w:rPr>
        <w:t xml:space="preserve">RAD 1205 – ARH II - </w:t>
      </w:r>
      <w:r w:rsidR="004A76EE" w:rsidRPr="00FA2725">
        <w:rPr>
          <w:rFonts w:ascii="Bodoni 72 Book" w:hAnsi="Bodoni 72 Book"/>
        </w:rPr>
        <w:t xml:space="preserve">Cronograma de Aulas </w:t>
      </w:r>
      <w:r w:rsidR="00476384">
        <w:rPr>
          <w:rFonts w:ascii="Bodoni 72 Book" w:hAnsi="Bodoni 72 Book"/>
        </w:rPr>
        <w:t>–</w:t>
      </w:r>
      <w:r w:rsidR="004A76EE" w:rsidRPr="00FA2725">
        <w:rPr>
          <w:rFonts w:ascii="Bodoni 72 Book" w:hAnsi="Bodoni 72 Book"/>
        </w:rPr>
        <w:t xml:space="preserve"> 201</w:t>
      </w:r>
      <w:r w:rsidR="001B6ADC">
        <w:rPr>
          <w:rFonts w:ascii="Bodoni 72 Book" w:hAnsi="Bodoni 72 Book"/>
        </w:rPr>
        <w:t>7</w:t>
      </w:r>
      <w:r w:rsidR="00476384">
        <w:rPr>
          <w:rFonts w:ascii="Bodoni 72 Book" w:hAnsi="Bodoni 72 Book"/>
        </w:rPr>
        <w:t xml:space="preserve"> - </w:t>
      </w:r>
      <w:r w:rsidR="00350972">
        <w:rPr>
          <w:rFonts w:ascii="Bodoni 72 Book" w:hAnsi="Bodoni 72 Book"/>
        </w:rPr>
        <w:t>NOTURNO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214"/>
        <w:gridCol w:w="6275"/>
        <w:gridCol w:w="691"/>
        <w:gridCol w:w="64"/>
      </w:tblGrid>
      <w:tr w:rsidR="00FA7695" w:rsidRPr="00FE3296" w14:paraId="77BE1327" w14:textId="77777777" w:rsidTr="00BB225A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159C37B2" w14:textId="77777777" w:rsidR="00FA7695" w:rsidRPr="00FE3296" w:rsidRDefault="00FA7695" w:rsidP="00FE3296">
            <w:pPr>
              <w:spacing w:after="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FE3296">
              <w:rPr>
                <w:rFonts w:ascii="Arial Narrow" w:hAnsi="Arial Narrow"/>
                <w:b/>
                <w:sz w:val="20"/>
                <w:szCs w:val="20"/>
              </w:rPr>
              <w:t>Aula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25116CD3" w14:textId="77777777" w:rsidR="00FA7695" w:rsidRPr="00FE3296" w:rsidRDefault="00FA7695" w:rsidP="00FE3296">
            <w:pPr>
              <w:spacing w:after="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FE3296">
              <w:rPr>
                <w:rFonts w:ascii="Arial Narrow" w:hAnsi="Arial Narrow"/>
                <w:b/>
                <w:sz w:val="20"/>
                <w:szCs w:val="20"/>
              </w:rPr>
              <w:t>Tema</w:t>
            </w:r>
          </w:p>
        </w:tc>
        <w:tc>
          <w:tcPr>
            <w:tcW w:w="6275" w:type="dxa"/>
            <w:shd w:val="clear" w:color="auto" w:fill="auto"/>
          </w:tcPr>
          <w:p w14:paraId="2888A73B" w14:textId="77777777" w:rsidR="00FA7695" w:rsidRPr="00E24E2A" w:rsidRDefault="00FA7695" w:rsidP="00AA2F36">
            <w:pPr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4E2A">
              <w:rPr>
                <w:rFonts w:ascii="Arial Narrow" w:hAnsi="Arial Narrow"/>
                <w:b/>
                <w:sz w:val="20"/>
                <w:szCs w:val="20"/>
              </w:rPr>
              <w:t>Atividades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1D844E57" w14:textId="77777777" w:rsidR="00FA7695" w:rsidRPr="00FE3296" w:rsidRDefault="00FA7695" w:rsidP="00191E43">
            <w:pPr>
              <w:spacing w:after="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FE3296">
              <w:rPr>
                <w:rFonts w:ascii="Arial Narrow" w:hAnsi="Arial Narrow"/>
                <w:b/>
                <w:sz w:val="20"/>
                <w:szCs w:val="20"/>
              </w:rPr>
              <w:t>Dia</w:t>
            </w:r>
          </w:p>
        </w:tc>
      </w:tr>
      <w:tr w:rsidR="00FA7695" w:rsidRPr="00FE3296" w14:paraId="4F6128F5" w14:textId="77777777" w:rsidTr="00BB225A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51F1BE2C" w14:textId="77777777" w:rsidR="00FA7695" w:rsidRPr="00FE3296" w:rsidRDefault="00FA7695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42197354" w14:textId="77777777" w:rsidR="00FA7695" w:rsidRPr="00FE3296" w:rsidRDefault="00FA7695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Introdução e apresentação do programa</w:t>
            </w:r>
          </w:p>
        </w:tc>
        <w:tc>
          <w:tcPr>
            <w:tcW w:w="6275" w:type="dxa"/>
            <w:shd w:val="clear" w:color="auto" w:fill="auto"/>
          </w:tcPr>
          <w:p w14:paraId="656A3315" w14:textId="77777777" w:rsidR="00FA7695" w:rsidRPr="00E24E2A" w:rsidRDefault="00FA7695" w:rsidP="00E046BE">
            <w:pPr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24E2A">
              <w:rPr>
                <w:rFonts w:ascii="Arial Narrow" w:hAnsi="Arial Narrow"/>
                <w:sz w:val="20"/>
                <w:szCs w:val="20"/>
              </w:rPr>
              <w:t>Discussão do programa da disciplina</w:t>
            </w:r>
          </w:p>
          <w:p w14:paraId="3636971A" w14:textId="77777777" w:rsidR="00FA7695" w:rsidRPr="00E24E2A" w:rsidRDefault="00FA7695" w:rsidP="00E046BE">
            <w:pPr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24E2A">
              <w:rPr>
                <w:rFonts w:ascii="Arial Narrow" w:hAnsi="Arial Narrow"/>
                <w:sz w:val="20"/>
                <w:szCs w:val="20"/>
              </w:rPr>
              <w:t>Atribuição das atividades</w:t>
            </w:r>
            <w:r w:rsidR="00FE3296" w:rsidRPr="00E24E2A">
              <w:rPr>
                <w:rFonts w:ascii="Arial Narrow" w:hAnsi="Arial Narrow"/>
                <w:sz w:val="20"/>
                <w:szCs w:val="20"/>
              </w:rPr>
              <w:t xml:space="preserve"> e grupos</w:t>
            </w:r>
          </w:p>
          <w:p w14:paraId="674F9E8E" w14:textId="77777777" w:rsidR="00FE3296" w:rsidRPr="00E24E2A" w:rsidRDefault="00FE3296" w:rsidP="00E046BE">
            <w:pPr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24E2A">
              <w:rPr>
                <w:rFonts w:ascii="Arial Narrow" w:hAnsi="Arial Narrow"/>
                <w:sz w:val="20"/>
                <w:szCs w:val="20"/>
              </w:rPr>
              <w:t>Critérios de Avaliação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74828CD1" w14:textId="11A63CE2" w:rsidR="00FA7695" w:rsidRPr="00FE3296" w:rsidRDefault="00476384" w:rsidP="00B85FBC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B85FBC">
              <w:rPr>
                <w:rFonts w:ascii="Arial Narrow" w:hAnsi="Arial Narrow"/>
                <w:sz w:val="20"/>
                <w:szCs w:val="20"/>
              </w:rPr>
              <w:t>9</w:t>
            </w:r>
            <w:r>
              <w:rPr>
                <w:rFonts w:ascii="Arial Narrow" w:hAnsi="Arial Narrow"/>
                <w:sz w:val="20"/>
                <w:szCs w:val="20"/>
              </w:rPr>
              <w:t>/03</w:t>
            </w:r>
          </w:p>
        </w:tc>
      </w:tr>
      <w:tr w:rsidR="00FA7695" w:rsidRPr="00FE3296" w14:paraId="6E9509E0" w14:textId="77777777" w:rsidTr="00BB225A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5D6D22BB" w14:textId="77777777" w:rsidR="00FA7695" w:rsidRPr="00FE3296" w:rsidRDefault="00FA7695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3EDA5712" w14:textId="682057E0" w:rsidR="00FA7695" w:rsidRPr="00FE3296" w:rsidRDefault="00882265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Gestão Estratégica de RH</w:t>
            </w:r>
          </w:p>
        </w:tc>
        <w:tc>
          <w:tcPr>
            <w:tcW w:w="6275" w:type="dxa"/>
            <w:shd w:val="clear" w:color="auto" w:fill="auto"/>
          </w:tcPr>
          <w:p w14:paraId="7D538BBF" w14:textId="3421E68D" w:rsidR="007D4AEF" w:rsidRPr="00E24E2A" w:rsidRDefault="00BB225A" w:rsidP="00BB225A">
            <w:pPr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Revisão: Gestão Estratégica de RH. Políticas de RH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092514A1" w14:textId="1F92AE1E" w:rsidR="00FA7695" w:rsidRPr="00FE3296" w:rsidRDefault="00B85FBC" w:rsidP="00B85FBC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="00476384">
              <w:rPr>
                <w:rFonts w:ascii="Arial Narrow" w:hAnsi="Arial Narrow"/>
                <w:sz w:val="20"/>
                <w:szCs w:val="20"/>
              </w:rPr>
              <w:t>/03</w:t>
            </w:r>
          </w:p>
        </w:tc>
      </w:tr>
      <w:tr w:rsidR="00882265" w:rsidRPr="00FE3296" w14:paraId="1763C669" w14:textId="77777777" w:rsidTr="00BB225A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6A8C8B7" w14:textId="77777777" w:rsidR="00882265" w:rsidRPr="00FE3296" w:rsidRDefault="00882265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7428F582" w14:textId="125F194B" w:rsidR="00882265" w:rsidRPr="00FE3296" w:rsidRDefault="00882265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Gestão Estratégica de RH</w:t>
            </w:r>
          </w:p>
        </w:tc>
        <w:tc>
          <w:tcPr>
            <w:tcW w:w="6275" w:type="dxa"/>
            <w:shd w:val="clear" w:color="auto" w:fill="auto"/>
          </w:tcPr>
          <w:p w14:paraId="625F850B" w14:textId="708DEA85" w:rsidR="00476384" w:rsidRPr="00CD2DD7" w:rsidRDefault="00476384" w:rsidP="00476384">
            <w:pPr>
              <w:tabs>
                <w:tab w:val="left" w:pos="1309"/>
              </w:tabs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Revisão: Gestão Estratégica de RH. Políticas de RH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057FEAEA" w14:textId="651C1466" w:rsidR="00882265" w:rsidRPr="00FE3296" w:rsidRDefault="00476384" w:rsidP="00B85FBC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B85FBC"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</w:rPr>
              <w:t>/03</w:t>
            </w:r>
          </w:p>
        </w:tc>
      </w:tr>
      <w:tr w:rsidR="00882265" w:rsidRPr="00FE3296" w14:paraId="666262C4" w14:textId="77777777" w:rsidTr="00BB225A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9BF74D9" w14:textId="77777777" w:rsidR="00882265" w:rsidRPr="00FE3296" w:rsidRDefault="00882265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70F28657" w14:textId="776EA5F6" w:rsidR="00882265" w:rsidRPr="003C0A18" w:rsidRDefault="00882265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Gestão Estratégica de RH</w:t>
            </w:r>
          </w:p>
        </w:tc>
        <w:tc>
          <w:tcPr>
            <w:tcW w:w="6275" w:type="dxa"/>
            <w:shd w:val="clear" w:color="auto" w:fill="auto"/>
          </w:tcPr>
          <w:p w14:paraId="2318ABD2" w14:textId="746E6461" w:rsidR="00882265" w:rsidRPr="003C0A18" w:rsidRDefault="00476384" w:rsidP="00476384">
            <w:pPr>
              <w:tabs>
                <w:tab w:val="left" w:pos="1309"/>
              </w:tabs>
              <w:spacing w:after="6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Revisão ARH1 - </w:t>
            </w:r>
            <w:r w:rsidRPr="00BB093E">
              <w:rPr>
                <w:rFonts w:ascii="Arial Narrow" w:hAnsi="Arial Narrow"/>
                <w:b/>
                <w:sz w:val="20"/>
                <w:szCs w:val="20"/>
              </w:rPr>
              <w:t>Bohlander;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B093E">
              <w:rPr>
                <w:rFonts w:ascii="Arial Narrow" w:hAnsi="Arial Narrow"/>
                <w:b/>
                <w:sz w:val="20"/>
                <w:szCs w:val="20"/>
              </w:rPr>
              <w:t>Snell</w:t>
            </w:r>
            <w:r>
              <w:rPr>
                <w:rFonts w:ascii="Arial Narrow" w:hAnsi="Arial Narrow"/>
                <w:sz w:val="20"/>
                <w:szCs w:val="20"/>
              </w:rPr>
              <w:t>. Caps 4, 5, 6, 7 e 8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048466A4" w14:textId="2C880240" w:rsidR="00882265" w:rsidRPr="00FE3296" w:rsidRDefault="00B85FBC" w:rsidP="00BA414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  <w:r w:rsidR="00476384">
              <w:rPr>
                <w:rFonts w:ascii="Arial Narrow" w:hAnsi="Arial Narrow"/>
                <w:sz w:val="20"/>
                <w:szCs w:val="20"/>
              </w:rPr>
              <w:t>/03</w:t>
            </w:r>
          </w:p>
        </w:tc>
      </w:tr>
      <w:tr w:rsidR="00882265" w:rsidRPr="00FE3296" w14:paraId="7B78CED7" w14:textId="77777777" w:rsidTr="00BB225A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773D417" w14:textId="77777777" w:rsidR="00882265" w:rsidRPr="00FE3296" w:rsidRDefault="00882265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619C5CDB" w14:textId="740F0529" w:rsidR="00882265" w:rsidRPr="00FE3296" w:rsidRDefault="00882265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A18">
              <w:rPr>
                <w:rFonts w:ascii="Arial Narrow" w:hAnsi="Arial Narrow"/>
                <w:sz w:val="20"/>
                <w:szCs w:val="20"/>
              </w:rPr>
              <w:t>Gestão Estratégica de RH</w:t>
            </w:r>
          </w:p>
        </w:tc>
        <w:tc>
          <w:tcPr>
            <w:tcW w:w="6275" w:type="dxa"/>
            <w:shd w:val="clear" w:color="auto" w:fill="auto"/>
          </w:tcPr>
          <w:p w14:paraId="46A329FB" w14:textId="516C1C7F" w:rsidR="00882265" w:rsidRPr="00E24E2A" w:rsidRDefault="00BB225A" w:rsidP="00476384">
            <w:pPr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A18">
              <w:rPr>
                <w:rFonts w:ascii="Arial Narrow" w:hAnsi="Arial Narrow"/>
                <w:sz w:val="20"/>
                <w:szCs w:val="20"/>
              </w:rPr>
              <w:t>Teste de Conhecimentos de RH1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7C8E55A6" w14:textId="7D5B38F1" w:rsidR="00882265" w:rsidRPr="00FE3296" w:rsidRDefault="00B85FBC" w:rsidP="00B85FBC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="00476384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882265" w:rsidRPr="00FE3296">
              <w:rPr>
                <w:rFonts w:ascii="Arial Narrow" w:hAnsi="Arial Narrow"/>
                <w:sz w:val="20"/>
                <w:szCs w:val="20"/>
              </w:rPr>
              <w:t>/03</w:t>
            </w:r>
          </w:p>
        </w:tc>
      </w:tr>
      <w:tr w:rsidR="00882265" w:rsidRPr="00FE3296" w14:paraId="43A63F46" w14:textId="77777777" w:rsidTr="00BB225A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4A412F4" w14:textId="77777777" w:rsidR="00882265" w:rsidRPr="00FE3296" w:rsidRDefault="00882265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0577F66F" w14:textId="3AF063F7" w:rsidR="00882265" w:rsidRPr="003C0A18" w:rsidRDefault="00882265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Gestão Estratégica de RH</w:t>
            </w:r>
          </w:p>
        </w:tc>
        <w:tc>
          <w:tcPr>
            <w:tcW w:w="6275" w:type="dxa"/>
            <w:shd w:val="clear" w:color="auto" w:fill="auto"/>
          </w:tcPr>
          <w:p w14:paraId="40C85641" w14:textId="77777777" w:rsidR="00882265" w:rsidRDefault="00BB225A" w:rsidP="00BB225A">
            <w:pPr>
              <w:tabs>
                <w:tab w:val="left" w:pos="1309"/>
              </w:tabs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F3020">
              <w:rPr>
                <w:rFonts w:ascii="Arial Narrow" w:hAnsi="Arial Narrow"/>
                <w:sz w:val="20"/>
                <w:szCs w:val="20"/>
              </w:rPr>
              <w:t xml:space="preserve">Texto 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EF3020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EF3020">
              <w:rPr>
                <w:rFonts w:ascii="Arial Narrow" w:hAnsi="Arial Narrow"/>
                <w:b/>
                <w:sz w:val="20"/>
                <w:szCs w:val="20"/>
              </w:rPr>
              <w:t>HayGroup</w:t>
            </w:r>
            <w:r w:rsidRPr="00EF3020">
              <w:rPr>
                <w:rFonts w:ascii="Arial Narrow" w:hAnsi="Arial Narrow"/>
                <w:sz w:val="20"/>
                <w:szCs w:val="20"/>
              </w:rPr>
              <w:t xml:space="preserve">. Next </w:t>
            </w:r>
            <w:r>
              <w:rPr>
                <w:rFonts w:ascii="Arial Narrow" w:hAnsi="Arial Narrow"/>
                <w:sz w:val="20"/>
                <w:szCs w:val="20"/>
              </w:rPr>
              <w:t>G</w:t>
            </w:r>
            <w:r w:rsidRPr="00EF3020">
              <w:rPr>
                <w:rFonts w:ascii="Arial Narrow" w:hAnsi="Arial Narrow"/>
                <w:sz w:val="20"/>
                <w:szCs w:val="20"/>
              </w:rPr>
              <w:t>eneration HR - Connecting strategy, people and work, 2012</w:t>
            </w:r>
          </w:p>
          <w:p w14:paraId="60A1D3E1" w14:textId="77777777" w:rsidR="00BB225A" w:rsidRDefault="00BB225A" w:rsidP="00BB225A">
            <w:pPr>
              <w:tabs>
                <w:tab w:val="left" w:pos="1309"/>
              </w:tabs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Texto 2 – </w:t>
            </w:r>
            <w:r w:rsidRPr="00D11437">
              <w:rPr>
                <w:rFonts w:ascii="Arial Narrow" w:hAnsi="Arial Narrow"/>
                <w:b/>
                <w:sz w:val="20"/>
                <w:szCs w:val="20"/>
              </w:rPr>
              <w:t>Schuler; Jackson</w:t>
            </w:r>
            <w:r>
              <w:rPr>
                <w:rFonts w:ascii="Arial Narrow" w:hAnsi="Arial Narrow"/>
                <w:sz w:val="20"/>
                <w:szCs w:val="20"/>
              </w:rPr>
              <w:t>. Linking competitive strategies with HRM, 1987</w:t>
            </w:r>
          </w:p>
          <w:p w14:paraId="6635A0FE" w14:textId="3B4A3787" w:rsidR="00BB225A" w:rsidRPr="003C0A18" w:rsidRDefault="00BB225A" w:rsidP="00BB225A">
            <w:pPr>
              <w:tabs>
                <w:tab w:val="left" w:pos="1309"/>
              </w:tabs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76384">
              <w:rPr>
                <w:rFonts w:ascii="Arial Narrow" w:hAnsi="Arial Narrow"/>
                <w:b/>
                <w:sz w:val="20"/>
                <w:szCs w:val="20"/>
              </w:rPr>
              <w:t>Exercício do texto.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326E119B" w14:textId="7433AC05" w:rsidR="00882265" w:rsidRPr="00FE3296" w:rsidRDefault="00476384" w:rsidP="00B85FBC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B85FBC">
              <w:rPr>
                <w:rFonts w:ascii="Arial Narrow" w:hAnsi="Arial Narrow"/>
                <w:sz w:val="20"/>
                <w:szCs w:val="20"/>
              </w:rPr>
              <w:t>4</w:t>
            </w:r>
            <w:r w:rsidR="00882265" w:rsidRPr="003C0A18">
              <w:rPr>
                <w:rFonts w:ascii="Arial Narrow" w:hAnsi="Arial Narrow"/>
                <w:sz w:val="20"/>
                <w:szCs w:val="20"/>
              </w:rPr>
              <w:t>/03</w:t>
            </w:r>
          </w:p>
        </w:tc>
      </w:tr>
      <w:tr w:rsidR="00882265" w:rsidRPr="00FE3296" w14:paraId="77B58118" w14:textId="77777777" w:rsidTr="00BB225A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5BD643B5" w14:textId="77777777" w:rsidR="00882265" w:rsidRPr="00FE3296" w:rsidRDefault="00882265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45F06A71" w14:textId="0E4AA64A" w:rsidR="00882265" w:rsidRPr="00FE3296" w:rsidRDefault="00BB225A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Novos modelos de RH</w:t>
            </w:r>
          </w:p>
        </w:tc>
        <w:tc>
          <w:tcPr>
            <w:tcW w:w="6275" w:type="dxa"/>
            <w:shd w:val="clear" w:color="auto" w:fill="auto"/>
          </w:tcPr>
          <w:p w14:paraId="6150C07F" w14:textId="4464445C" w:rsidR="00882265" w:rsidRPr="00476384" w:rsidRDefault="00BB225A" w:rsidP="00476384">
            <w:pPr>
              <w:tabs>
                <w:tab w:val="left" w:pos="1309"/>
              </w:tabs>
              <w:spacing w:after="6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HR - Value proposition – Ulrich; Brockbank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71F5A485" w14:textId="55402819" w:rsidR="00882265" w:rsidRPr="00FE3296" w:rsidRDefault="00B85FBC" w:rsidP="00191E43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  <w:r w:rsidR="00882265" w:rsidRPr="00FE3296">
              <w:rPr>
                <w:rFonts w:ascii="Arial Narrow" w:hAnsi="Arial Narrow"/>
                <w:sz w:val="20"/>
                <w:szCs w:val="20"/>
              </w:rPr>
              <w:t>/03</w:t>
            </w:r>
          </w:p>
        </w:tc>
      </w:tr>
      <w:tr w:rsidR="00882265" w:rsidRPr="00FE3296" w14:paraId="2B0FD29F" w14:textId="77777777" w:rsidTr="00BB225A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0DCBA68" w14:textId="77777777" w:rsidR="00882265" w:rsidRPr="00FE3296" w:rsidRDefault="00882265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0EE81BC6" w14:textId="428DC984" w:rsidR="00882265" w:rsidRPr="00FE3296" w:rsidRDefault="00476384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Novos modelos de RH</w:t>
            </w:r>
          </w:p>
        </w:tc>
        <w:tc>
          <w:tcPr>
            <w:tcW w:w="6275" w:type="dxa"/>
            <w:shd w:val="clear" w:color="auto" w:fill="auto"/>
          </w:tcPr>
          <w:p w14:paraId="797E354C" w14:textId="02C90423" w:rsidR="00882265" w:rsidRPr="00BB093E" w:rsidRDefault="00476384" w:rsidP="00E046BE">
            <w:pPr>
              <w:spacing w:after="6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HR - Value proposition – Ulrich; Brockbank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79CF918D" w14:textId="73797968" w:rsidR="00882265" w:rsidRDefault="00B85FBC" w:rsidP="00191E43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  <w:r w:rsidR="00882265" w:rsidRPr="00FE3296">
              <w:rPr>
                <w:rFonts w:ascii="Arial Narrow" w:hAnsi="Arial Narrow"/>
                <w:sz w:val="20"/>
                <w:szCs w:val="20"/>
              </w:rPr>
              <w:t>/03</w:t>
            </w:r>
          </w:p>
        </w:tc>
      </w:tr>
      <w:tr w:rsidR="00BB225A" w:rsidRPr="00FE3296" w14:paraId="00D3F64D" w14:textId="77777777" w:rsidTr="00BB225A">
        <w:trPr>
          <w:trHeight w:val="311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3A87ACB7" w14:textId="77777777" w:rsidR="00BB225A" w:rsidRPr="00FE3296" w:rsidRDefault="00BB225A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01F9BF67" w14:textId="7A4A70EC" w:rsidR="00BB225A" w:rsidRPr="00FE3296" w:rsidRDefault="00BB225A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Compensação – Conceitos e Políticas</w:t>
            </w:r>
          </w:p>
        </w:tc>
        <w:tc>
          <w:tcPr>
            <w:tcW w:w="6275" w:type="dxa"/>
            <w:shd w:val="clear" w:color="auto" w:fill="auto"/>
          </w:tcPr>
          <w:p w14:paraId="65307A81" w14:textId="14DB077F" w:rsidR="00BB225A" w:rsidRPr="00BB093E" w:rsidRDefault="00BB225A" w:rsidP="00E046BE">
            <w:pPr>
              <w:spacing w:after="6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BB093E">
              <w:rPr>
                <w:rFonts w:ascii="Arial Narrow" w:hAnsi="Arial Narrow"/>
                <w:b/>
                <w:sz w:val="20"/>
                <w:szCs w:val="20"/>
              </w:rPr>
              <w:t>Bohlander;Snell</w:t>
            </w:r>
            <w:r>
              <w:rPr>
                <w:rFonts w:ascii="Arial Narrow" w:hAnsi="Arial Narrow"/>
                <w:sz w:val="20"/>
                <w:szCs w:val="20"/>
              </w:rPr>
              <w:t>. Cap. 9.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0FD88787" w14:textId="527EB642" w:rsidR="00BB225A" w:rsidRDefault="00BB225A" w:rsidP="00B85FBC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</w:t>
            </w:r>
            <w:r w:rsidRPr="00FE3296">
              <w:rPr>
                <w:rFonts w:ascii="Arial Narrow" w:hAnsi="Arial Narrow"/>
                <w:sz w:val="20"/>
                <w:szCs w:val="20"/>
              </w:rPr>
              <w:t>/0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BB225A" w:rsidRPr="00FE3296" w14:paraId="1B5ACF1E" w14:textId="77777777" w:rsidTr="00BB225A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9265C73" w14:textId="77777777" w:rsidR="00BB225A" w:rsidRPr="00FE3296" w:rsidRDefault="00BB225A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1FB55C74" w14:textId="20197BB6" w:rsidR="00BB225A" w:rsidRPr="00FE3296" w:rsidRDefault="00BB225A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Avaliação</w:t>
            </w:r>
          </w:p>
        </w:tc>
        <w:tc>
          <w:tcPr>
            <w:tcW w:w="6275" w:type="dxa"/>
            <w:shd w:val="clear" w:color="auto" w:fill="auto"/>
          </w:tcPr>
          <w:p w14:paraId="0BA89C38" w14:textId="0CABAD18" w:rsidR="00BB225A" w:rsidRPr="00E24E2A" w:rsidRDefault="00BB225A" w:rsidP="00E046BE">
            <w:pPr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76384">
              <w:rPr>
                <w:rFonts w:ascii="Arial Narrow" w:hAnsi="Arial Narrow"/>
                <w:b/>
                <w:sz w:val="20"/>
                <w:szCs w:val="20"/>
              </w:rPr>
              <w:t>PROVA 1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5E7DCE28" w14:textId="33273597" w:rsidR="00BB225A" w:rsidRPr="00FE3296" w:rsidRDefault="00BB225A" w:rsidP="00B85FBC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*07/04</w:t>
            </w:r>
          </w:p>
        </w:tc>
      </w:tr>
      <w:tr w:rsidR="00476384" w:rsidRPr="00FE3296" w14:paraId="1FBE4BCD" w14:textId="77777777" w:rsidTr="00BB225A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5C86BAC" w14:textId="77777777" w:rsidR="00476384" w:rsidRPr="00FE3296" w:rsidRDefault="00476384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74D75AAE" w14:textId="77777777" w:rsidR="00476384" w:rsidRPr="00FE3296" w:rsidRDefault="00476384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Motivação Intrínseca</w:t>
            </w:r>
          </w:p>
        </w:tc>
        <w:tc>
          <w:tcPr>
            <w:tcW w:w="6275" w:type="dxa"/>
            <w:shd w:val="clear" w:color="auto" w:fill="auto"/>
          </w:tcPr>
          <w:p w14:paraId="04BEC412" w14:textId="516C7B13" w:rsidR="00476384" w:rsidRDefault="00476384" w:rsidP="001154CC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Texto 3 – </w:t>
            </w:r>
            <w:r w:rsidRPr="009A274C">
              <w:rPr>
                <w:rFonts w:ascii="Arial Narrow" w:hAnsi="Arial Narrow"/>
                <w:b/>
                <w:sz w:val="20"/>
                <w:szCs w:val="20"/>
              </w:rPr>
              <w:t>Giancola,F.L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9A274C">
              <w:rPr>
                <w:rFonts w:ascii="Arial Narrow" w:hAnsi="Arial Narrow"/>
                <w:sz w:val="20"/>
                <w:szCs w:val="20"/>
              </w:rPr>
              <w:t xml:space="preserve">Examining the Job Itself as a </w:t>
            </w:r>
            <w:r>
              <w:rPr>
                <w:rFonts w:ascii="Arial Narrow" w:hAnsi="Arial Narrow"/>
                <w:sz w:val="20"/>
                <w:szCs w:val="20"/>
              </w:rPr>
              <w:t>Source of Employee Motivation,2010.</w:t>
            </w:r>
          </w:p>
          <w:p w14:paraId="02823CF1" w14:textId="77777777" w:rsidR="00476384" w:rsidRPr="00E24E2A" w:rsidRDefault="00476384" w:rsidP="001154CC">
            <w:pPr>
              <w:widowControl w:val="0"/>
              <w:overflowPunct/>
              <w:spacing w:after="0"/>
              <w:ind w:firstLine="0"/>
              <w:jc w:val="left"/>
              <w:textAlignment w:val="auto"/>
              <w:rPr>
                <w:rFonts w:ascii="Arial Narrow" w:hAnsi="Arial Narrow"/>
                <w:sz w:val="20"/>
                <w:szCs w:val="20"/>
              </w:rPr>
            </w:pPr>
            <w:r w:rsidRPr="001154CC">
              <w:rPr>
                <w:rFonts w:ascii="Arial Narrow" w:hAnsi="Arial Narrow"/>
                <w:b/>
                <w:sz w:val="20"/>
                <w:szCs w:val="20"/>
              </w:rPr>
              <w:t>Video: Daniel Pink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5968ACE9" w14:textId="5DC09EFF" w:rsidR="00476384" w:rsidRPr="00FE3296" w:rsidRDefault="00B85FBC" w:rsidP="001154CC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476384" w:rsidRPr="00FE3296">
              <w:rPr>
                <w:rFonts w:ascii="Arial Narrow" w:hAnsi="Arial Narrow"/>
                <w:sz w:val="20"/>
                <w:szCs w:val="20"/>
              </w:rPr>
              <w:t>/04</w:t>
            </w:r>
          </w:p>
        </w:tc>
      </w:tr>
      <w:tr w:rsidR="00BB225A" w:rsidRPr="00FE3296" w14:paraId="24932A76" w14:textId="77777777" w:rsidTr="00BB225A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26ECA31" w14:textId="77777777" w:rsidR="00BB225A" w:rsidRPr="00FE3296" w:rsidRDefault="00BB225A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4F4FA805" w14:textId="2AF4396E" w:rsidR="00BB225A" w:rsidRPr="00FE3296" w:rsidRDefault="00BB225A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Compensação – Conceitos e Políticas</w:t>
            </w:r>
          </w:p>
        </w:tc>
        <w:tc>
          <w:tcPr>
            <w:tcW w:w="6275" w:type="dxa"/>
            <w:shd w:val="clear" w:color="auto" w:fill="auto"/>
          </w:tcPr>
          <w:p w14:paraId="764BFC56" w14:textId="77777777" w:rsidR="00BB225A" w:rsidRDefault="00BB225A" w:rsidP="00F82D7A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Texto 4 – </w:t>
            </w:r>
            <w:r w:rsidRPr="00E24E2A">
              <w:rPr>
                <w:rFonts w:ascii="Arial Narrow" w:hAnsi="Arial Narrow"/>
                <w:sz w:val="20"/>
                <w:szCs w:val="20"/>
              </w:rPr>
              <w:t>Total Rewards Model - A Framework for Strategies to Attract, Motivate and Retain Employees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E24E2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76384">
              <w:rPr>
                <w:rFonts w:ascii="Arial Narrow" w:hAnsi="Arial Narrow"/>
                <w:sz w:val="20"/>
                <w:szCs w:val="20"/>
              </w:rPr>
              <w:t>WorldatWork</w:t>
            </w:r>
            <w:r w:rsidRPr="00E24E2A">
              <w:rPr>
                <w:rFonts w:ascii="Arial Narrow" w:hAnsi="Arial Narrow"/>
                <w:sz w:val="20"/>
                <w:szCs w:val="20"/>
              </w:rPr>
              <w:t>, 2011</w:t>
            </w:r>
          </w:p>
          <w:p w14:paraId="6F5474F4" w14:textId="5C1C651A" w:rsidR="00BB225A" w:rsidRPr="00476384" w:rsidRDefault="00BB225A" w:rsidP="00476384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Texto 5 – </w:t>
            </w:r>
            <w:r w:rsidRPr="00476384">
              <w:rPr>
                <w:rFonts w:ascii="Arial Narrow" w:hAnsi="Arial Narrow"/>
                <w:sz w:val="20"/>
                <w:szCs w:val="20"/>
              </w:rPr>
              <w:t>Brown, Duncan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2A5699">
              <w:rPr>
                <w:rFonts w:ascii="Arial Narrow" w:hAnsi="Arial Narrow"/>
                <w:sz w:val="20"/>
                <w:szCs w:val="20"/>
              </w:rPr>
              <w:t>The Future of Reward Management: From Total Reward Strategies to Smart Rewards. Compensation &amp; Benefits Review, 2014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1617A7F5" w14:textId="2C50939F" w:rsidR="00BB225A" w:rsidRPr="00FE3296" w:rsidRDefault="00BB225A" w:rsidP="00B85FBC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  <w:r w:rsidRPr="00FE3296">
              <w:rPr>
                <w:rFonts w:ascii="Arial Narrow" w:hAnsi="Arial Narrow"/>
                <w:sz w:val="20"/>
                <w:szCs w:val="20"/>
              </w:rPr>
              <w:t>/04</w:t>
            </w:r>
          </w:p>
        </w:tc>
      </w:tr>
      <w:tr w:rsidR="00BB225A" w:rsidRPr="00FE3296" w14:paraId="0B3D3C82" w14:textId="77777777" w:rsidTr="00BB225A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3CD0BD25" w14:textId="77777777" w:rsidR="00BB225A" w:rsidRPr="00FE3296" w:rsidRDefault="00BB225A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2EF50AD6" w14:textId="7B35C7A8" w:rsidR="00BB225A" w:rsidRPr="00FE3296" w:rsidRDefault="00BB225A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Compensação e Estratégia Organizacional</w:t>
            </w:r>
          </w:p>
        </w:tc>
        <w:tc>
          <w:tcPr>
            <w:tcW w:w="6275" w:type="dxa"/>
            <w:shd w:val="clear" w:color="auto" w:fill="auto"/>
          </w:tcPr>
          <w:p w14:paraId="59397443" w14:textId="77777777" w:rsidR="00BB225A" w:rsidRPr="001472BB" w:rsidRDefault="00BB225A" w:rsidP="00F82D7A">
            <w:pPr>
              <w:tabs>
                <w:tab w:val="left" w:pos="1309"/>
              </w:tabs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Texto 6 –</w:t>
            </w:r>
            <w:r w:rsidRPr="001472BB">
              <w:rPr>
                <w:rFonts w:ascii="Arial Narrow" w:hAnsi="Arial Narrow"/>
                <w:b/>
                <w:sz w:val="20"/>
                <w:szCs w:val="20"/>
              </w:rPr>
              <w:t>Weldon, D</w:t>
            </w:r>
            <w:r w:rsidRPr="001472BB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E24E2A">
              <w:rPr>
                <w:rFonts w:ascii="Arial Narrow" w:hAnsi="Arial Narrow"/>
                <w:sz w:val="20"/>
                <w:szCs w:val="20"/>
              </w:rPr>
              <w:t>Linking Total Compensation to Performance, Compensation &amp; Benefits Review, 2012</w:t>
            </w:r>
          </w:p>
          <w:p w14:paraId="5ED8E46F" w14:textId="0C2E0E7A" w:rsidR="00BB225A" w:rsidRPr="00E24E2A" w:rsidRDefault="00BB225A" w:rsidP="00476384">
            <w:pPr>
              <w:tabs>
                <w:tab w:val="left" w:pos="1309"/>
              </w:tabs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Texto 7 – </w:t>
            </w:r>
            <w:r w:rsidRPr="001472BB">
              <w:rPr>
                <w:rFonts w:ascii="Arial Narrow" w:hAnsi="Arial Narrow"/>
                <w:b/>
                <w:sz w:val="20"/>
                <w:szCs w:val="20"/>
              </w:rPr>
              <w:t>Scott; McMullen; Shields.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F3A9C">
              <w:rPr>
                <w:rFonts w:ascii="Arial Narrow" w:hAnsi="Arial Narrow"/>
                <w:sz w:val="20"/>
                <w:szCs w:val="20"/>
              </w:rPr>
              <w:t xml:space="preserve">Alignment of Business Strategies, Organization Structures and Reward Programs </w:t>
            </w:r>
            <w:r>
              <w:rPr>
                <w:rFonts w:ascii="Arial Narrow" w:hAnsi="Arial Narrow"/>
                <w:sz w:val="20"/>
                <w:szCs w:val="20"/>
              </w:rPr>
              <w:t>, WorldatWork, 2009.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41C059AE" w14:textId="5D6AEF91" w:rsidR="00BB225A" w:rsidRPr="00FE3296" w:rsidRDefault="00BB225A" w:rsidP="00B85FBC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28/04</w:t>
            </w:r>
          </w:p>
        </w:tc>
      </w:tr>
      <w:tr w:rsidR="00BB225A" w:rsidRPr="00FE3296" w14:paraId="233A9715" w14:textId="77777777" w:rsidTr="00BB225A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474707F7" w14:textId="77777777" w:rsidR="00BB225A" w:rsidRPr="00FE3296" w:rsidRDefault="00BB225A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0B09662D" w14:textId="4F8B1205" w:rsidR="00BB225A" w:rsidRPr="00FE3296" w:rsidRDefault="00BB225A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Salário Base: </w:t>
            </w:r>
            <w:r w:rsidRPr="00FE3296">
              <w:rPr>
                <w:rFonts w:ascii="Arial Narrow" w:hAnsi="Arial Narrow"/>
                <w:sz w:val="20"/>
                <w:szCs w:val="20"/>
              </w:rPr>
              <w:t>Avaliação de Cargo</w:t>
            </w:r>
          </w:p>
        </w:tc>
        <w:tc>
          <w:tcPr>
            <w:tcW w:w="6275" w:type="dxa"/>
            <w:shd w:val="clear" w:color="auto" w:fill="auto"/>
          </w:tcPr>
          <w:p w14:paraId="088C3502" w14:textId="253F1B0A" w:rsidR="00BB225A" w:rsidRPr="00476384" w:rsidRDefault="00BB225A" w:rsidP="00476384">
            <w:pPr>
              <w:spacing w:after="6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0A18">
              <w:rPr>
                <w:rFonts w:ascii="Arial Narrow" w:hAnsi="Arial Narrow"/>
                <w:b/>
                <w:sz w:val="20"/>
                <w:szCs w:val="20"/>
              </w:rPr>
              <w:t>Caso Educação x Supervisão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05DA4FF8" w14:textId="2E6819E1" w:rsidR="00BB225A" w:rsidRPr="00FE3296" w:rsidRDefault="00BB225A" w:rsidP="001154CC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04/05</w:t>
            </w:r>
          </w:p>
        </w:tc>
      </w:tr>
      <w:tr w:rsidR="00BB225A" w:rsidRPr="00FE3296" w14:paraId="0B5A96D9" w14:textId="77777777" w:rsidTr="00BB225A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19C2BB7A" w14:textId="77777777" w:rsidR="00BB225A" w:rsidRPr="00FE3296" w:rsidRDefault="00BB225A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5E9F08C4" w14:textId="6CFE7D89" w:rsidR="00BB225A" w:rsidRPr="00FE3296" w:rsidRDefault="00BB225A" w:rsidP="009A274C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Salário Base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Competências</w:t>
            </w:r>
          </w:p>
        </w:tc>
        <w:tc>
          <w:tcPr>
            <w:tcW w:w="6275" w:type="dxa"/>
            <w:shd w:val="clear" w:color="auto" w:fill="auto"/>
          </w:tcPr>
          <w:p w14:paraId="7A22F431" w14:textId="77777777" w:rsidR="00BB225A" w:rsidRPr="00D02D6B" w:rsidRDefault="00BB225A" w:rsidP="00F82D7A">
            <w:pPr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Texto 8 – </w:t>
            </w:r>
            <w:r w:rsidRPr="00D02D6B">
              <w:rPr>
                <w:rFonts w:ascii="Arial Narrow" w:hAnsi="Arial Narrow"/>
                <w:b/>
                <w:sz w:val="20"/>
                <w:szCs w:val="20"/>
              </w:rPr>
              <w:t>Ledford, Jr, G.E. ;  Heneman III, H.G</w:t>
            </w:r>
            <w:r w:rsidRPr="00D02D6B">
              <w:rPr>
                <w:rFonts w:ascii="Arial Narrow" w:hAnsi="Arial Narrow"/>
                <w:sz w:val="20"/>
                <w:szCs w:val="20"/>
              </w:rPr>
              <w:t xml:space="preserve"> . Skill­Based Pay . Published by the Society for Human Resource Management (SHRM) , 2011.</w:t>
            </w:r>
          </w:p>
          <w:p w14:paraId="6C2CF74F" w14:textId="29FEECB8" w:rsidR="00BB225A" w:rsidRPr="00E24E2A" w:rsidRDefault="00BB225A" w:rsidP="00476384">
            <w:pPr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Texto 9 – </w:t>
            </w:r>
            <w:r w:rsidRPr="009A274C">
              <w:rPr>
                <w:rFonts w:ascii="Arial Narrow" w:hAnsi="Arial Narrow"/>
                <w:b/>
                <w:sz w:val="20"/>
                <w:szCs w:val="20"/>
              </w:rPr>
              <w:t>Giancola,F.L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E24E2A">
              <w:rPr>
                <w:rFonts w:ascii="Arial Narrow" w:hAnsi="Arial Narrow"/>
                <w:sz w:val="20"/>
                <w:szCs w:val="20"/>
              </w:rPr>
              <w:t>Skill-Based Pay: Fad or Classic?, Compensation &amp; Benefits Review, 2011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141882B2" w14:textId="55685193" w:rsidR="00BB225A" w:rsidRPr="00FE3296" w:rsidRDefault="00BB225A" w:rsidP="00191E43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05/05</w:t>
            </w:r>
          </w:p>
        </w:tc>
      </w:tr>
      <w:tr w:rsidR="00BB225A" w:rsidRPr="00FE3296" w14:paraId="60539873" w14:textId="77777777" w:rsidTr="00BB225A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2D59AE71" w14:textId="77777777" w:rsidR="00BB225A" w:rsidRPr="00FE3296" w:rsidRDefault="00BB225A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6485F3F3" w14:textId="5D2D860B" w:rsidR="00BB225A" w:rsidRPr="00437FBE" w:rsidRDefault="00BB225A" w:rsidP="00FA2725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Negociação coletiva</w:t>
            </w:r>
          </w:p>
        </w:tc>
        <w:tc>
          <w:tcPr>
            <w:tcW w:w="6275" w:type="dxa"/>
            <w:shd w:val="clear" w:color="auto" w:fill="auto"/>
          </w:tcPr>
          <w:p w14:paraId="01EC9563" w14:textId="367C370D" w:rsidR="00BB225A" w:rsidRPr="00437FBE" w:rsidRDefault="00BB225A" w:rsidP="00476384">
            <w:pPr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Apresentação do </w:t>
            </w:r>
            <w:r w:rsidRPr="00D02D6B">
              <w:rPr>
                <w:rFonts w:ascii="Arial Narrow" w:hAnsi="Arial Narrow"/>
                <w:b/>
                <w:sz w:val="20"/>
                <w:szCs w:val="20"/>
              </w:rPr>
              <w:t>Trabalho Grupo: Convenção Coletiva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6C2B9DDA" w14:textId="284F1601" w:rsidR="00BB225A" w:rsidRPr="00FE3296" w:rsidRDefault="00BB225A" w:rsidP="00476384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11/</w:t>
            </w:r>
            <w:r w:rsidRPr="00FE3296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</w:tr>
      <w:tr w:rsidR="00BB225A" w:rsidRPr="00FE3296" w14:paraId="069EF95C" w14:textId="77777777" w:rsidTr="00BB225A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20C660C" w14:textId="77777777" w:rsidR="00BB225A" w:rsidRPr="00FE3296" w:rsidRDefault="00BB225A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30B38DE9" w14:textId="5658CC82" w:rsidR="00BB225A" w:rsidRPr="00FE3296" w:rsidRDefault="00BB225A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Politicas de Compensação</w:t>
            </w:r>
          </w:p>
        </w:tc>
        <w:tc>
          <w:tcPr>
            <w:tcW w:w="6275" w:type="dxa"/>
            <w:shd w:val="clear" w:color="auto" w:fill="auto"/>
          </w:tcPr>
          <w:p w14:paraId="7357FC49" w14:textId="27AA6873" w:rsidR="00BB225A" w:rsidRPr="00D02D6B" w:rsidRDefault="00BB225A" w:rsidP="00E046BE">
            <w:pPr>
              <w:spacing w:after="6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D02D6B">
              <w:rPr>
                <w:rFonts w:ascii="Arial Narrow" w:hAnsi="Arial Narrow"/>
                <w:b/>
                <w:sz w:val="20"/>
                <w:szCs w:val="20"/>
              </w:rPr>
              <w:t>Caso: Medtech</w:t>
            </w:r>
            <w:r w:rsidRPr="00D02D6B">
              <w:rPr>
                <w:rFonts w:ascii="Arial Narrow" w:hAnsi="Arial Narrow"/>
                <w:b/>
                <w:sz w:val="20"/>
                <w:szCs w:val="20"/>
                <w:lang w:val="en-US"/>
              </w:rPr>
              <w:t>– Recommend Compensation Objectives – p.8-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117668CB" w14:textId="4DAB7F03" w:rsidR="00BB225A" w:rsidRPr="00FE3296" w:rsidRDefault="00BB225A" w:rsidP="00191E43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  <w:r w:rsidRPr="00FE3296">
              <w:rPr>
                <w:rFonts w:ascii="Arial Narrow" w:hAnsi="Arial Narrow"/>
                <w:sz w:val="20"/>
                <w:szCs w:val="20"/>
              </w:rPr>
              <w:t>/05</w:t>
            </w:r>
          </w:p>
        </w:tc>
      </w:tr>
      <w:tr w:rsidR="00BB225A" w:rsidRPr="00FE3296" w14:paraId="0EEB9D5E" w14:textId="77777777" w:rsidTr="00BB225A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1BD0E816" w14:textId="77777777" w:rsidR="00BB225A" w:rsidRPr="00FE3296" w:rsidRDefault="00BB225A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7A0B18C8" w14:textId="3195C53A" w:rsidR="00BB225A" w:rsidRPr="00FE3296" w:rsidRDefault="00BB225A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Competitividade Externa e Pesquisa Salarial</w:t>
            </w:r>
          </w:p>
        </w:tc>
        <w:tc>
          <w:tcPr>
            <w:tcW w:w="6275" w:type="dxa"/>
            <w:shd w:val="clear" w:color="auto" w:fill="auto"/>
          </w:tcPr>
          <w:p w14:paraId="59BC0774" w14:textId="77777777" w:rsidR="00BB225A" w:rsidRPr="00476384" w:rsidRDefault="00BB225A" w:rsidP="00F82D7A">
            <w:pPr>
              <w:spacing w:after="6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476384">
              <w:rPr>
                <w:rFonts w:ascii="Arial Narrow" w:hAnsi="Arial Narrow"/>
                <w:b/>
                <w:sz w:val="20"/>
                <w:szCs w:val="20"/>
              </w:rPr>
              <w:t>Apresentação do Trabalho Grupo: Pesquisa Hospitais</w:t>
            </w:r>
          </w:p>
          <w:p w14:paraId="42AF2035" w14:textId="1D76CEA0" w:rsidR="00BB225A" w:rsidRPr="00D02D6B" w:rsidRDefault="00BB225A" w:rsidP="00E046BE">
            <w:pPr>
              <w:spacing w:after="6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476384">
              <w:rPr>
                <w:rFonts w:ascii="Arial Narrow" w:hAnsi="Arial Narrow"/>
                <w:b/>
                <w:sz w:val="20"/>
                <w:szCs w:val="20"/>
              </w:rPr>
              <w:t>Apresentação do Trabalho Grupo: Remuneração de Vendedor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5373720F" w14:textId="454EA5C0" w:rsidR="00BB225A" w:rsidRPr="00FE3296" w:rsidRDefault="00BB225A" w:rsidP="00476384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  <w:r w:rsidRPr="00FE3296">
              <w:rPr>
                <w:rFonts w:ascii="Arial Narrow" w:hAnsi="Arial Narrow"/>
                <w:sz w:val="20"/>
                <w:szCs w:val="20"/>
              </w:rPr>
              <w:t>/05</w:t>
            </w:r>
          </w:p>
        </w:tc>
      </w:tr>
      <w:tr w:rsidR="00BB225A" w:rsidRPr="00FE3296" w14:paraId="152EB429" w14:textId="77777777" w:rsidTr="00BB225A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000D28E" w14:textId="77777777" w:rsidR="00BB225A" w:rsidRPr="00FE3296" w:rsidRDefault="00BB225A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3A9A35ED" w14:textId="2BBBA6E1" w:rsidR="00BB225A" w:rsidRPr="00FE3296" w:rsidRDefault="00BB225A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Apresentação</w:t>
            </w:r>
          </w:p>
        </w:tc>
        <w:tc>
          <w:tcPr>
            <w:tcW w:w="6275" w:type="dxa"/>
            <w:shd w:val="clear" w:color="auto" w:fill="auto"/>
          </w:tcPr>
          <w:p w14:paraId="4913A29C" w14:textId="58FDBF6F" w:rsidR="00BB225A" w:rsidRPr="00476384" w:rsidRDefault="00BB225A" w:rsidP="00476384">
            <w:pPr>
              <w:spacing w:after="6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D02D6B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Caso MedTech – Phase 1 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–</w:t>
            </w:r>
            <w:r w:rsidRPr="00D02D6B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issue one, two, four and five (exceto issue three)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11521650" w14:textId="68F9A814" w:rsidR="00BB225A" w:rsidRPr="00FE3296" w:rsidRDefault="00BB225A" w:rsidP="00B85FBC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  <w:r w:rsidRPr="00FE3296">
              <w:rPr>
                <w:rFonts w:ascii="Arial Narrow" w:hAnsi="Arial Narrow"/>
                <w:sz w:val="20"/>
                <w:szCs w:val="20"/>
              </w:rPr>
              <w:t>/05</w:t>
            </w:r>
          </w:p>
        </w:tc>
      </w:tr>
      <w:tr w:rsidR="00BB225A" w:rsidRPr="00FE3296" w14:paraId="5B38BDF5" w14:textId="77777777" w:rsidTr="00BB225A">
        <w:trPr>
          <w:gridAfter w:val="1"/>
          <w:wAfter w:w="64" w:type="dxa"/>
          <w:trHeight w:val="231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3BC24C1B" w14:textId="77777777" w:rsidR="00BB225A" w:rsidRPr="00FE3296" w:rsidRDefault="00BB225A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27EE7F07" w14:textId="19A5D9EC" w:rsidR="00BB225A" w:rsidRPr="00FE3296" w:rsidRDefault="00BB225A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Gestão de Desempenho</w:t>
            </w:r>
            <w:r>
              <w:rPr>
                <w:rFonts w:ascii="Arial Narrow" w:hAnsi="Arial Narrow"/>
                <w:sz w:val="20"/>
                <w:szCs w:val="20"/>
              </w:rPr>
              <w:t xml:space="preserve"> e </w:t>
            </w:r>
            <w:r w:rsidRPr="00FE3296">
              <w:rPr>
                <w:rFonts w:ascii="Arial Narrow" w:hAnsi="Arial Narrow"/>
                <w:sz w:val="20"/>
                <w:szCs w:val="20"/>
              </w:rPr>
              <w:t xml:space="preserve">Aumento </w:t>
            </w:r>
            <w:r>
              <w:rPr>
                <w:rFonts w:ascii="Arial Narrow" w:hAnsi="Arial Narrow"/>
                <w:sz w:val="20"/>
                <w:szCs w:val="20"/>
              </w:rPr>
              <w:t xml:space="preserve">por Mérito </w:t>
            </w:r>
            <w:r w:rsidRPr="00FE3296">
              <w:rPr>
                <w:rFonts w:ascii="Arial Narrow" w:hAnsi="Arial Narrow"/>
                <w:sz w:val="20"/>
                <w:szCs w:val="20"/>
              </w:rPr>
              <w:t>do Salário Base</w:t>
            </w:r>
          </w:p>
        </w:tc>
        <w:tc>
          <w:tcPr>
            <w:tcW w:w="6275" w:type="dxa"/>
            <w:shd w:val="clear" w:color="auto" w:fill="auto"/>
          </w:tcPr>
          <w:p w14:paraId="0AA5E8FC" w14:textId="77777777" w:rsidR="00BB225A" w:rsidRPr="00E24E2A" w:rsidRDefault="00BB225A" w:rsidP="00F82D7A">
            <w:pPr>
              <w:widowControl w:val="0"/>
              <w:overflowPunct/>
              <w:spacing w:after="60"/>
              <w:ind w:firstLine="0"/>
              <w:jc w:val="left"/>
              <w:textAlignment w:val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Texto 10 – </w:t>
            </w:r>
            <w:r w:rsidRPr="005A008E">
              <w:rPr>
                <w:rFonts w:ascii="Arial Narrow" w:hAnsi="Arial Narrow"/>
                <w:b/>
                <w:sz w:val="20"/>
                <w:szCs w:val="20"/>
              </w:rPr>
              <w:t>Posthurna, R.A.; Campion, M.A.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24E2A">
              <w:rPr>
                <w:rFonts w:ascii="Arial Narrow" w:hAnsi="Arial Narrow"/>
                <w:sz w:val="20"/>
                <w:szCs w:val="20"/>
              </w:rPr>
              <w:t>Twenty Best Practices for Just Employee Performance Reviews : Employers can use a model to achieve performance reviews that increase employee satisfaction, reduce the likelihood of litigation and boost motivation. Compensation &amp; Benefits Review, Jan 25, 2008</w:t>
            </w:r>
          </w:p>
          <w:p w14:paraId="19E7D282" w14:textId="77777777" w:rsidR="00BB225A" w:rsidRPr="00E24E2A" w:rsidRDefault="00BB225A" w:rsidP="00F82D7A">
            <w:pPr>
              <w:widowControl w:val="0"/>
              <w:overflowPunct/>
              <w:spacing w:after="60"/>
              <w:ind w:firstLine="0"/>
              <w:jc w:val="left"/>
              <w:textAlignment w:val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Texto 11 – </w:t>
            </w:r>
            <w:r w:rsidRPr="003C0A18">
              <w:rPr>
                <w:rFonts w:ascii="Arial Narrow" w:hAnsi="Arial Narrow"/>
                <w:b/>
                <w:sz w:val="20"/>
                <w:szCs w:val="20"/>
              </w:rPr>
              <w:t>Lawler III, E.E.; enson, G.S.; McDermott, M.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24E2A">
              <w:rPr>
                <w:rFonts w:ascii="Arial Narrow" w:hAnsi="Arial Narrow"/>
                <w:sz w:val="20"/>
                <w:szCs w:val="20"/>
              </w:rPr>
              <w:t>What Makes Performance Appraisals Effective?, Compensation &amp; Benefits Review, 2012</w:t>
            </w:r>
          </w:p>
          <w:p w14:paraId="23827CBF" w14:textId="6D837939" w:rsidR="00BB225A" w:rsidRPr="003A05F5" w:rsidRDefault="00BB225A" w:rsidP="003A05F5">
            <w:pPr>
              <w:widowControl w:val="0"/>
              <w:overflowPunct/>
              <w:spacing w:after="60"/>
              <w:ind w:firstLine="0"/>
              <w:jc w:val="left"/>
              <w:textAlignment w:val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Texto 12 – </w:t>
            </w:r>
            <w:r w:rsidRPr="003A05F5">
              <w:rPr>
                <w:rFonts w:ascii="Arial Narrow" w:hAnsi="Arial Narrow"/>
                <w:b/>
                <w:sz w:val="20"/>
                <w:szCs w:val="20"/>
              </w:rPr>
              <w:t>Chen, H.M.; Fu, P.C.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24E2A">
              <w:rPr>
                <w:rFonts w:ascii="Arial Narrow" w:hAnsi="Arial Narrow"/>
                <w:sz w:val="20"/>
                <w:szCs w:val="20"/>
              </w:rPr>
              <w:t>Perceptions of Justi</w:t>
            </w:r>
            <w:r>
              <w:rPr>
                <w:rFonts w:ascii="Arial Narrow" w:hAnsi="Arial Narrow"/>
                <w:sz w:val="20"/>
                <w:szCs w:val="20"/>
              </w:rPr>
              <w:t>ce in Extrinsic Reward Patterns.</w:t>
            </w:r>
            <w:r w:rsidRPr="00E24E2A">
              <w:rPr>
                <w:rFonts w:ascii="Arial Narrow" w:hAnsi="Arial Narrow"/>
                <w:sz w:val="20"/>
                <w:szCs w:val="20"/>
              </w:rPr>
              <w:t xml:space="preserve"> Compensation &amp; Benefits Review,  2011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5FF87F4E" w14:textId="637987EA" w:rsidR="00BB225A" w:rsidRPr="00FE3296" w:rsidRDefault="00BB225A" w:rsidP="00476384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25/05</w:t>
            </w:r>
          </w:p>
        </w:tc>
      </w:tr>
      <w:tr w:rsidR="00BB225A" w:rsidRPr="00FE3296" w14:paraId="6B11DEB5" w14:textId="77777777" w:rsidTr="00BB225A">
        <w:trPr>
          <w:gridAfter w:val="1"/>
          <w:wAfter w:w="64" w:type="dxa"/>
          <w:trHeight w:val="223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2ADC4C0D" w14:textId="77777777" w:rsidR="00BB225A" w:rsidRPr="00FE3296" w:rsidRDefault="00BB225A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605E65B6" w14:textId="66CA4B99" w:rsidR="00BB225A" w:rsidRPr="00FE3296" w:rsidRDefault="00BB225A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Planejamento de Carreira</w:t>
            </w:r>
          </w:p>
        </w:tc>
        <w:tc>
          <w:tcPr>
            <w:tcW w:w="6275" w:type="dxa"/>
            <w:shd w:val="clear" w:color="auto" w:fill="auto"/>
          </w:tcPr>
          <w:p w14:paraId="2070F2E7" w14:textId="79C31720" w:rsidR="00BB225A" w:rsidRPr="00D02D6B" w:rsidRDefault="00BB225A" w:rsidP="00476384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526F7">
              <w:rPr>
                <w:rFonts w:ascii="Arial Narrow" w:hAnsi="Arial Narrow"/>
                <w:sz w:val="20"/>
                <w:szCs w:val="20"/>
              </w:rPr>
              <w:t>Carreira questionários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28233E18" w14:textId="7F466307" w:rsidR="00BB225A" w:rsidRPr="00FE3296" w:rsidRDefault="00BB225A" w:rsidP="00B85FBC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*26/05</w:t>
            </w:r>
          </w:p>
        </w:tc>
      </w:tr>
      <w:tr w:rsidR="00476384" w:rsidRPr="00FE3296" w14:paraId="09B7B77C" w14:textId="77777777" w:rsidTr="00BB225A">
        <w:trPr>
          <w:gridAfter w:val="1"/>
          <w:wAfter w:w="64" w:type="dxa"/>
          <w:trHeight w:val="223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2799A43E" w14:textId="77777777" w:rsidR="00476384" w:rsidRPr="00FE3296" w:rsidRDefault="00476384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17BE9850" w14:textId="6CBAC8D8" w:rsidR="00476384" w:rsidRPr="00FE3296" w:rsidRDefault="00476384" w:rsidP="00D60CCB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Apresentação</w:t>
            </w:r>
          </w:p>
        </w:tc>
        <w:tc>
          <w:tcPr>
            <w:tcW w:w="6275" w:type="dxa"/>
            <w:shd w:val="clear" w:color="auto" w:fill="auto"/>
          </w:tcPr>
          <w:p w14:paraId="7CE3EA92" w14:textId="31C2735F" w:rsidR="00476384" w:rsidRPr="00E24E2A" w:rsidRDefault="00476384" w:rsidP="00437FBE">
            <w:pPr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D02D6B">
              <w:rPr>
                <w:rFonts w:ascii="Arial Narrow" w:hAnsi="Arial Narrow"/>
                <w:b/>
                <w:sz w:val="20"/>
                <w:szCs w:val="20"/>
                <w:lang w:val="en-US"/>
              </w:rPr>
              <w:t>Caso MedTech – Phase 2 - issue one, two, three, four and six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EAACE43" w14:textId="23D07047" w:rsidR="00476384" w:rsidRPr="00FE3296" w:rsidRDefault="00B85FBC" w:rsidP="00191E43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01/06</w:t>
            </w:r>
          </w:p>
        </w:tc>
      </w:tr>
    </w:tbl>
    <w:p w14:paraId="759037C2" w14:textId="77777777" w:rsidR="00476384" w:rsidRDefault="00476384">
      <w:pPr>
        <w:jc w:val="center"/>
      </w:pPr>
    </w:p>
    <w:p w14:paraId="38B80C1B" w14:textId="77777777" w:rsidR="00476384" w:rsidRDefault="00476384">
      <w:pPr>
        <w:jc w:val="center"/>
      </w:pPr>
    </w:p>
    <w:p w14:paraId="07B540C1" w14:textId="77777777" w:rsidR="00476384" w:rsidRDefault="0047638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214"/>
        <w:gridCol w:w="6275"/>
        <w:gridCol w:w="691"/>
      </w:tblGrid>
      <w:tr w:rsidR="00476384" w:rsidRPr="00FE3296" w14:paraId="540FB0F5" w14:textId="77777777" w:rsidTr="00476384">
        <w:trPr>
          <w:trHeight w:val="352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806CD09" w14:textId="77777777" w:rsidR="00476384" w:rsidRPr="00FE3296" w:rsidRDefault="00476384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6230EC42" w14:textId="77777777" w:rsidR="00476384" w:rsidRDefault="00476384" w:rsidP="00D60CCB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Remuneração Variável</w:t>
            </w:r>
          </w:p>
          <w:p w14:paraId="67F4CCED" w14:textId="09E49D43" w:rsidR="00476384" w:rsidRPr="0019762E" w:rsidRDefault="00476384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Remuneração Variável – Participação em lucros e resultados</w:t>
            </w:r>
          </w:p>
        </w:tc>
        <w:tc>
          <w:tcPr>
            <w:tcW w:w="6275" w:type="dxa"/>
            <w:shd w:val="clear" w:color="auto" w:fill="auto"/>
          </w:tcPr>
          <w:p w14:paraId="00302542" w14:textId="77777777" w:rsidR="00476384" w:rsidRDefault="00476384" w:rsidP="00D60CCB">
            <w:pPr>
              <w:widowControl w:val="0"/>
              <w:overflowPunct/>
              <w:spacing w:after="60"/>
              <w:ind w:firstLine="0"/>
              <w:jc w:val="left"/>
              <w:textAlignment w:val="auto"/>
              <w:rPr>
                <w:rFonts w:ascii="Arial Narrow" w:hAnsi="Arial Narrow"/>
                <w:sz w:val="20"/>
                <w:szCs w:val="20"/>
              </w:rPr>
            </w:pPr>
            <w:r w:rsidRPr="00BB093E">
              <w:rPr>
                <w:rFonts w:ascii="Arial Narrow" w:hAnsi="Arial Narrow"/>
                <w:b/>
                <w:sz w:val="20"/>
                <w:szCs w:val="20"/>
              </w:rPr>
              <w:t>Bohlander;Snell</w:t>
            </w:r>
            <w:r>
              <w:rPr>
                <w:rFonts w:ascii="Arial Narrow" w:hAnsi="Arial Narrow"/>
                <w:sz w:val="20"/>
                <w:szCs w:val="20"/>
              </w:rPr>
              <w:t>. Cap. 10.</w:t>
            </w:r>
          </w:p>
          <w:p w14:paraId="52121497" w14:textId="5FB27281" w:rsidR="00476384" w:rsidRPr="00E24E2A" w:rsidRDefault="00476384" w:rsidP="00D60CCB">
            <w:pPr>
              <w:widowControl w:val="0"/>
              <w:overflowPunct/>
              <w:spacing w:after="60"/>
              <w:ind w:firstLine="0"/>
              <w:jc w:val="left"/>
              <w:textAlignment w:val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Texto 13 – </w:t>
            </w:r>
            <w:r w:rsidRPr="005A008E">
              <w:rPr>
                <w:rFonts w:ascii="Arial Narrow" w:hAnsi="Arial Narrow"/>
                <w:b/>
                <w:sz w:val="20"/>
                <w:szCs w:val="20"/>
              </w:rPr>
              <w:t>Kohn, A.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24E2A">
              <w:rPr>
                <w:rFonts w:ascii="Arial Narrow" w:hAnsi="Arial Narrow"/>
                <w:sz w:val="20"/>
                <w:szCs w:val="20"/>
              </w:rPr>
              <w:t>Porque os planos de incentivo não funcionam, RAE Executiva, 1995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1AACC6DE" w14:textId="2CC9995D" w:rsidR="00476384" w:rsidRPr="00E24E2A" w:rsidRDefault="00476384" w:rsidP="00D60CCB">
            <w:pPr>
              <w:widowControl w:val="0"/>
              <w:overflowPunct/>
              <w:spacing w:after="60"/>
              <w:ind w:firstLine="0"/>
              <w:jc w:val="left"/>
              <w:textAlignment w:val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Texto 14 – </w:t>
            </w:r>
            <w:r w:rsidRPr="003C0A18">
              <w:rPr>
                <w:rFonts w:ascii="Arial Narrow" w:hAnsi="Arial Narrow"/>
                <w:b/>
                <w:sz w:val="20"/>
                <w:szCs w:val="20"/>
              </w:rPr>
              <w:t>Jeffrey Pfeffer; Robert I Sutton.</w:t>
            </w:r>
            <w:r w:rsidRPr="00E24E2A">
              <w:rPr>
                <w:rFonts w:ascii="Arial Narrow" w:hAnsi="Arial Narrow"/>
                <w:sz w:val="20"/>
                <w:szCs w:val="20"/>
              </w:rPr>
              <w:t xml:space="preserve"> What's Wrong with Pay-for-Performance,  Industrial Management; Mar/Apr 2006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35668733" w14:textId="148F5654" w:rsidR="00476384" w:rsidRPr="003C0A18" w:rsidRDefault="00476384" w:rsidP="00476384">
            <w:pPr>
              <w:widowControl w:val="0"/>
              <w:overflowPunct/>
              <w:spacing w:after="60"/>
              <w:ind w:firstLine="0"/>
              <w:jc w:val="left"/>
              <w:textAlignment w:val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Texto 15 – </w:t>
            </w:r>
            <w:r w:rsidRPr="00E24E2A">
              <w:rPr>
                <w:rFonts w:ascii="Arial Narrow" w:hAnsi="Arial Narrow"/>
                <w:sz w:val="20"/>
                <w:szCs w:val="20"/>
              </w:rPr>
              <w:t xml:space="preserve">Work on your winning strategy It’s time for variable pay to deliver the best returns, </w:t>
            </w:r>
            <w:r w:rsidRPr="002A6CE8">
              <w:rPr>
                <w:rFonts w:ascii="Arial Narrow" w:hAnsi="Arial Narrow"/>
                <w:b/>
                <w:sz w:val="20"/>
                <w:szCs w:val="20"/>
              </w:rPr>
              <w:t>HayGroup</w:t>
            </w:r>
            <w:r w:rsidRPr="00E24E2A">
              <w:rPr>
                <w:rFonts w:ascii="Arial Narrow" w:hAnsi="Arial Narrow"/>
                <w:sz w:val="20"/>
                <w:szCs w:val="20"/>
              </w:rPr>
              <w:t>, 2010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395D86F8" w14:textId="06BF94C0" w:rsidR="00476384" w:rsidRPr="00FE3296" w:rsidRDefault="00B85FBC" w:rsidP="00476384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*02/06</w:t>
            </w:r>
          </w:p>
        </w:tc>
      </w:tr>
      <w:tr w:rsidR="00476384" w:rsidRPr="00FE3296" w14:paraId="47109652" w14:textId="77777777" w:rsidTr="00476384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7904912D" w14:textId="77777777" w:rsidR="00476384" w:rsidRPr="00FE3296" w:rsidRDefault="00476384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3F4253F3" w14:textId="718B9655" w:rsidR="00476384" w:rsidRPr="00FE3296" w:rsidRDefault="00476384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8"/>
              </w:rPr>
            </w:pPr>
            <w:r>
              <w:rPr>
                <w:rFonts w:ascii="Arial Narrow" w:hAnsi="Arial Narrow"/>
                <w:sz w:val="20"/>
                <w:szCs w:val="20"/>
              </w:rPr>
              <w:t>Apresentação</w:t>
            </w:r>
          </w:p>
        </w:tc>
        <w:tc>
          <w:tcPr>
            <w:tcW w:w="6275" w:type="dxa"/>
            <w:shd w:val="clear" w:color="auto" w:fill="auto"/>
          </w:tcPr>
          <w:p w14:paraId="58F0CC05" w14:textId="63080F5F" w:rsidR="00476384" w:rsidRPr="003C0A18" w:rsidRDefault="00476384" w:rsidP="008D340E">
            <w:pPr>
              <w:widowControl w:val="0"/>
              <w:overflowPunct/>
              <w:spacing w:after="60"/>
              <w:ind w:firstLine="0"/>
              <w:jc w:val="left"/>
              <w:textAlignment w:val="auto"/>
              <w:rPr>
                <w:rFonts w:ascii="Arial Narrow" w:hAnsi="Arial Narrow" w:cs="Times"/>
                <w:sz w:val="20"/>
                <w:szCs w:val="20"/>
                <w:lang w:val="en-US" w:eastAsia="en-US"/>
              </w:rPr>
            </w:pPr>
            <w:r w:rsidRPr="003C0A18">
              <w:rPr>
                <w:rFonts w:ascii="Arial Narrow" w:hAnsi="Arial Narrow"/>
                <w:b/>
                <w:sz w:val="20"/>
                <w:szCs w:val="20"/>
                <w:lang w:val="en-US"/>
              </w:rPr>
              <w:t>Caso MedTech – Phase 3 - issue one to seven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28CFCDA2" w14:textId="4805802D" w:rsidR="00476384" w:rsidRPr="00FE3296" w:rsidRDefault="00B85FBC" w:rsidP="00476384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08/06</w:t>
            </w:r>
          </w:p>
        </w:tc>
      </w:tr>
      <w:tr w:rsidR="00476384" w:rsidRPr="00FE3296" w14:paraId="70D1D219" w14:textId="77777777" w:rsidTr="00476384">
        <w:trPr>
          <w:trHeight w:val="289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E26724F" w14:textId="77777777" w:rsidR="00476384" w:rsidRPr="00FE3296" w:rsidRDefault="00476384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73FBFDB0" w14:textId="630000CD" w:rsidR="00476384" w:rsidRPr="00FE3296" w:rsidRDefault="00476384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Apresentação</w:t>
            </w:r>
          </w:p>
        </w:tc>
        <w:tc>
          <w:tcPr>
            <w:tcW w:w="6275" w:type="dxa"/>
            <w:shd w:val="clear" w:color="auto" w:fill="auto"/>
          </w:tcPr>
          <w:p w14:paraId="25404399" w14:textId="2C84B9A4" w:rsidR="00476384" w:rsidRDefault="00476384" w:rsidP="000F5258">
            <w:pPr>
              <w:widowControl w:val="0"/>
              <w:overflowPunct/>
              <w:spacing w:after="60"/>
              <w:ind w:firstLine="0"/>
              <w:jc w:val="left"/>
              <w:textAlignment w:val="auto"/>
              <w:rPr>
                <w:rFonts w:ascii="Arial Narrow" w:hAnsi="Arial Narrow"/>
                <w:sz w:val="20"/>
                <w:szCs w:val="20"/>
              </w:rPr>
            </w:pPr>
            <w:r w:rsidRPr="003C0A18">
              <w:rPr>
                <w:rFonts w:ascii="Arial Narrow" w:hAnsi="Arial Narrow"/>
                <w:b/>
                <w:sz w:val="20"/>
                <w:szCs w:val="20"/>
                <w:lang w:val="en-US"/>
              </w:rPr>
              <w:t>Caso MedTech – Phase 3 - issue one to seven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2D6E0565" w14:textId="755A3DB1" w:rsidR="00476384" w:rsidRDefault="00476384" w:rsidP="00B85FBC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B85FBC">
              <w:rPr>
                <w:rFonts w:ascii="Arial Narrow" w:hAnsi="Arial Narrow"/>
                <w:sz w:val="20"/>
                <w:szCs w:val="20"/>
              </w:rPr>
              <w:t>9</w:t>
            </w:r>
            <w:r>
              <w:rPr>
                <w:rFonts w:ascii="Arial Narrow" w:hAnsi="Arial Narrow"/>
                <w:sz w:val="20"/>
                <w:szCs w:val="20"/>
              </w:rPr>
              <w:t>/06</w:t>
            </w:r>
          </w:p>
        </w:tc>
      </w:tr>
      <w:tr w:rsidR="00476384" w:rsidRPr="00FE3296" w14:paraId="05EC7715" w14:textId="77777777" w:rsidTr="00476384">
        <w:trPr>
          <w:trHeight w:val="451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26392CA" w14:textId="77777777" w:rsidR="00476384" w:rsidRPr="00FE3296" w:rsidRDefault="00476384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210348C5" w14:textId="0430615D" w:rsidR="00476384" w:rsidRPr="00FE3296" w:rsidRDefault="00476384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8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Benefícios – Planejamento e Administração</w:t>
            </w:r>
          </w:p>
        </w:tc>
        <w:tc>
          <w:tcPr>
            <w:tcW w:w="6275" w:type="dxa"/>
            <w:shd w:val="clear" w:color="auto" w:fill="auto"/>
          </w:tcPr>
          <w:p w14:paraId="160B6AF0" w14:textId="4F13E727" w:rsidR="00476384" w:rsidRPr="003C0A18" w:rsidRDefault="00476384" w:rsidP="00E046BE">
            <w:pPr>
              <w:widowControl w:val="0"/>
              <w:overflowPunct/>
              <w:spacing w:after="60"/>
              <w:ind w:firstLine="0"/>
              <w:jc w:val="left"/>
              <w:textAlignment w:val="auto"/>
              <w:rPr>
                <w:rFonts w:ascii="Arial Narrow" w:hAnsi="Arial Narrow"/>
                <w:b/>
                <w:sz w:val="20"/>
                <w:szCs w:val="20"/>
              </w:rPr>
            </w:pPr>
            <w:r w:rsidRPr="00BB093E">
              <w:rPr>
                <w:rFonts w:ascii="Arial Narrow" w:hAnsi="Arial Narrow"/>
                <w:b/>
                <w:sz w:val="20"/>
                <w:szCs w:val="20"/>
              </w:rPr>
              <w:t>Bohlander;Snell</w:t>
            </w:r>
            <w:r>
              <w:rPr>
                <w:rFonts w:ascii="Arial Narrow" w:hAnsi="Arial Narrow"/>
                <w:sz w:val="20"/>
                <w:szCs w:val="20"/>
              </w:rPr>
              <w:t>. Cap. 11.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4F122399" w14:textId="1D0BF08F" w:rsidR="00476384" w:rsidRPr="00FE3296" w:rsidRDefault="00B85FBC" w:rsidP="00476384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  <w:r w:rsidR="00476384" w:rsidRPr="00FE3296">
              <w:rPr>
                <w:rFonts w:ascii="Arial Narrow" w:hAnsi="Arial Narrow"/>
                <w:sz w:val="20"/>
                <w:szCs w:val="20"/>
              </w:rPr>
              <w:t>/06</w:t>
            </w:r>
          </w:p>
        </w:tc>
      </w:tr>
      <w:tr w:rsidR="00476384" w:rsidRPr="00FE3296" w14:paraId="091B9689" w14:textId="77777777" w:rsidTr="00476384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6CD91A9" w14:textId="77777777" w:rsidR="00476384" w:rsidRPr="00FE3296" w:rsidRDefault="00476384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1759ADCE" w14:textId="4997B01D" w:rsidR="00476384" w:rsidRPr="00FE3296" w:rsidRDefault="00476384" w:rsidP="005A008E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bCs/>
                <w:sz w:val="20"/>
              </w:rPr>
              <w:t>Seminários Benefícios</w:t>
            </w:r>
          </w:p>
        </w:tc>
        <w:tc>
          <w:tcPr>
            <w:tcW w:w="6275" w:type="dxa"/>
            <w:shd w:val="clear" w:color="auto" w:fill="auto"/>
          </w:tcPr>
          <w:p w14:paraId="666D6E28" w14:textId="68FB9D53" w:rsidR="00476384" w:rsidRPr="003C0A18" w:rsidRDefault="00476384" w:rsidP="00476384">
            <w:pPr>
              <w:spacing w:after="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Ver informações no moodle: roteiro, temas e grupos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0F27E8D3" w14:textId="39B5C934" w:rsidR="00476384" w:rsidRPr="00FE3296" w:rsidRDefault="00B85FBC" w:rsidP="00476384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  <w:r w:rsidR="00476384" w:rsidRPr="00FE3296">
              <w:rPr>
                <w:rFonts w:ascii="Arial Narrow" w:hAnsi="Arial Narrow"/>
                <w:sz w:val="20"/>
                <w:szCs w:val="20"/>
              </w:rPr>
              <w:t>/06</w:t>
            </w:r>
          </w:p>
        </w:tc>
      </w:tr>
      <w:tr w:rsidR="00476384" w:rsidRPr="00FE3296" w14:paraId="24CDCE58" w14:textId="77777777" w:rsidTr="00476384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26ABBDF" w14:textId="77777777" w:rsidR="00476384" w:rsidRPr="00FE3296" w:rsidRDefault="00476384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53B61308" w14:textId="344D1F6D" w:rsidR="00476384" w:rsidRPr="00FE3296" w:rsidRDefault="00476384" w:rsidP="005A008E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bCs/>
                <w:sz w:val="20"/>
              </w:rPr>
              <w:t>Seminários Benefícios</w:t>
            </w:r>
          </w:p>
        </w:tc>
        <w:tc>
          <w:tcPr>
            <w:tcW w:w="6275" w:type="dxa"/>
            <w:shd w:val="clear" w:color="auto" w:fill="auto"/>
          </w:tcPr>
          <w:p w14:paraId="0B04FC85" w14:textId="649ECD97" w:rsidR="00476384" w:rsidRPr="00476384" w:rsidRDefault="00476384" w:rsidP="00476384">
            <w:pPr>
              <w:spacing w:after="6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Ver informações no moodle: roteiro, temas e grupos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59581FEE" w14:textId="7F622E1E" w:rsidR="00476384" w:rsidRPr="00FE3296" w:rsidRDefault="00B85FBC" w:rsidP="00476384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  <w:r w:rsidR="00476384" w:rsidRPr="0019762E">
              <w:rPr>
                <w:rFonts w:ascii="Arial Narrow" w:hAnsi="Arial Narrow"/>
                <w:sz w:val="20"/>
                <w:szCs w:val="20"/>
              </w:rPr>
              <w:t>/06</w:t>
            </w:r>
          </w:p>
        </w:tc>
      </w:tr>
      <w:tr w:rsidR="00476384" w:rsidRPr="00FE3296" w14:paraId="271C947F" w14:textId="77777777" w:rsidTr="00476384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671DA7E" w14:textId="77777777" w:rsidR="00476384" w:rsidRPr="00FE3296" w:rsidRDefault="00476384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58D7C30D" w14:textId="0DBB5A17" w:rsidR="00476384" w:rsidRPr="00FE3296" w:rsidRDefault="00476384" w:rsidP="005A008E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Avaliação</w:t>
            </w:r>
          </w:p>
        </w:tc>
        <w:tc>
          <w:tcPr>
            <w:tcW w:w="6275" w:type="dxa"/>
            <w:shd w:val="clear" w:color="auto" w:fill="auto"/>
          </w:tcPr>
          <w:p w14:paraId="6862BB29" w14:textId="17CF60B5" w:rsidR="00476384" w:rsidRPr="00E24E2A" w:rsidRDefault="00476384" w:rsidP="00476384">
            <w:pPr>
              <w:spacing w:after="60"/>
              <w:ind w:firstLine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76384">
              <w:rPr>
                <w:rFonts w:ascii="Arial Narrow" w:hAnsi="Arial Narrow"/>
                <w:b/>
                <w:sz w:val="20"/>
                <w:szCs w:val="20"/>
              </w:rPr>
              <w:t>PROVA 2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2EB31440" w14:textId="5B12BB09" w:rsidR="00476384" w:rsidRPr="00FE3296" w:rsidRDefault="00476384" w:rsidP="00191E43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="00B85FBC">
              <w:rPr>
                <w:rFonts w:ascii="Arial Narrow" w:hAnsi="Arial Narrow"/>
                <w:sz w:val="20"/>
                <w:szCs w:val="20"/>
              </w:rPr>
              <w:t>30</w:t>
            </w:r>
            <w:r w:rsidRPr="0019762E">
              <w:rPr>
                <w:rFonts w:ascii="Arial Narrow" w:hAnsi="Arial Narrow"/>
                <w:sz w:val="20"/>
                <w:szCs w:val="20"/>
              </w:rPr>
              <w:t>/06</w:t>
            </w:r>
          </w:p>
        </w:tc>
      </w:tr>
      <w:tr w:rsidR="00476384" w:rsidRPr="00FE3296" w14:paraId="01B6289A" w14:textId="77777777" w:rsidTr="00476384">
        <w:trPr>
          <w:trHeight w:val="270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1573E44E" w14:textId="77777777" w:rsidR="00476384" w:rsidRPr="00FE3296" w:rsidRDefault="00476384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1A0A4BBF" w14:textId="44E0A9A8" w:rsidR="00476384" w:rsidRPr="00FE3296" w:rsidRDefault="00476384" w:rsidP="005A008E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Administração de Carreira</w:t>
            </w:r>
          </w:p>
        </w:tc>
        <w:tc>
          <w:tcPr>
            <w:tcW w:w="6275" w:type="dxa"/>
            <w:shd w:val="clear" w:color="auto" w:fill="auto"/>
          </w:tcPr>
          <w:p w14:paraId="180895D6" w14:textId="79D97D40" w:rsidR="00476384" w:rsidRPr="00C526F7" w:rsidRDefault="00476384" w:rsidP="005A008E">
            <w:pPr>
              <w:spacing w:after="6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C526F7">
              <w:rPr>
                <w:rFonts w:ascii="Arial Narrow" w:hAnsi="Arial Narrow" w:cs="Arial"/>
                <w:b/>
                <w:sz w:val="20"/>
              </w:rPr>
              <w:t xml:space="preserve">DUTRA, J. S. </w:t>
            </w:r>
            <w:r w:rsidRPr="00C526F7">
              <w:rPr>
                <w:rFonts w:ascii="Arial Narrow" w:hAnsi="Arial Narrow" w:cs="Arial"/>
                <w:sz w:val="20"/>
              </w:rPr>
              <w:t>Administração de Carreiras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1C68F61B" w14:textId="4A5212CE" w:rsidR="00476384" w:rsidRPr="00FE3296" w:rsidRDefault="00BB225A" w:rsidP="00191E43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06/07</w:t>
            </w:r>
          </w:p>
        </w:tc>
      </w:tr>
      <w:tr w:rsidR="00476384" w:rsidRPr="00FE3296" w14:paraId="13DCE0A3" w14:textId="77777777" w:rsidTr="00476384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444057AA" w14:textId="77777777" w:rsidR="00476384" w:rsidRPr="00FE3296" w:rsidRDefault="00476384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736FE5AE" w14:textId="14C9DD61" w:rsidR="00476384" w:rsidRPr="00FE3296" w:rsidRDefault="00476384" w:rsidP="00073F38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5" w:type="dxa"/>
            <w:shd w:val="clear" w:color="auto" w:fill="auto"/>
          </w:tcPr>
          <w:p w14:paraId="26CB3BA6" w14:textId="47C968E4" w:rsidR="00476384" w:rsidRPr="00C526F7" w:rsidRDefault="00476384" w:rsidP="00073F38">
            <w:pPr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5DBC1776" w14:textId="68A2FA68" w:rsidR="00476384" w:rsidRPr="00FE3296" w:rsidRDefault="00476384" w:rsidP="0067070B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6384" w:rsidRPr="00FE3296" w14:paraId="19B8F88F" w14:textId="77777777" w:rsidTr="00476384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1BA28DBB" w14:textId="77777777" w:rsidR="00476384" w:rsidRPr="00FE3296" w:rsidRDefault="00476384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46240178" w14:textId="619C915D" w:rsidR="00476384" w:rsidRPr="00FE3296" w:rsidRDefault="00476384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275" w:type="dxa"/>
            <w:shd w:val="clear" w:color="auto" w:fill="auto"/>
          </w:tcPr>
          <w:p w14:paraId="6E593DD2" w14:textId="4C5B3211" w:rsidR="00476384" w:rsidRPr="00C526F7" w:rsidRDefault="00476384" w:rsidP="00E046BE">
            <w:pPr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0A58A56" w14:textId="4F6D56E6" w:rsidR="00476384" w:rsidRPr="00FE3296" w:rsidRDefault="00476384" w:rsidP="00191E43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6384" w:rsidRPr="00437FBE" w14:paraId="150D9B02" w14:textId="77777777" w:rsidTr="00476384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8244E67" w14:textId="77777777" w:rsidR="00476384" w:rsidRPr="00437FBE" w:rsidRDefault="00476384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53E0B80F" w14:textId="7231B6EE" w:rsidR="00476384" w:rsidRPr="00437FBE" w:rsidRDefault="00476384" w:rsidP="00FE3296">
            <w:pPr>
              <w:spacing w:after="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Gestão por competência</w:t>
            </w:r>
          </w:p>
        </w:tc>
        <w:tc>
          <w:tcPr>
            <w:tcW w:w="6275" w:type="dxa"/>
            <w:shd w:val="clear" w:color="auto" w:fill="auto"/>
          </w:tcPr>
          <w:p w14:paraId="6F01EDD7" w14:textId="5BB608CA" w:rsidR="00476384" w:rsidRPr="00C526F7" w:rsidRDefault="00476384" w:rsidP="00E046BE">
            <w:pPr>
              <w:spacing w:after="6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476384">
              <w:rPr>
                <w:rFonts w:ascii="Arial Narrow" w:hAnsi="Arial Narrow"/>
                <w:b/>
                <w:sz w:val="20"/>
                <w:szCs w:val="20"/>
              </w:rPr>
              <w:t>Global Human Capital Trends 2016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380E3B81" w14:textId="30AB9DB5" w:rsidR="00476384" w:rsidRPr="0019762E" w:rsidRDefault="00476384" w:rsidP="00191E43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60058B8" w14:textId="77777777" w:rsidR="00AA2F36" w:rsidRPr="00F873EC" w:rsidRDefault="00AA2F36" w:rsidP="00F873EC">
      <w:pPr>
        <w:ind w:firstLine="0"/>
        <w:rPr>
          <w:lang w:val="en-US"/>
        </w:rPr>
      </w:pPr>
    </w:p>
    <w:sectPr w:rsidR="00AA2F36" w:rsidRPr="00F873EC" w:rsidSect="00024997">
      <w:footerReference w:type="even" r:id="rId8"/>
      <w:footerReference w:type="default" r:id="rId9"/>
      <w:footnotePr>
        <w:pos w:val="beneathText"/>
      </w:footnotePr>
      <w:pgSz w:w="11907" w:h="16840" w:code="9"/>
      <w:pgMar w:top="1021" w:right="567" w:bottom="9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54965" w14:textId="77777777" w:rsidR="00412F0F" w:rsidRDefault="00412F0F">
      <w:r>
        <w:separator/>
      </w:r>
    </w:p>
  </w:endnote>
  <w:endnote w:type="continuationSeparator" w:id="0">
    <w:p w14:paraId="45647EF3" w14:textId="77777777" w:rsidR="00412F0F" w:rsidRDefault="0041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System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atang">
    <w:altName w:val="Arial Unicode MS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Shruti">
    <w:panose1 w:val="00000000000000000000"/>
    <w:charset w:val="01"/>
    <w:family w:val="roman"/>
    <w:notTrueType/>
    <w:pitch w:val="variable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25172" w14:textId="77777777" w:rsidR="00437FBE" w:rsidRDefault="00437F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4B4AF3" w14:textId="77777777" w:rsidR="00437FBE" w:rsidRDefault="00437FB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16C2C" w14:textId="77777777" w:rsidR="00437FBE" w:rsidRDefault="00437F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22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6F891B" w14:textId="77777777" w:rsidR="00437FBE" w:rsidRDefault="00437F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BC22C" w14:textId="77777777" w:rsidR="00412F0F" w:rsidRDefault="00412F0F">
      <w:r>
        <w:separator/>
      </w:r>
    </w:p>
  </w:footnote>
  <w:footnote w:type="continuationSeparator" w:id="0">
    <w:p w14:paraId="1CD3D157" w14:textId="77777777" w:rsidR="00412F0F" w:rsidRDefault="00412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ECEE298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36F56C4"/>
    <w:multiLevelType w:val="hybridMultilevel"/>
    <w:tmpl w:val="7F08DDC2"/>
    <w:lvl w:ilvl="0" w:tplc="74FC8AC6">
      <w:start w:val="1"/>
      <w:numFmt w:val="decimal"/>
      <w:pStyle w:val="tabela"/>
      <w:lvlText w:val="%1)"/>
      <w:lvlJc w:val="left"/>
      <w:pPr>
        <w:tabs>
          <w:tab w:val="num" w:pos="57"/>
        </w:tabs>
        <w:ind w:left="227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60DD2"/>
    <w:multiLevelType w:val="hybridMultilevel"/>
    <w:tmpl w:val="B9769AF8"/>
    <w:lvl w:ilvl="0" w:tplc="696EFAFC">
      <w:start w:val="1"/>
      <w:numFmt w:val="decimal"/>
      <w:pStyle w:val="itens"/>
      <w:lvlText w:val="%1."/>
      <w:lvlJc w:val="left"/>
      <w:pPr>
        <w:tabs>
          <w:tab w:val="num" w:pos="1021"/>
        </w:tabs>
        <w:ind w:left="1021" w:hanging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0F5B59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E22AB8"/>
    <w:multiLevelType w:val="hybridMultilevel"/>
    <w:tmpl w:val="3C68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317C9"/>
    <w:multiLevelType w:val="hybridMultilevel"/>
    <w:tmpl w:val="46161C7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2E12B1"/>
    <w:multiLevelType w:val="hybridMultilevel"/>
    <w:tmpl w:val="7F5A16E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672327"/>
    <w:multiLevelType w:val="hybridMultilevel"/>
    <w:tmpl w:val="F3D4D5CC"/>
    <w:lvl w:ilvl="0" w:tplc="99667DA6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160005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8">
    <w:nsid w:val="38FB3A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BBE33EC"/>
    <w:multiLevelType w:val="hybridMultilevel"/>
    <w:tmpl w:val="58C6F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752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4C455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655749F"/>
    <w:multiLevelType w:val="multilevel"/>
    <w:tmpl w:val="1DD011D6"/>
    <w:lvl w:ilvl="0">
      <w:start w:val="1"/>
      <w:numFmt w:val="decimal"/>
      <w:pStyle w:val="EstiloTtulo1Antes0pt"/>
      <w:lvlText w:val="%1"/>
      <w:lvlJc w:val="left"/>
      <w:pPr>
        <w:tabs>
          <w:tab w:val="num" w:pos="1566"/>
        </w:tabs>
        <w:ind w:left="1566" w:hanging="432"/>
      </w:p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576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3">
    <w:nsid w:val="50DD6F06"/>
    <w:multiLevelType w:val="hybridMultilevel"/>
    <w:tmpl w:val="4B3CB68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4A21CF0"/>
    <w:multiLevelType w:val="hybridMultilevel"/>
    <w:tmpl w:val="C554A4A6"/>
    <w:lvl w:ilvl="0" w:tplc="C166D78C">
      <w:start w:val="1"/>
      <w:numFmt w:val="decimal"/>
      <w:pStyle w:val="itensnumerados"/>
      <w:lvlText w:val="%1."/>
      <w:lvlJc w:val="left"/>
      <w:pPr>
        <w:tabs>
          <w:tab w:val="num" w:pos="454"/>
        </w:tabs>
        <w:ind w:left="737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FF265F"/>
    <w:multiLevelType w:val="hybridMultilevel"/>
    <w:tmpl w:val="7BD4DB34"/>
    <w:lvl w:ilvl="0" w:tplc="892CF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C749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6A49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1265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634A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A9AC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A62B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4C2C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BC83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67E86F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A59344A"/>
    <w:multiLevelType w:val="hybridMultilevel"/>
    <w:tmpl w:val="9E3CF522"/>
    <w:lvl w:ilvl="0" w:tplc="C9369388">
      <w:start w:val="1"/>
      <w:numFmt w:val="bullet"/>
      <w:lvlText w:val=""/>
      <w:lvlJc w:val="left"/>
      <w:pPr>
        <w:tabs>
          <w:tab w:val="num" w:pos="530"/>
        </w:tabs>
        <w:ind w:left="510" w:hanging="340"/>
      </w:pPr>
      <w:rPr>
        <w:rFonts w:ascii="Wingdings 2" w:hAnsi="Wingdings 2" w:hint="default"/>
        <w:sz w:val="20"/>
      </w:rPr>
    </w:lvl>
    <w:lvl w:ilvl="1" w:tplc="B1B26F5C">
      <w:start w:val="1"/>
      <w:numFmt w:val="bullet"/>
      <w:pStyle w:val="Item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16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FB497B"/>
    <w:multiLevelType w:val="singleLevel"/>
    <w:tmpl w:val="081676B2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9">
    <w:nsid w:val="726021BA"/>
    <w:multiLevelType w:val="hybridMultilevel"/>
    <w:tmpl w:val="52E0DE78"/>
    <w:lvl w:ilvl="0" w:tplc="F3023BEA">
      <w:start w:val="1"/>
      <w:numFmt w:val="bullet"/>
      <w:pStyle w:val="itensbullets"/>
      <w:lvlText w:val=""/>
      <w:lvlJc w:val="left"/>
      <w:pPr>
        <w:tabs>
          <w:tab w:val="num" w:pos="992"/>
        </w:tabs>
        <w:ind w:left="1388" w:hanging="283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7A031782"/>
    <w:multiLevelType w:val="hybridMultilevel"/>
    <w:tmpl w:val="041C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2"/>
  </w:num>
  <w:num w:numId="5">
    <w:abstractNumId w:val="19"/>
  </w:num>
  <w:num w:numId="6">
    <w:abstractNumId w:val="0"/>
  </w:num>
  <w:num w:numId="7">
    <w:abstractNumId w:val="18"/>
  </w:num>
  <w:num w:numId="8">
    <w:abstractNumId w:val="7"/>
  </w:num>
  <w:num w:numId="9">
    <w:abstractNumId w:val="17"/>
  </w:num>
  <w:num w:numId="10">
    <w:abstractNumId w:val="13"/>
  </w:num>
  <w:num w:numId="11">
    <w:abstractNumId w:val="5"/>
  </w:num>
  <w:num w:numId="12">
    <w:abstractNumId w:val="15"/>
  </w:num>
  <w:num w:numId="13">
    <w:abstractNumId w:val="8"/>
  </w:num>
  <w:num w:numId="14">
    <w:abstractNumId w:val="10"/>
  </w:num>
  <w:num w:numId="15">
    <w:abstractNumId w:val="11"/>
  </w:num>
  <w:num w:numId="16">
    <w:abstractNumId w:val="3"/>
  </w:num>
  <w:num w:numId="17">
    <w:abstractNumId w:val="16"/>
  </w:num>
  <w:num w:numId="18">
    <w:abstractNumId w:val="4"/>
  </w:num>
  <w:num w:numId="19">
    <w:abstractNumId w:val="6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CC"/>
    <w:rsid w:val="00024997"/>
    <w:rsid w:val="00073F38"/>
    <w:rsid w:val="001154CC"/>
    <w:rsid w:val="001448DC"/>
    <w:rsid w:val="001472BB"/>
    <w:rsid w:val="0015315C"/>
    <w:rsid w:val="001718B3"/>
    <w:rsid w:val="00184AE0"/>
    <w:rsid w:val="00191E43"/>
    <w:rsid w:val="0019762E"/>
    <w:rsid w:val="001B447B"/>
    <w:rsid w:val="001B6ADC"/>
    <w:rsid w:val="001C0A51"/>
    <w:rsid w:val="001D215D"/>
    <w:rsid w:val="001E3509"/>
    <w:rsid w:val="002506E8"/>
    <w:rsid w:val="0027590E"/>
    <w:rsid w:val="002A5699"/>
    <w:rsid w:val="002A6CE8"/>
    <w:rsid w:val="002B1C32"/>
    <w:rsid w:val="002C45B7"/>
    <w:rsid w:val="002D22B4"/>
    <w:rsid w:val="002F459B"/>
    <w:rsid w:val="00314B12"/>
    <w:rsid w:val="00350972"/>
    <w:rsid w:val="00350994"/>
    <w:rsid w:val="00355833"/>
    <w:rsid w:val="003A05F5"/>
    <w:rsid w:val="003B280E"/>
    <w:rsid w:val="003B54C6"/>
    <w:rsid w:val="003C0A18"/>
    <w:rsid w:val="003F6BAA"/>
    <w:rsid w:val="00412F0F"/>
    <w:rsid w:val="00437445"/>
    <w:rsid w:val="00437FBE"/>
    <w:rsid w:val="00454E23"/>
    <w:rsid w:val="00476384"/>
    <w:rsid w:val="004A76EE"/>
    <w:rsid w:val="004C45A0"/>
    <w:rsid w:val="004E2CBF"/>
    <w:rsid w:val="00544C84"/>
    <w:rsid w:val="005A008E"/>
    <w:rsid w:val="005B05C7"/>
    <w:rsid w:val="005E419D"/>
    <w:rsid w:val="0067070B"/>
    <w:rsid w:val="006D6287"/>
    <w:rsid w:val="00730076"/>
    <w:rsid w:val="00771A86"/>
    <w:rsid w:val="007D4AEF"/>
    <w:rsid w:val="00817A64"/>
    <w:rsid w:val="00826AD0"/>
    <w:rsid w:val="00845279"/>
    <w:rsid w:val="00846873"/>
    <w:rsid w:val="00866BCC"/>
    <w:rsid w:val="008819D1"/>
    <w:rsid w:val="00882265"/>
    <w:rsid w:val="008D340E"/>
    <w:rsid w:val="00913FCF"/>
    <w:rsid w:val="00972DA4"/>
    <w:rsid w:val="00996909"/>
    <w:rsid w:val="009A274C"/>
    <w:rsid w:val="009A3936"/>
    <w:rsid w:val="009F4FD5"/>
    <w:rsid w:val="00AA2F36"/>
    <w:rsid w:val="00AE7501"/>
    <w:rsid w:val="00B3168E"/>
    <w:rsid w:val="00B40EF6"/>
    <w:rsid w:val="00B473FC"/>
    <w:rsid w:val="00B76DCF"/>
    <w:rsid w:val="00B85FBC"/>
    <w:rsid w:val="00B9244E"/>
    <w:rsid w:val="00BA4146"/>
    <w:rsid w:val="00BB093E"/>
    <w:rsid w:val="00BB225A"/>
    <w:rsid w:val="00BD2322"/>
    <w:rsid w:val="00C218CF"/>
    <w:rsid w:val="00C526F7"/>
    <w:rsid w:val="00C72ACA"/>
    <w:rsid w:val="00C9342F"/>
    <w:rsid w:val="00CA35E1"/>
    <w:rsid w:val="00CD2DD7"/>
    <w:rsid w:val="00D02D6B"/>
    <w:rsid w:val="00D0629E"/>
    <w:rsid w:val="00D11437"/>
    <w:rsid w:val="00D13A04"/>
    <w:rsid w:val="00D505E2"/>
    <w:rsid w:val="00D510ED"/>
    <w:rsid w:val="00D55E6E"/>
    <w:rsid w:val="00D60CCB"/>
    <w:rsid w:val="00D91EF9"/>
    <w:rsid w:val="00DA1837"/>
    <w:rsid w:val="00DA4713"/>
    <w:rsid w:val="00E010D9"/>
    <w:rsid w:val="00E02361"/>
    <w:rsid w:val="00E046BE"/>
    <w:rsid w:val="00E24E2A"/>
    <w:rsid w:val="00E45F0B"/>
    <w:rsid w:val="00EB5AD4"/>
    <w:rsid w:val="00EF3020"/>
    <w:rsid w:val="00F14048"/>
    <w:rsid w:val="00F22F95"/>
    <w:rsid w:val="00F565CC"/>
    <w:rsid w:val="00F873EC"/>
    <w:rsid w:val="00FA2725"/>
    <w:rsid w:val="00FA7695"/>
    <w:rsid w:val="00FB4565"/>
    <w:rsid w:val="00FB7EA6"/>
    <w:rsid w:val="00FE3296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77C2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ind w:firstLine="1418"/>
      <w:jc w:val="both"/>
      <w:textAlignment w:val="baseline"/>
    </w:pPr>
    <w:rPr>
      <w:rFonts w:ascii="Bookman Old Style" w:hAnsi="Bookman Old Style"/>
      <w:sz w:val="24"/>
      <w:szCs w:val="24"/>
      <w:lang w:eastAsia="pt-BR"/>
    </w:rPr>
  </w:style>
  <w:style w:type="paragraph" w:styleId="Heading1">
    <w:name w:val="heading 1"/>
    <w:basedOn w:val="Normal"/>
    <w:next w:val="Normal"/>
    <w:qFormat/>
    <w:pPr>
      <w:keepNext/>
      <w:numPr>
        <w:numId w:val="6"/>
      </w:numPr>
      <w:spacing w:before="600" w:after="240"/>
      <w:ind w:firstLine="0"/>
      <w:jc w:val="left"/>
      <w:outlineLvl w:val="0"/>
    </w:pPr>
    <w:rPr>
      <w:b/>
      <w:bCs/>
      <w:smallCaps/>
      <w:spacing w:val="30"/>
      <w:sz w:val="36"/>
      <w:szCs w:val="36"/>
    </w:rPr>
  </w:style>
  <w:style w:type="paragraph" w:styleId="Heading2">
    <w:name w:val="heading 2"/>
    <w:basedOn w:val="Normal"/>
    <w:next w:val="Normal"/>
    <w:qFormat/>
    <w:pPr>
      <w:numPr>
        <w:ilvl w:val="1"/>
        <w:numId w:val="6"/>
      </w:numPr>
      <w:spacing w:before="180"/>
      <w:ind w:firstLine="0"/>
      <w:outlineLvl w:val="1"/>
    </w:pPr>
    <w:rPr>
      <w:smallCaps/>
      <w:spacing w:val="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6"/>
      </w:numPr>
      <w:spacing w:before="36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Antes6pt">
    <w:name w:val="Estilo Antes:  6 pt"/>
    <w:basedOn w:val="Normal"/>
    <w:pPr>
      <w:spacing w:before="120" w:after="0"/>
      <w:ind w:firstLine="0"/>
    </w:pPr>
    <w:rPr>
      <w:szCs w:val="20"/>
    </w:rPr>
  </w:style>
  <w:style w:type="character" w:customStyle="1" w:styleId="EstilonfaseArialNoItlico">
    <w:name w:val="Estilo Ênfase + Arial Não Itálico"/>
    <w:rPr>
      <w:rFonts w:ascii="Arial" w:hAnsi="Arial"/>
      <w:i w:val="0"/>
      <w:iCs w:val="0"/>
      <w:sz w:val="24"/>
    </w:rPr>
  </w:style>
  <w:style w:type="character" w:styleId="Emphasis">
    <w:name w:val="Emphasis"/>
    <w:qFormat/>
    <w:rPr>
      <w:i/>
      <w:iCs/>
    </w:rPr>
  </w:style>
  <w:style w:type="character" w:customStyle="1" w:styleId="EstiloEstilonfaseArialNoItlicoNoItlico">
    <w:name w:val="Estilo Estilo Ênfase + Arial Não Itálico + Não Itálico"/>
    <w:basedOn w:val="EstilonfaseArialNoItlico"/>
    <w:rPr>
      <w:rFonts w:ascii="Arial" w:hAnsi="Arial"/>
      <w:i w:val="0"/>
      <w:iCs w:val="0"/>
      <w:sz w:val="24"/>
    </w:rPr>
  </w:style>
  <w:style w:type="paragraph" w:customStyle="1" w:styleId="tabela">
    <w:name w:val="tabela"/>
    <w:basedOn w:val="Normal"/>
    <w:pPr>
      <w:numPr>
        <w:numId w:val="1"/>
      </w:numPr>
      <w:spacing w:before="40" w:after="40"/>
    </w:pPr>
    <w:rPr>
      <w:rFonts w:ascii="Arial Narrow" w:hAnsi="Arial Narrow"/>
      <w:spacing w:val="4"/>
      <w:sz w:val="22"/>
      <w:szCs w:val="22"/>
    </w:r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scala">
    <w:name w:val="escala"/>
    <w:basedOn w:val="Normal"/>
    <w:pPr>
      <w:spacing w:before="120" w:after="0"/>
      <w:ind w:firstLine="0"/>
      <w:jc w:val="center"/>
    </w:pPr>
    <w:rPr>
      <w:sz w:val="22"/>
    </w:rPr>
  </w:style>
  <w:style w:type="paragraph" w:customStyle="1" w:styleId="titulo">
    <w:name w:val="titulo"/>
    <w:basedOn w:val="Header"/>
    <w:pPr>
      <w:tabs>
        <w:tab w:val="clear" w:pos="4419"/>
        <w:tab w:val="clear" w:pos="8838"/>
        <w:tab w:val="center" w:pos="4252"/>
        <w:tab w:val="right" w:pos="8504"/>
      </w:tabs>
      <w:spacing w:after="240"/>
      <w:ind w:firstLine="0"/>
      <w:jc w:val="center"/>
    </w:pPr>
    <w:rPr>
      <w:b/>
      <w:caps/>
      <w:spacing w:val="20"/>
      <w:kern w:val="28"/>
      <w:sz w:val="32"/>
    </w:rPr>
  </w:style>
  <w:style w:type="character" w:styleId="PageNumber">
    <w:name w:val="page number"/>
    <w:basedOn w:val="DefaultParagraphFont"/>
  </w:style>
  <w:style w:type="paragraph" w:customStyle="1" w:styleId="itens">
    <w:name w:val="itens"/>
    <w:basedOn w:val="Normal"/>
    <w:pPr>
      <w:numPr>
        <w:numId w:val="2"/>
      </w:numPr>
    </w:pPr>
  </w:style>
  <w:style w:type="paragraph" w:customStyle="1" w:styleId="biblio">
    <w:name w:val="biblio"/>
    <w:basedOn w:val="Normal"/>
    <w:pPr>
      <w:ind w:firstLine="0"/>
    </w:pPr>
  </w:style>
  <w:style w:type="paragraph" w:customStyle="1" w:styleId="Estilo1">
    <w:name w:val="Estilo1"/>
    <w:basedOn w:val="Normal"/>
    <w:pPr>
      <w:spacing w:after="0"/>
      <w:ind w:firstLine="0"/>
      <w:jc w:val="center"/>
    </w:pPr>
    <w:rPr>
      <w:rFonts w:ascii="Arial" w:hAnsi="Arial" w:cs="System"/>
      <w:b/>
      <w:bCs/>
      <w:sz w:val="20"/>
      <w:szCs w:val="20"/>
    </w:rPr>
  </w:style>
  <w:style w:type="paragraph" w:customStyle="1" w:styleId="itensbullets">
    <w:name w:val="itens bullets"/>
    <w:basedOn w:val="Normal"/>
    <w:pPr>
      <w:numPr>
        <w:numId w:val="5"/>
      </w:numPr>
    </w:pPr>
    <w:rPr>
      <w:rFonts w:ascii="Garamond" w:hAnsi="Garamond"/>
    </w:rPr>
  </w:style>
  <w:style w:type="paragraph" w:customStyle="1" w:styleId="itensnumerados">
    <w:name w:val="itens numerados"/>
    <w:basedOn w:val="Normal"/>
    <w:pPr>
      <w:numPr>
        <w:numId w:val="3"/>
      </w:numPr>
    </w:pPr>
    <w:rPr>
      <w:rFonts w:eastAsia="Batang"/>
    </w:rPr>
  </w:style>
  <w:style w:type="paragraph" w:styleId="NormalIndent">
    <w:name w:val="Normal Indent"/>
    <w:basedOn w:val="Normal"/>
    <w:pPr>
      <w:ind w:left="708"/>
    </w:pPr>
  </w:style>
  <w:style w:type="paragraph" w:styleId="BodyTextIndent">
    <w:name w:val="Body Text Indent"/>
    <w:basedOn w:val="Normal"/>
    <w:pPr>
      <w:ind w:firstLine="227"/>
    </w:pPr>
    <w:rPr>
      <w:rFonts w:ascii="Times New Roman" w:hAnsi="Times New Roman"/>
    </w:rPr>
  </w:style>
  <w:style w:type="paragraph" w:styleId="Title">
    <w:name w:val="Title"/>
    <w:basedOn w:val="Normal"/>
    <w:qFormat/>
    <w:pPr>
      <w:spacing w:before="720" w:after="1080" w:line="480" w:lineRule="auto"/>
      <w:ind w:firstLine="0"/>
      <w:jc w:val="center"/>
    </w:pPr>
    <w:rPr>
      <w:rFonts w:ascii="Garamond" w:hAnsi="Garamond"/>
      <w:b/>
      <w:bCs/>
      <w:caps/>
      <w:sz w:val="40"/>
      <w:szCs w:val="32"/>
    </w:rPr>
  </w:style>
  <w:style w:type="paragraph" w:customStyle="1" w:styleId="EstiloTtulo1NoVersaleteTodasemmaisculas">
    <w:name w:val="Estilo Título 1 + Não Versalete Todas em maiúsculas"/>
    <w:basedOn w:val="Heading1"/>
    <w:pPr>
      <w:spacing w:before="480"/>
    </w:pPr>
    <w:rPr>
      <w:rFonts w:ascii="Shruti" w:hAnsi="Shruti"/>
      <w:caps/>
      <w:smallCaps w:val="0"/>
      <w:sz w:val="28"/>
      <w:szCs w:val="28"/>
    </w:rPr>
  </w:style>
  <w:style w:type="paragraph" w:customStyle="1" w:styleId="EstiloTtulo1Antes0pt">
    <w:name w:val="Estilo Título 1 + Antes:  0 pt"/>
    <w:basedOn w:val="Heading1"/>
    <w:pPr>
      <w:numPr>
        <w:numId w:val="4"/>
      </w:numPr>
      <w:spacing w:before="0"/>
    </w:pPr>
    <w:rPr>
      <w:szCs w:val="20"/>
    </w:rPr>
  </w:style>
  <w:style w:type="paragraph" w:customStyle="1" w:styleId="tabelas">
    <w:name w:val="tabelas"/>
    <w:basedOn w:val="Normal"/>
    <w:pPr>
      <w:framePr w:wrap="notBeside" w:hAnchor="page" w:y="1"/>
      <w:spacing w:before="60"/>
      <w:ind w:firstLine="0"/>
    </w:pPr>
    <w:rPr>
      <w:rFonts w:ascii="Arial Narrow" w:hAnsi="Arial Narrow"/>
      <w:sz w:val="20"/>
      <w:szCs w:val="20"/>
    </w:rPr>
  </w:style>
  <w:style w:type="paragraph" w:styleId="Caption">
    <w:name w:val="caption"/>
    <w:basedOn w:val="Normal"/>
    <w:next w:val="Normal"/>
    <w:qFormat/>
    <w:pPr>
      <w:spacing w:before="120" w:after="60"/>
      <w:ind w:firstLine="0"/>
      <w:jc w:val="center"/>
    </w:pPr>
    <w:rPr>
      <w:b/>
      <w:sz w:val="22"/>
      <w:szCs w:val="22"/>
    </w:rPr>
  </w:style>
  <w:style w:type="paragraph" w:customStyle="1" w:styleId="quadro">
    <w:name w:val="quadro"/>
    <w:basedOn w:val="Normal"/>
    <w:pPr>
      <w:keepNext/>
      <w:spacing w:after="0"/>
      <w:ind w:left="284" w:right="284" w:firstLine="0"/>
    </w:pPr>
    <w:rPr>
      <w:i/>
      <w:sz w:val="22"/>
      <w:szCs w:val="22"/>
    </w:rPr>
  </w:style>
  <w:style w:type="paragraph" w:customStyle="1" w:styleId="pizzas">
    <w:name w:val="pizzas"/>
    <w:basedOn w:val="Normal"/>
    <w:pPr>
      <w:spacing w:after="0"/>
      <w:ind w:firstLine="0"/>
      <w:jc w:val="left"/>
    </w:pPr>
    <w:rPr>
      <w:rFonts w:ascii="Arial" w:hAnsi="Arial" w:cs="System"/>
      <w:bCs/>
      <w:sz w:val="20"/>
      <w:szCs w:val="20"/>
    </w:rPr>
  </w:style>
  <w:style w:type="paragraph" w:styleId="BodyText">
    <w:name w:val="Body Text"/>
    <w:basedOn w:val="Normal"/>
    <w:pPr>
      <w:overflowPunct/>
      <w:autoSpaceDE/>
      <w:autoSpaceDN/>
      <w:adjustRightInd/>
      <w:spacing w:after="0"/>
      <w:ind w:firstLine="0"/>
      <w:jc w:val="left"/>
      <w:textAlignment w:val="auto"/>
    </w:pPr>
    <w:rPr>
      <w:rFonts w:ascii="Arial" w:hAnsi="Arial"/>
      <w:b/>
      <w:sz w:val="22"/>
      <w:szCs w:val="20"/>
    </w:rPr>
  </w:style>
  <w:style w:type="paragraph" w:customStyle="1" w:styleId="fonte">
    <w:name w:val="fonte"/>
    <w:basedOn w:val="Normal"/>
    <w:pPr>
      <w:ind w:firstLine="0"/>
      <w:jc w:val="center"/>
    </w:pPr>
    <w:rPr>
      <w:rFonts w:ascii="Century Gothic" w:hAnsi="Century Gothic"/>
      <w:b/>
      <w:sz w:val="20"/>
      <w:szCs w:val="20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EstiloTtulo1BookmanOldStyleJustificado">
    <w:name w:val="Estilo Título 1 + Bookman Old Style Justificado"/>
    <w:basedOn w:val="Heading1"/>
    <w:pPr>
      <w:keepNext w:val="0"/>
      <w:numPr>
        <w:numId w:val="0"/>
      </w:numPr>
      <w:spacing w:before="360" w:after="120"/>
      <w:jc w:val="both"/>
    </w:pPr>
    <w:rPr>
      <w:caps/>
      <w:smallCaps w:val="0"/>
      <w:spacing w:val="10"/>
      <w:sz w:val="24"/>
      <w:szCs w:val="24"/>
    </w:rPr>
  </w:style>
  <w:style w:type="paragraph" w:customStyle="1" w:styleId="Item">
    <w:name w:val="Item"/>
    <w:basedOn w:val="Normal"/>
    <w:pPr>
      <w:numPr>
        <w:ilvl w:val="1"/>
        <w:numId w:val="9"/>
      </w:numPr>
      <w:overflowPunct/>
      <w:autoSpaceDE/>
      <w:autoSpaceDN/>
      <w:adjustRightInd/>
      <w:spacing w:after="0"/>
      <w:jc w:val="left"/>
      <w:textAlignment w:val="auto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rsid w:val="00EF2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E402CF"/>
    <w:rPr>
      <w:sz w:val="20"/>
      <w:szCs w:val="20"/>
    </w:rPr>
  </w:style>
  <w:style w:type="character" w:styleId="FootnoteReference">
    <w:name w:val="footnote reference"/>
    <w:semiHidden/>
    <w:rsid w:val="00E402CF"/>
    <w:rPr>
      <w:vertAlign w:val="superscript"/>
    </w:rPr>
  </w:style>
  <w:style w:type="character" w:styleId="Hyperlink">
    <w:name w:val="Hyperlink"/>
    <w:rsid w:val="004178BF"/>
    <w:rPr>
      <w:color w:val="0000FF"/>
      <w:u w:val="single"/>
    </w:rPr>
  </w:style>
  <w:style w:type="paragraph" w:styleId="BodyText2">
    <w:name w:val="Body Text 2"/>
    <w:basedOn w:val="Normal"/>
    <w:link w:val="BodyText2Char"/>
    <w:rsid w:val="00B473FC"/>
    <w:pPr>
      <w:spacing w:line="480" w:lineRule="auto"/>
    </w:pPr>
  </w:style>
  <w:style w:type="character" w:customStyle="1" w:styleId="BodyText2Char">
    <w:name w:val="Body Text 2 Char"/>
    <w:link w:val="BodyText2"/>
    <w:rsid w:val="00B473FC"/>
    <w:rPr>
      <w:rFonts w:ascii="Bookman Old Style" w:hAnsi="Bookman Old Style"/>
      <w:sz w:val="24"/>
      <w:szCs w:val="24"/>
      <w:lang w:val="pt-BR" w:eastAsia="pt-BR"/>
    </w:rPr>
  </w:style>
  <w:style w:type="paragraph" w:styleId="BalloonText">
    <w:name w:val="Balloon Text"/>
    <w:basedOn w:val="Normal"/>
    <w:link w:val="BalloonTextChar"/>
    <w:rsid w:val="00FF3A9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F3A9C"/>
    <w:rPr>
      <w:rFonts w:ascii="Lucida Grande" w:hAnsi="Lucida Grande" w:cs="Lucida Grande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2A569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ind w:firstLine="1418"/>
      <w:jc w:val="both"/>
      <w:textAlignment w:val="baseline"/>
    </w:pPr>
    <w:rPr>
      <w:rFonts w:ascii="Bookman Old Style" w:hAnsi="Bookman Old Style"/>
      <w:sz w:val="24"/>
      <w:szCs w:val="24"/>
      <w:lang w:eastAsia="pt-BR"/>
    </w:rPr>
  </w:style>
  <w:style w:type="paragraph" w:styleId="Heading1">
    <w:name w:val="heading 1"/>
    <w:basedOn w:val="Normal"/>
    <w:next w:val="Normal"/>
    <w:qFormat/>
    <w:pPr>
      <w:keepNext/>
      <w:numPr>
        <w:numId w:val="6"/>
      </w:numPr>
      <w:spacing w:before="600" w:after="240"/>
      <w:ind w:firstLine="0"/>
      <w:jc w:val="left"/>
      <w:outlineLvl w:val="0"/>
    </w:pPr>
    <w:rPr>
      <w:b/>
      <w:bCs/>
      <w:smallCaps/>
      <w:spacing w:val="30"/>
      <w:sz w:val="36"/>
      <w:szCs w:val="36"/>
    </w:rPr>
  </w:style>
  <w:style w:type="paragraph" w:styleId="Heading2">
    <w:name w:val="heading 2"/>
    <w:basedOn w:val="Normal"/>
    <w:next w:val="Normal"/>
    <w:qFormat/>
    <w:pPr>
      <w:numPr>
        <w:ilvl w:val="1"/>
        <w:numId w:val="6"/>
      </w:numPr>
      <w:spacing w:before="180"/>
      <w:ind w:firstLine="0"/>
      <w:outlineLvl w:val="1"/>
    </w:pPr>
    <w:rPr>
      <w:smallCaps/>
      <w:spacing w:val="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6"/>
      </w:numPr>
      <w:spacing w:before="36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Antes6pt">
    <w:name w:val="Estilo Antes:  6 pt"/>
    <w:basedOn w:val="Normal"/>
    <w:pPr>
      <w:spacing w:before="120" w:after="0"/>
      <w:ind w:firstLine="0"/>
    </w:pPr>
    <w:rPr>
      <w:szCs w:val="20"/>
    </w:rPr>
  </w:style>
  <w:style w:type="character" w:customStyle="1" w:styleId="EstilonfaseArialNoItlico">
    <w:name w:val="Estilo Ênfase + Arial Não Itálico"/>
    <w:rPr>
      <w:rFonts w:ascii="Arial" w:hAnsi="Arial"/>
      <w:i w:val="0"/>
      <w:iCs w:val="0"/>
      <w:sz w:val="24"/>
    </w:rPr>
  </w:style>
  <w:style w:type="character" w:styleId="Emphasis">
    <w:name w:val="Emphasis"/>
    <w:qFormat/>
    <w:rPr>
      <w:i/>
      <w:iCs/>
    </w:rPr>
  </w:style>
  <w:style w:type="character" w:customStyle="1" w:styleId="EstiloEstilonfaseArialNoItlicoNoItlico">
    <w:name w:val="Estilo Estilo Ênfase + Arial Não Itálico + Não Itálico"/>
    <w:basedOn w:val="EstilonfaseArialNoItlico"/>
    <w:rPr>
      <w:rFonts w:ascii="Arial" w:hAnsi="Arial"/>
      <w:i w:val="0"/>
      <w:iCs w:val="0"/>
      <w:sz w:val="24"/>
    </w:rPr>
  </w:style>
  <w:style w:type="paragraph" w:customStyle="1" w:styleId="tabela">
    <w:name w:val="tabela"/>
    <w:basedOn w:val="Normal"/>
    <w:pPr>
      <w:numPr>
        <w:numId w:val="1"/>
      </w:numPr>
      <w:spacing w:before="40" w:after="40"/>
    </w:pPr>
    <w:rPr>
      <w:rFonts w:ascii="Arial Narrow" w:hAnsi="Arial Narrow"/>
      <w:spacing w:val="4"/>
      <w:sz w:val="22"/>
      <w:szCs w:val="22"/>
    </w:r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scala">
    <w:name w:val="escala"/>
    <w:basedOn w:val="Normal"/>
    <w:pPr>
      <w:spacing w:before="120" w:after="0"/>
      <w:ind w:firstLine="0"/>
      <w:jc w:val="center"/>
    </w:pPr>
    <w:rPr>
      <w:sz w:val="22"/>
    </w:rPr>
  </w:style>
  <w:style w:type="paragraph" w:customStyle="1" w:styleId="titulo">
    <w:name w:val="titulo"/>
    <w:basedOn w:val="Header"/>
    <w:pPr>
      <w:tabs>
        <w:tab w:val="clear" w:pos="4419"/>
        <w:tab w:val="clear" w:pos="8838"/>
        <w:tab w:val="center" w:pos="4252"/>
        <w:tab w:val="right" w:pos="8504"/>
      </w:tabs>
      <w:spacing w:after="240"/>
      <w:ind w:firstLine="0"/>
      <w:jc w:val="center"/>
    </w:pPr>
    <w:rPr>
      <w:b/>
      <w:caps/>
      <w:spacing w:val="20"/>
      <w:kern w:val="28"/>
      <w:sz w:val="32"/>
    </w:rPr>
  </w:style>
  <w:style w:type="character" w:styleId="PageNumber">
    <w:name w:val="page number"/>
    <w:basedOn w:val="DefaultParagraphFont"/>
  </w:style>
  <w:style w:type="paragraph" w:customStyle="1" w:styleId="itens">
    <w:name w:val="itens"/>
    <w:basedOn w:val="Normal"/>
    <w:pPr>
      <w:numPr>
        <w:numId w:val="2"/>
      </w:numPr>
    </w:pPr>
  </w:style>
  <w:style w:type="paragraph" w:customStyle="1" w:styleId="biblio">
    <w:name w:val="biblio"/>
    <w:basedOn w:val="Normal"/>
    <w:pPr>
      <w:ind w:firstLine="0"/>
    </w:pPr>
  </w:style>
  <w:style w:type="paragraph" w:customStyle="1" w:styleId="Estilo1">
    <w:name w:val="Estilo1"/>
    <w:basedOn w:val="Normal"/>
    <w:pPr>
      <w:spacing w:after="0"/>
      <w:ind w:firstLine="0"/>
      <w:jc w:val="center"/>
    </w:pPr>
    <w:rPr>
      <w:rFonts w:ascii="Arial" w:hAnsi="Arial" w:cs="System"/>
      <w:b/>
      <w:bCs/>
      <w:sz w:val="20"/>
      <w:szCs w:val="20"/>
    </w:rPr>
  </w:style>
  <w:style w:type="paragraph" w:customStyle="1" w:styleId="itensbullets">
    <w:name w:val="itens bullets"/>
    <w:basedOn w:val="Normal"/>
    <w:pPr>
      <w:numPr>
        <w:numId w:val="5"/>
      </w:numPr>
    </w:pPr>
    <w:rPr>
      <w:rFonts w:ascii="Garamond" w:hAnsi="Garamond"/>
    </w:rPr>
  </w:style>
  <w:style w:type="paragraph" w:customStyle="1" w:styleId="itensnumerados">
    <w:name w:val="itens numerados"/>
    <w:basedOn w:val="Normal"/>
    <w:pPr>
      <w:numPr>
        <w:numId w:val="3"/>
      </w:numPr>
    </w:pPr>
    <w:rPr>
      <w:rFonts w:eastAsia="Batang"/>
    </w:rPr>
  </w:style>
  <w:style w:type="paragraph" w:styleId="NormalIndent">
    <w:name w:val="Normal Indent"/>
    <w:basedOn w:val="Normal"/>
    <w:pPr>
      <w:ind w:left="708"/>
    </w:pPr>
  </w:style>
  <w:style w:type="paragraph" w:styleId="BodyTextIndent">
    <w:name w:val="Body Text Indent"/>
    <w:basedOn w:val="Normal"/>
    <w:pPr>
      <w:ind w:firstLine="227"/>
    </w:pPr>
    <w:rPr>
      <w:rFonts w:ascii="Times New Roman" w:hAnsi="Times New Roman"/>
    </w:rPr>
  </w:style>
  <w:style w:type="paragraph" w:styleId="Title">
    <w:name w:val="Title"/>
    <w:basedOn w:val="Normal"/>
    <w:qFormat/>
    <w:pPr>
      <w:spacing w:before="720" w:after="1080" w:line="480" w:lineRule="auto"/>
      <w:ind w:firstLine="0"/>
      <w:jc w:val="center"/>
    </w:pPr>
    <w:rPr>
      <w:rFonts w:ascii="Garamond" w:hAnsi="Garamond"/>
      <w:b/>
      <w:bCs/>
      <w:caps/>
      <w:sz w:val="40"/>
      <w:szCs w:val="32"/>
    </w:rPr>
  </w:style>
  <w:style w:type="paragraph" w:customStyle="1" w:styleId="EstiloTtulo1NoVersaleteTodasemmaisculas">
    <w:name w:val="Estilo Título 1 + Não Versalete Todas em maiúsculas"/>
    <w:basedOn w:val="Heading1"/>
    <w:pPr>
      <w:spacing w:before="480"/>
    </w:pPr>
    <w:rPr>
      <w:rFonts w:ascii="Shruti" w:hAnsi="Shruti"/>
      <w:caps/>
      <w:smallCaps w:val="0"/>
      <w:sz w:val="28"/>
      <w:szCs w:val="28"/>
    </w:rPr>
  </w:style>
  <w:style w:type="paragraph" w:customStyle="1" w:styleId="EstiloTtulo1Antes0pt">
    <w:name w:val="Estilo Título 1 + Antes:  0 pt"/>
    <w:basedOn w:val="Heading1"/>
    <w:pPr>
      <w:numPr>
        <w:numId w:val="4"/>
      </w:numPr>
      <w:spacing w:before="0"/>
    </w:pPr>
    <w:rPr>
      <w:szCs w:val="20"/>
    </w:rPr>
  </w:style>
  <w:style w:type="paragraph" w:customStyle="1" w:styleId="tabelas">
    <w:name w:val="tabelas"/>
    <w:basedOn w:val="Normal"/>
    <w:pPr>
      <w:framePr w:wrap="notBeside" w:hAnchor="page" w:y="1"/>
      <w:spacing w:before="60"/>
      <w:ind w:firstLine="0"/>
    </w:pPr>
    <w:rPr>
      <w:rFonts w:ascii="Arial Narrow" w:hAnsi="Arial Narrow"/>
      <w:sz w:val="20"/>
      <w:szCs w:val="20"/>
    </w:rPr>
  </w:style>
  <w:style w:type="paragraph" w:styleId="Caption">
    <w:name w:val="caption"/>
    <w:basedOn w:val="Normal"/>
    <w:next w:val="Normal"/>
    <w:qFormat/>
    <w:pPr>
      <w:spacing w:before="120" w:after="60"/>
      <w:ind w:firstLine="0"/>
      <w:jc w:val="center"/>
    </w:pPr>
    <w:rPr>
      <w:b/>
      <w:sz w:val="22"/>
      <w:szCs w:val="22"/>
    </w:rPr>
  </w:style>
  <w:style w:type="paragraph" w:customStyle="1" w:styleId="quadro">
    <w:name w:val="quadro"/>
    <w:basedOn w:val="Normal"/>
    <w:pPr>
      <w:keepNext/>
      <w:spacing w:after="0"/>
      <w:ind w:left="284" w:right="284" w:firstLine="0"/>
    </w:pPr>
    <w:rPr>
      <w:i/>
      <w:sz w:val="22"/>
      <w:szCs w:val="22"/>
    </w:rPr>
  </w:style>
  <w:style w:type="paragraph" w:customStyle="1" w:styleId="pizzas">
    <w:name w:val="pizzas"/>
    <w:basedOn w:val="Normal"/>
    <w:pPr>
      <w:spacing w:after="0"/>
      <w:ind w:firstLine="0"/>
      <w:jc w:val="left"/>
    </w:pPr>
    <w:rPr>
      <w:rFonts w:ascii="Arial" w:hAnsi="Arial" w:cs="System"/>
      <w:bCs/>
      <w:sz w:val="20"/>
      <w:szCs w:val="20"/>
    </w:rPr>
  </w:style>
  <w:style w:type="paragraph" w:styleId="BodyText">
    <w:name w:val="Body Text"/>
    <w:basedOn w:val="Normal"/>
    <w:pPr>
      <w:overflowPunct/>
      <w:autoSpaceDE/>
      <w:autoSpaceDN/>
      <w:adjustRightInd/>
      <w:spacing w:after="0"/>
      <w:ind w:firstLine="0"/>
      <w:jc w:val="left"/>
      <w:textAlignment w:val="auto"/>
    </w:pPr>
    <w:rPr>
      <w:rFonts w:ascii="Arial" w:hAnsi="Arial"/>
      <w:b/>
      <w:sz w:val="22"/>
      <w:szCs w:val="20"/>
    </w:rPr>
  </w:style>
  <w:style w:type="paragraph" w:customStyle="1" w:styleId="fonte">
    <w:name w:val="fonte"/>
    <w:basedOn w:val="Normal"/>
    <w:pPr>
      <w:ind w:firstLine="0"/>
      <w:jc w:val="center"/>
    </w:pPr>
    <w:rPr>
      <w:rFonts w:ascii="Century Gothic" w:hAnsi="Century Gothic"/>
      <w:b/>
      <w:sz w:val="20"/>
      <w:szCs w:val="20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EstiloTtulo1BookmanOldStyleJustificado">
    <w:name w:val="Estilo Título 1 + Bookman Old Style Justificado"/>
    <w:basedOn w:val="Heading1"/>
    <w:pPr>
      <w:keepNext w:val="0"/>
      <w:numPr>
        <w:numId w:val="0"/>
      </w:numPr>
      <w:spacing w:before="360" w:after="120"/>
      <w:jc w:val="both"/>
    </w:pPr>
    <w:rPr>
      <w:caps/>
      <w:smallCaps w:val="0"/>
      <w:spacing w:val="10"/>
      <w:sz w:val="24"/>
      <w:szCs w:val="24"/>
    </w:rPr>
  </w:style>
  <w:style w:type="paragraph" w:customStyle="1" w:styleId="Item">
    <w:name w:val="Item"/>
    <w:basedOn w:val="Normal"/>
    <w:pPr>
      <w:numPr>
        <w:ilvl w:val="1"/>
        <w:numId w:val="9"/>
      </w:numPr>
      <w:overflowPunct/>
      <w:autoSpaceDE/>
      <w:autoSpaceDN/>
      <w:adjustRightInd/>
      <w:spacing w:after="0"/>
      <w:jc w:val="left"/>
      <w:textAlignment w:val="auto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rsid w:val="00EF2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E402CF"/>
    <w:rPr>
      <w:sz w:val="20"/>
      <w:szCs w:val="20"/>
    </w:rPr>
  </w:style>
  <w:style w:type="character" w:styleId="FootnoteReference">
    <w:name w:val="footnote reference"/>
    <w:semiHidden/>
    <w:rsid w:val="00E402CF"/>
    <w:rPr>
      <w:vertAlign w:val="superscript"/>
    </w:rPr>
  </w:style>
  <w:style w:type="character" w:styleId="Hyperlink">
    <w:name w:val="Hyperlink"/>
    <w:rsid w:val="004178BF"/>
    <w:rPr>
      <w:color w:val="0000FF"/>
      <w:u w:val="single"/>
    </w:rPr>
  </w:style>
  <w:style w:type="paragraph" w:styleId="BodyText2">
    <w:name w:val="Body Text 2"/>
    <w:basedOn w:val="Normal"/>
    <w:link w:val="BodyText2Char"/>
    <w:rsid w:val="00B473FC"/>
    <w:pPr>
      <w:spacing w:line="480" w:lineRule="auto"/>
    </w:pPr>
  </w:style>
  <w:style w:type="character" w:customStyle="1" w:styleId="BodyText2Char">
    <w:name w:val="Body Text 2 Char"/>
    <w:link w:val="BodyText2"/>
    <w:rsid w:val="00B473FC"/>
    <w:rPr>
      <w:rFonts w:ascii="Bookman Old Style" w:hAnsi="Bookman Old Style"/>
      <w:sz w:val="24"/>
      <w:szCs w:val="24"/>
      <w:lang w:val="pt-BR" w:eastAsia="pt-BR"/>
    </w:rPr>
  </w:style>
  <w:style w:type="paragraph" w:styleId="BalloonText">
    <w:name w:val="Balloon Text"/>
    <w:basedOn w:val="Normal"/>
    <w:link w:val="BalloonTextChar"/>
    <w:rsid w:val="00FF3A9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F3A9C"/>
    <w:rPr>
      <w:rFonts w:ascii="Lucida Grande" w:hAnsi="Lucida Grande" w:cs="Lucida Grande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2A569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630</Words>
  <Characters>3597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Mês </vt:lpstr>
    </vt:vector>
  </TitlesOfParts>
  <Company>Organização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Mês </dc:title>
  <dc:subject/>
  <dc:creator>Gilberto Shinyashiki</dc:creator>
  <cp:keywords/>
  <dc:description/>
  <cp:lastModifiedBy>Gilberto Shinyashiki</cp:lastModifiedBy>
  <cp:revision>5</cp:revision>
  <cp:lastPrinted>2011-03-21T23:48:00Z</cp:lastPrinted>
  <dcterms:created xsi:type="dcterms:W3CDTF">2017-03-07T22:12:00Z</dcterms:created>
  <dcterms:modified xsi:type="dcterms:W3CDTF">2017-03-07T23:10:00Z</dcterms:modified>
</cp:coreProperties>
</file>