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953"/>
      </w:tblGrid>
      <w:tr w:rsidR="00E90A48" w:rsidRPr="00E90A48" w:rsidTr="00E90A48">
        <w:trPr>
          <w:trHeight w:val="1230"/>
          <w:tblCellSpacing w:w="0" w:type="dxa"/>
          <w:jc w:val="center"/>
        </w:trPr>
        <w:tc>
          <w:tcPr>
            <w:tcW w:w="4300" w:type="pct"/>
            <w:vAlign w:val="center"/>
            <w:hideMark/>
          </w:tcPr>
          <w:p w:rsidR="00E90A48" w:rsidRPr="00E90A48" w:rsidRDefault="00E90A48" w:rsidP="00E90A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E90A48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E90A48" w:rsidRPr="00E90A48" w:rsidRDefault="002803CF" w:rsidP="00E90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history="1">
        <w:r w:rsidR="00E90A48" w:rsidRPr="00E90A4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LEI Nº 11.326, DE 24 DE JULHO DE </w:t>
        </w:r>
        <w:proofErr w:type="gramStart"/>
        <w:r w:rsidR="00E90A48" w:rsidRPr="00E90A48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2006.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252"/>
        <w:gridCol w:w="4252"/>
      </w:tblGrid>
      <w:tr w:rsidR="00E90A48" w:rsidRPr="00E90A48" w:rsidTr="00E90A48">
        <w:trPr>
          <w:trHeight w:val="480"/>
          <w:tblCellSpacing w:w="0" w:type="dxa"/>
        </w:trPr>
        <w:tc>
          <w:tcPr>
            <w:tcW w:w="2500" w:type="pct"/>
            <w:vAlign w:val="center"/>
            <w:hideMark/>
          </w:tcPr>
          <w:p w:rsidR="00E90A48" w:rsidRPr="00E90A48" w:rsidRDefault="00E90A48" w:rsidP="00E9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E90A48" w:rsidRPr="00E90A48" w:rsidRDefault="00E90A48" w:rsidP="00E90A48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0A48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Estabelece as diretrizes para a formulação da Política Nacional da Agricultura Familiar e Empreendimentos Familiares Rurais.</w:t>
            </w:r>
          </w:p>
        </w:tc>
      </w:tr>
    </w:tbl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90A4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O PRESIDENTE DA REPÚBLICA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Faço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saber que o Congresso Nacional decreta e eu sanciono a seguinte Lei: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Esta Lei estabelece os conceitos, princípios e instrumentos destinados à formulação das políticas públicas direcionadas à Agricultura Familiar e Empreendimentos Familiares Rurais.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2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A formulação, gestão e execução da Política Nacional da Agricultura Familiar e Empreendimentos Familiares Rurais serão articuladas, em todas as fases de sua formulação 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>, com a política agrícola, na forma da lei, e com as políticas voltadas para a reforma agrária.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art3"/>
      <w:bookmarkEnd w:id="0"/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3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 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>Para os efeitos desta Lei, considera-se agricultor familiar e empreendedor familiar rural aquele que pratica atividades no meio rural, atendendo,  simultaneamente, aos seguintes requisitos: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 - não detenha, a qualquer título, área maior do que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(quatro) módulos fiscais;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art3ii"/>
      <w:bookmarkEnd w:id="1"/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utilize predominantemente mão-de-obra da própria família nas atividades econômicas do seu estabelecimento ou empreendimento;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" w:name="art3iii"/>
      <w:bookmarkEnd w:id="2"/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tenha renda familiar predominantemente originada de atividades econômicas vinculadas ao próprio estabelecimento ou empreendimento;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" w:name="art3iv"/>
      <w:bookmarkEnd w:id="3"/>
      <w:r w:rsidRPr="00E90A48">
        <w:rPr>
          <w:rFonts w:ascii="Arial" w:eastAsia="Times New Roman" w:hAnsi="Arial" w:cs="Arial"/>
          <w:sz w:val="20"/>
          <w:szCs w:val="20"/>
          <w:lang w:eastAsia="pt-BR"/>
        </w:rPr>
        <w:t>IV - dirija seu estabelecimento ou empreendimento com sua família.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1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O disposto no inciso I do caput</w:t>
      </w:r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deste artigo não se aplica quando se tratar de condomínio rural ou outras formas coletivas de propriedade, desde que a fração ideal por proprietário não ultrapasse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4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(quatro) módulos fiscais.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2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São também beneficiários desta Lei: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 - silvicultores que atendam simultaneamente a todos os requisitos de que trata o caput deste artigo, cultivem florestas nativas ou exóticas e que promovam o manejo sustentável daqueles ambientes;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II - </w:t>
      </w:r>
      <w:proofErr w:type="spell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aqüicultores</w:t>
      </w:r>
      <w:proofErr w:type="spell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que atendam simultaneamente a todos os requisitos de que trata o caput deste artigo e explorem reservatórios hídricos com superfície  total de até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2ha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(dois hectares) ou ocupem até 500m³ (quinhentos metros cúbicos) de água, quando a exploração se efetivar em tanques-rede;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III - extrativistas que atendam simultaneamente aos requisitos previstos nos incisos II, III e IV do caput deste artigo e exerçam essa atividade artesanalmente no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meio rural, excluídos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os garimpeiros e faiscadores;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IV - pescadores que atendam simultaneamente aos requisitos previstos nos incisos I, II, III e IV do caput deste artigo e exerçam a atividade pesqueira artesanalmente.</w:t>
      </w:r>
    </w:p>
    <w:p w:rsidR="00E90A48" w:rsidRPr="00E90A48" w:rsidRDefault="00E90A48" w:rsidP="00E90A48">
      <w:pPr>
        <w:spacing w:before="100" w:beforeAutospacing="1" w:after="100" w:afterAutospacing="1" w:line="260" w:lineRule="atLeast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bookmarkStart w:id="4" w:name="art3§3"/>
      <w:bookmarkEnd w:id="4"/>
      <w:r w:rsidRPr="00E90A48">
        <w:rPr>
          <w:rFonts w:ascii="Arial" w:eastAsia="Times New Roman" w:hAnsi="Arial" w:cs="Arial"/>
          <w:sz w:val="20"/>
          <w:szCs w:val="20"/>
          <w:lang w:eastAsia="pt-BR"/>
        </w:rPr>
        <w:t>§ 3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O Conselho Monetário Nacional - CMN pode estabelecer critérios e condições adicionais de enquadramento para fins de acesso às linhas de crédito destinadas aos agricultores familiares, de forma a contemplar as especificidades dos seus diferentes segmentos. </w:t>
      </w:r>
      <w:hyperlink r:id="rId5" w:anchor="art23" w:history="1">
        <w:r w:rsidRPr="00E90A4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12.058, de 2009)</w:t>
        </w:r>
      </w:hyperlink>
    </w:p>
    <w:p w:rsidR="00E90A48" w:rsidRPr="00E90A48" w:rsidRDefault="00E90A48" w:rsidP="00E90A48">
      <w:pPr>
        <w:spacing w:before="100" w:beforeAutospacing="1" w:after="100" w:afterAutospacing="1" w:line="260" w:lineRule="atLeast"/>
        <w:ind w:firstLine="567"/>
        <w:rPr>
          <w:rFonts w:ascii="Arial" w:eastAsia="Times New Roman" w:hAnsi="Arial" w:cs="Arial"/>
          <w:sz w:val="20"/>
          <w:szCs w:val="20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§ 4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Podem ser criadas linhas de crédito destinadas às cooperativas e associações que atendam a percentuais mínimos de agricultores familiares em seu quadro de cooperados ou associados e de matéria-prima beneficiada, processada ou comercializada oriunda desses agricultores, conforme disposto pelo CMN. </w:t>
      </w:r>
      <w:hyperlink r:id="rId6" w:anchor="art23" w:history="1">
        <w:r w:rsidRPr="00E90A48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12.058, de 2009)</w:t>
        </w:r>
      </w:hyperlink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lang w:eastAsia="pt-BR"/>
        </w:rPr>
        <w:t>Art. 4</w:t>
      </w:r>
      <w:r w:rsidRPr="00E90A48">
        <w:rPr>
          <w:rFonts w:ascii="Arial" w:eastAsia="Times New Roman" w:hAnsi="Arial" w:cs="Arial"/>
          <w:sz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lang w:eastAsia="pt-BR"/>
        </w:rPr>
        <w:t xml:space="preserve">  </w:t>
      </w:r>
      <w:proofErr w:type="gramStart"/>
      <w:r w:rsidRPr="00E90A48">
        <w:rPr>
          <w:rFonts w:ascii="Arial" w:eastAsia="Times New Roman" w:hAnsi="Arial" w:cs="Arial"/>
          <w:sz w:val="20"/>
          <w:lang w:eastAsia="pt-BR"/>
        </w:rPr>
        <w:t>A Política Nacional da Agricultura Familiar e Empreendimentos Familiares Rurais observará</w:t>
      </w:r>
      <w:proofErr w:type="gramEnd"/>
      <w:r w:rsidRPr="00E90A48">
        <w:rPr>
          <w:rFonts w:ascii="Arial" w:eastAsia="Times New Roman" w:hAnsi="Arial" w:cs="Arial"/>
          <w:sz w:val="20"/>
          <w:lang w:eastAsia="pt-BR"/>
        </w:rPr>
        <w:t>,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dentre outros, os seguintes princípios: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 - descentralização;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sustentabilidade ambiental, social e econômica;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eqüidade na aplicação das políticas, respeitando os aspectos de gênero, geração e etnia;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IV - participação dos agricultores familiares na formulação e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implementação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política nacional da agricultura familiar e empreendimentos familiares rurais.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5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  Para atingir seus objetivos, </w:t>
      </w:r>
      <w:proofErr w:type="gram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 Política Nacional da Agricultura Familiar e Empreendimentos Familiares Rurais promoverá</w:t>
      </w:r>
      <w:proofErr w:type="gram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o planejamento e a execução das ações, de forma a compatibilizar as seguintes áreas: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I - crédito e fundo de aval;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 - infra-estrutura e serviços;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III - assistência técnica e extensão rural;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IV - pesquisa;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 - comercialização;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VI - seguro;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VII - habitação;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VIII - legislação sanitária, previdenciária, comercial e tributária;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IX - cooperativismo e associativismo;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X - educação, capacitação e profissionalização;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XI - negócios e serviços rurais não agrícolas;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XII - </w:t>
      </w:r>
      <w:proofErr w:type="spellStart"/>
      <w:r w:rsidRPr="00E90A48">
        <w:rPr>
          <w:rFonts w:ascii="Arial" w:eastAsia="Times New Roman" w:hAnsi="Arial" w:cs="Arial"/>
          <w:sz w:val="20"/>
          <w:szCs w:val="20"/>
          <w:lang w:eastAsia="pt-BR"/>
        </w:rPr>
        <w:t>agroindustrialização</w:t>
      </w:r>
      <w:proofErr w:type="spellEnd"/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Art. 6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O Poder Executivo regulamentará esta Lei, no que for necessário à sua aplicação.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Art. 7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>  Esta Lei entra em vigor na data de sua publicação</w:t>
      </w:r>
      <w:r w:rsidRPr="00E90A4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>Brasília,  24  de julho  de  2006; 185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Independência e 118</w:t>
      </w:r>
      <w:r w:rsidRPr="00E90A48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pt-BR"/>
        </w:rPr>
        <w:t>o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 da República.</w:t>
      </w:r>
    </w:p>
    <w:p w:rsidR="00E90A48" w:rsidRPr="00E90A48" w:rsidRDefault="00E90A48" w:rsidP="00E90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sz w:val="20"/>
          <w:szCs w:val="20"/>
          <w:lang w:eastAsia="pt-BR"/>
        </w:rPr>
        <w:t xml:space="preserve">LUIZ INÁCIO LULA DA SILVA </w:t>
      </w:r>
      <w:r w:rsidRPr="00E90A48">
        <w:rPr>
          <w:rFonts w:ascii="Arial" w:eastAsia="Times New Roman" w:hAnsi="Arial" w:cs="Arial"/>
          <w:sz w:val="20"/>
          <w:szCs w:val="20"/>
          <w:lang w:eastAsia="pt-BR"/>
        </w:rPr>
        <w:br/>
      </w:r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 xml:space="preserve">Guilherme </w:t>
      </w:r>
      <w:proofErr w:type="spellStart"/>
      <w:r w:rsidRPr="00E90A48">
        <w:rPr>
          <w:rFonts w:ascii="Arial" w:eastAsia="Times New Roman" w:hAnsi="Arial" w:cs="Arial"/>
          <w:i/>
          <w:iCs/>
          <w:sz w:val="20"/>
          <w:szCs w:val="20"/>
          <w:lang w:eastAsia="pt-BR"/>
        </w:rPr>
        <w:t>Cassel</w:t>
      </w:r>
      <w:proofErr w:type="spellEnd"/>
    </w:p>
    <w:p w:rsidR="00E90A48" w:rsidRPr="00E90A48" w:rsidRDefault="00E90A48" w:rsidP="00E9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Este texto não substitui o publicado no </w:t>
      </w:r>
      <w:proofErr w:type="spellStart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E90A48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25.7.2006</w:t>
      </w:r>
    </w:p>
    <w:p w:rsidR="00E90A48" w:rsidRPr="00E90A48" w:rsidRDefault="00E90A48" w:rsidP="00E90A4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0A4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553D0" w:rsidRDefault="005553D0"/>
    <w:sectPr w:rsidR="005553D0" w:rsidSect="005553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90A48"/>
    <w:rsid w:val="002803CF"/>
    <w:rsid w:val="005553D0"/>
    <w:rsid w:val="005855B7"/>
    <w:rsid w:val="00997E98"/>
    <w:rsid w:val="00C94BA2"/>
    <w:rsid w:val="00D64150"/>
    <w:rsid w:val="00E9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90A4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90A48"/>
    <w:rPr>
      <w:color w:val="0000FF"/>
      <w:u w:val="single"/>
    </w:rPr>
  </w:style>
  <w:style w:type="paragraph" w:customStyle="1" w:styleId="texto10">
    <w:name w:val="texto10"/>
    <w:basedOn w:val="Normal"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90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gqs-tidbit-0">
    <w:name w:val="goog_qs-tidbit-0"/>
    <w:basedOn w:val="Fontepargpadro"/>
    <w:rsid w:val="00E9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07-2010/2009/Lei/L12058.htm" TargetMode="External"/><Relationship Id="rId5" Type="http://schemas.openxmlformats.org/officeDocument/2006/relationships/hyperlink" Target="http://www.planalto.gov.br/ccivil_03/_Ato2007-2010/2009/Lei/L12058.htm" TargetMode="External"/><Relationship Id="rId4" Type="http://schemas.openxmlformats.org/officeDocument/2006/relationships/hyperlink" Target="http://legislacao.planalto.gov.br/legisla/legislacao.nsf/Viw_Identificacao/lei%2011.326-2006?OpenDocumen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4179</Characters>
  <Application>Microsoft Office Word</Application>
  <DocSecurity>0</DocSecurity>
  <Lines>34</Lines>
  <Paragraphs>9</Paragraphs>
  <ScaleCrop>false</ScaleCrop>
  <Company>Microsoft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Ademir</dc:creator>
  <cp:lastModifiedBy>Ademir</cp:lastModifiedBy>
  <cp:revision>2</cp:revision>
  <dcterms:created xsi:type="dcterms:W3CDTF">2016-03-03T11:36:00Z</dcterms:created>
  <dcterms:modified xsi:type="dcterms:W3CDTF">2016-03-03T11:36:00Z</dcterms:modified>
</cp:coreProperties>
</file>