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627F" w14:textId="77777777" w:rsidR="00A26A1A" w:rsidRPr="00992D0B" w:rsidRDefault="00A26A1A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5E35FA69" w14:textId="5273D4A0" w:rsidR="00637A87" w:rsidRDefault="00A26A1A" w:rsidP="00637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92D0B">
        <w:rPr>
          <w:rFonts w:ascii="Calibri" w:hAnsi="Calibri" w:cs="Calibri"/>
          <w:b/>
          <w:color w:val="000000"/>
          <w:sz w:val="32"/>
          <w:szCs w:val="32"/>
        </w:rPr>
        <w:t>SEMINÁRIO</w:t>
      </w:r>
    </w:p>
    <w:p w14:paraId="014308D3" w14:textId="77777777" w:rsidR="00637A87" w:rsidRDefault="00637A87" w:rsidP="00637A8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DIREITO AGROAMBIENTAL</w:t>
      </w:r>
    </w:p>
    <w:p w14:paraId="58B9627F" w14:textId="77777777" w:rsidR="00637A87" w:rsidRDefault="00637A87" w:rsidP="00637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60F66D9" w14:textId="60F16904" w:rsidR="00A26A1A" w:rsidRPr="00992D0B" w:rsidRDefault="00637A87" w:rsidP="00637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ESPAÇOS TERRITORIAIS ESPECIALMENTE PROTEGIDOS</w:t>
      </w:r>
    </w:p>
    <w:p w14:paraId="0E79D100" w14:textId="6AFC85AC" w:rsidR="00A26A1A" w:rsidRPr="00992D0B" w:rsidRDefault="00626735" w:rsidP="00637A8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</w:t>
      </w:r>
      <w:r w:rsidR="00637A87">
        <w:rPr>
          <w:rFonts w:ascii="Calibri" w:hAnsi="Calibri" w:cs="Calibri"/>
          <w:color w:val="000000"/>
          <w:sz w:val="32"/>
          <w:szCs w:val="32"/>
        </w:rPr>
        <w:t>0</w:t>
      </w:r>
      <w:r w:rsidR="00A26A1A" w:rsidRPr="00992D0B">
        <w:rPr>
          <w:rFonts w:ascii="Calibri" w:hAnsi="Calibri" w:cs="Calibri"/>
          <w:color w:val="000000"/>
          <w:sz w:val="32"/>
          <w:szCs w:val="32"/>
        </w:rPr>
        <w:t>/</w:t>
      </w:r>
      <w:r w:rsidR="00637A87">
        <w:rPr>
          <w:rFonts w:ascii="Calibri" w:hAnsi="Calibri" w:cs="Calibri"/>
          <w:color w:val="000000"/>
          <w:sz w:val="32"/>
          <w:szCs w:val="32"/>
        </w:rPr>
        <w:t>09</w:t>
      </w:r>
      <w:r w:rsidR="00A26A1A" w:rsidRPr="00992D0B">
        <w:rPr>
          <w:rFonts w:ascii="Calibri" w:hAnsi="Calibri" w:cs="Calibri"/>
          <w:color w:val="000000"/>
          <w:sz w:val="32"/>
          <w:szCs w:val="32"/>
        </w:rPr>
        <w:t>/20</w:t>
      </w:r>
      <w:r w:rsidR="00637A87">
        <w:rPr>
          <w:rFonts w:ascii="Calibri" w:hAnsi="Calibri" w:cs="Calibri"/>
          <w:color w:val="000000"/>
          <w:sz w:val="32"/>
          <w:szCs w:val="32"/>
        </w:rPr>
        <w:t>20</w:t>
      </w:r>
    </w:p>
    <w:p w14:paraId="72539E4D" w14:textId="77777777" w:rsidR="00A26A1A" w:rsidRDefault="00A26A1A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0CECDDBF" w14:textId="2019620D" w:rsidR="00A26A1A" w:rsidRDefault="00637A87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Professora: Patrícia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Iglecias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Monitores: Vanessa Ferrari</w:t>
      </w:r>
    </w:p>
    <w:p w14:paraId="3CCFB723" w14:textId="7BE823B0" w:rsidR="00637A87" w:rsidRDefault="00637A87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         Tiago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Trentinella</w:t>
      </w:r>
      <w:proofErr w:type="spellEnd"/>
    </w:p>
    <w:p w14:paraId="581A03DC" w14:textId="15B8347D" w:rsidR="00637A87" w:rsidRDefault="00637A87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         Marina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Monné</w:t>
      </w:r>
      <w:proofErr w:type="spellEnd"/>
    </w:p>
    <w:p w14:paraId="56C25150" w14:textId="5969E734" w:rsidR="00637A87" w:rsidRDefault="00637A87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         Paula Feldmann</w:t>
      </w:r>
    </w:p>
    <w:p w14:paraId="4045F97A" w14:textId="4ED799B2" w:rsidR="00637A87" w:rsidRDefault="00637A87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</w:p>
    <w:p w14:paraId="041A77FA" w14:textId="77777777" w:rsidR="00A26A1A" w:rsidRPr="00A26A1A" w:rsidRDefault="00A26A1A" w:rsidP="00637A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6A1A" w14:paraId="7B43D9DD" w14:textId="77777777" w:rsidTr="00A26A1A">
        <w:tc>
          <w:tcPr>
            <w:tcW w:w="8644" w:type="dxa"/>
          </w:tcPr>
          <w:p w14:paraId="06796C7E" w14:textId="5756D396" w:rsidR="00A26A1A" w:rsidRDefault="00637A87" w:rsidP="00A26A1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CASO PRÁTICO</w:t>
            </w:r>
          </w:p>
        </w:tc>
      </w:tr>
    </w:tbl>
    <w:p w14:paraId="7509E70C" w14:textId="77777777" w:rsidR="00A26A1A" w:rsidRP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17F1A9A1" w14:textId="77777777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D05391E" w14:textId="77777777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Ação civil pública ambiental ajuizada, em 13/08/2018, pelo MINISTÉRIO PÚBLICO em face da PREFEITURA MUNICIPAL DA ESTÂNCIA TURÍSTICA "X" e </w:t>
      </w:r>
      <w:r w:rsidR="00992D0B">
        <w:rPr>
          <w:rFonts w:ascii="Calibri" w:hAnsi="Calibri" w:cs="Calibri"/>
          <w:color w:val="000000"/>
          <w:sz w:val="26"/>
          <w:szCs w:val="26"/>
        </w:rPr>
        <w:t>d</w:t>
      </w:r>
      <w:r>
        <w:rPr>
          <w:rFonts w:ascii="Calibri" w:hAnsi="Calibri" w:cs="Calibri"/>
          <w:color w:val="000000"/>
          <w:sz w:val="26"/>
          <w:szCs w:val="26"/>
        </w:rPr>
        <w:t xml:space="preserve">os </w:t>
      </w:r>
      <w:r w:rsidR="00992D0B">
        <w:rPr>
          <w:rFonts w:ascii="Calibri" w:hAnsi="Calibri" w:cs="Calibri"/>
          <w:color w:val="000000"/>
          <w:sz w:val="26"/>
          <w:szCs w:val="26"/>
        </w:rPr>
        <w:t>PROPRIETÁRIOS DOS IMÓVEIS ATINGIDOS</w:t>
      </w:r>
      <w:r>
        <w:rPr>
          <w:rFonts w:ascii="Calibri" w:hAnsi="Calibri" w:cs="Calibri"/>
          <w:color w:val="000000"/>
          <w:sz w:val="26"/>
          <w:szCs w:val="26"/>
        </w:rPr>
        <w:t xml:space="preserve">, em razão dos danos ambientais e materiais ocasionados pelo rompimento da barragem do balneário municipal "Y", ocorrido em </w:t>
      </w:r>
      <w:r w:rsidR="00992D0B">
        <w:rPr>
          <w:rFonts w:ascii="Calibri" w:hAnsi="Calibri" w:cs="Calibri"/>
          <w:color w:val="000000"/>
          <w:sz w:val="26"/>
          <w:szCs w:val="26"/>
        </w:rPr>
        <w:t>05/01/201</w:t>
      </w:r>
      <w:r>
        <w:rPr>
          <w:rFonts w:ascii="Calibri" w:hAnsi="Calibri" w:cs="Calibri"/>
          <w:color w:val="000000"/>
          <w:sz w:val="26"/>
          <w:szCs w:val="26"/>
        </w:rPr>
        <w:t>3.</w:t>
      </w:r>
    </w:p>
    <w:p w14:paraId="3C6CED25" w14:textId="77777777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14:paraId="39D27597" w14:textId="632EDA33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O Ministério Público afirma que o município não tinha outorga necessária do DAEE e DEPRN para a construção do barramento, rompido em razão do alto índice pluviométrico no mês de janeiro de 2003 e da ausência de dispositivos de segurança 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extravasor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de emergência; e que os danos, avaliados por técnico do órgão ministerial em R$</w:t>
      </w:r>
      <w:r w:rsidR="009776D4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805.933.848,07, atingiram municípios vizinhos, estradas vicinais e pontes, casas ribeirinhas, animais, áreas de preservação permanente, rios e nascentes. </w:t>
      </w:r>
    </w:p>
    <w:p w14:paraId="59F5F0D4" w14:textId="77777777" w:rsidR="00992D0B" w:rsidRDefault="00992D0B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4B24E016" w14:textId="77777777" w:rsidR="00992D0B" w:rsidRPr="00992D0B" w:rsidRDefault="00992D0B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Em relação aos proprietários dos imóveis, defendeu-se a existência de obrigação </w:t>
      </w:r>
      <w:proofErr w:type="spellStart"/>
      <w:r w:rsidRPr="00992D0B">
        <w:rPr>
          <w:rFonts w:ascii="Calibri" w:hAnsi="Calibri" w:cs="Calibri"/>
          <w:i/>
          <w:color w:val="000000"/>
          <w:sz w:val="26"/>
          <w:szCs w:val="26"/>
        </w:rPr>
        <w:t>propter</w:t>
      </w:r>
      <w:proofErr w:type="spellEnd"/>
      <w:r w:rsidRPr="00992D0B">
        <w:rPr>
          <w:rFonts w:ascii="Calibri" w:hAnsi="Calibri" w:cs="Calibri"/>
          <w:i/>
          <w:color w:val="000000"/>
          <w:sz w:val="26"/>
          <w:szCs w:val="26"/>
        </w:rPr>
        <w:t xml:space="preserve"> rem</w:t>
      </w:r>
      <w:r>
        <w:rPr>
          <w:rFonts w:ascii="Calibri" w:hAnsi="Calibri" w:cs="Calibri"/>
          <w:color w:val="000000"/>
          <w:sz w:val="26"/>
          <w:szCs w:val="26"/>
        </w:rPr>
        <w:t>, cabendo a eles o reflorestamento das áreas de preservação permanente.</w:t>
      </w:r>
    </w:p>
    <w:p w14:paraId="60B59B7C" w14:textId="77777777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1AC8AD" w14:textId="77777777" w:rsid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916C83" w14:textId="6E6D6575" w:rsidR="00A26A1A" w:rsidRDefault="009776D4" w:rsidP="009776D4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olor w:val="000000"/>
          <w:sz w:val="26"/>
          <w:szCs w:val="26"/>
        </w:rPr>
        <w:t>DISCUSSÃO</w:t>
      </w:r>
    </w:p>
    <w:p w14:paraId="0DFCCB5D" w14:textId="77777777" w:rsidR="00A26A1A" w:rsidRPr="00A26A1A" w:rsidRDefault="00A26A1A" w:rsidP="00A26A1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612663C" w14:textId="77777777" w:rsidR="0064110C" w:rsidRDefault="00A26A1A" w:rsidP="00A26A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A26A1A">
        <w:rPr>
          <w:rFonts w:ascii="Calibri" w:hAnsi="Calibri" w:cs="Calibri"/>
          <w:color w:val="000000"/>
          <w:sz w:val="26"/>
          <w:szCs w:val="26"/>
        </w:rPr>
        <w:t xml:space="preserve">É hipótese de procedência do pedido de </w:t>
      </w:r>
      <w:r>
        <w:rPr>
          <w:rFonts w:ascii="Calibri" w:hAnsi="Calibri" w:cs="Calibri"/>
          <w:color w:val="000000"/>
          <w:sz w:val="26"/>
          <w:szCs w:val="26"/>
        </w:rPr>
        <w:t>reflorestamento das áreas de preservação permanente devastadas</w:t>
      </w:r>
      <w:r w:rsidR="00992D0B"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92D0B">
        <w:rPr>
          <w:rFonts w:ascii="Calibri" w:hAnsi="Calibri" w:cs="Calibri"/>
          <w:color w:val="000000"/>
          <w:sz w:val="26"/>
          <w:szCs w:val="26"/>
        </w:rPr>
        <w:t xml:space="preserve">a fim de obrigar os </w:t>
      </w:r>
      <w:r>
        <w:rPr>
          <w:rFonts w:ascii="Calibri" w:hAnsi="Calibri" w:cs="Calibri"/>
          <w:color w:val="000000"/>
          <w:sz w:val="26"/>
          <w:szCs w:val="26"/>
        </w:rPr>
        <w:t xml:space="preserve">proprietários dos imóveis atingidos? </w:t>
      </w:r>
      <w:r w:rsidR="00992D0B">
        <w:rPr>
          <w:rFonts w:ascii="Calibri" w:hAnsi="Calibri" w:cs="Calibri"/>
          <w:color w:val="000000"/>
          <w:sz w:val="26"/>
          <w:szCs w:val="26"/>
        </w:rPr>
        <w:t>Qual o fundamento?</w:t>
      </w:r>
    </w:p>
    <w:p w14:paraId="7AE8CF27" w14:textId="77777777" w:rsidR="00992D0B" w:rsidRDefault="00992D0B" w:rsidP="00992D0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506016AF" w14:textId="17234C48" w:rsidR="00992D0B" w:rsidRPr="00A26A1A" w:rsidRDefault="00992D0B" w:rsidP="00992D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Na hipótese de condenação, seria válida a ren</w:t>
      </w:r>
      <w:r w:rsidR="00637A87">
        <w:rPr>
          <w:rFonts w:ascii="Calibri" w:hAnsi="Calibri" w:cs="Calibri"/>
          <w:color w:val="000000"/>
          <w:sz w:val="26"/>
          <w:szCs w:val="26"/>
        </w:rPr>
        <w:t>ú</w:t>
      </w:r>
      <w:r>
        <w:rPr>
          <w:rFonts w:ascii="Calibri" w:hAnsi="Calibri" w:cs="Calibri"/>
          <w:color w:val="000000"/>
          <w:sz w:val="26"/>
          <w:szCs w:val="26"/>
        </w:rPr>
        <w:t xml:space="preserve">ncia ao direito de propriedade como mecanismo de extinção da obrigação de reflorestamento? </w:t>
      </w:r>
    </w:p>
    <w:sectPr w:rsidR="00992D0B" w:rsidRPr="00A26A1A" w:rsidSect="009776D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00B5"/>
    <w:multiLevelType w:val="hybridMultilevel"/>
    <w:tmpl w:val="3FC86BDA"/>
    <w:lvl w:ilvl="0" w:tplc="9F726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A1A"/>
    <w:rsid w:val="00293385"/>
    <w:rsid w:val="00626735"/>
    <w:rsid w:val="00637A87"/>
    <w:rsid w:val="009776D4"/>
    <w:rsid w:val="00992D0B"/>
    <w:rsid w:val="009D6093"/>
    <w:rsid w:val="00A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2B2"/>
  <w15:docId w15:val="{77C0AA32-C3E4-400C-932F-8E31BF7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6A1A"/>
    <w:rPr>
      <w:b/>
      <w:bCs/>
    </w:rPr>
  </w:style>
  <w:style w:type="table" w:styleId="Tabelacomgrade">
    <w:name w:val="Table Grid"/>
    <w:basedOn w:val="Tabelanormal"/>
    <w:uiPriority w:val="59"/>
    <w:rsid w:val="00A2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Vanessa Ferrari</cp:lastModifiedBy>
  <cp:revision>3</cp:revision>
  <cp:lastPrinted>2019-04-10T20:30:00Z</cp:lastPrinted>
  <dcterms:created xsi:type="dcterms:W3CDTF">2020-09-07T22:51:00Z</dcterms:created>
  <dcterms:modified xsi:type="dcterms:W3CDTF">2020-09-07T22:52:00Z</dcterms:modified>
</cp:coreProperties>
</file>