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DB" w:rsidRPr="00B324DB" w:rsidRDefault="00B324DB" w:rsidP="00B324D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324DB">
        <w:rPr>
          <w:rFonts w:ascii="Arial" w:hAnsi="Arial" w:cs="Arial"/>
          <w:b/>
          <w:bCs/>
          <w:sz w:val="24"/>
          <w:szCs w:val="24"/>
        </w:rPr>
        <w:t>Células-tronco: tipos, características e uso na medicina regenerativa</w:t>
      </w:r>
    </w:p>
    <w:p w:rsidR="00B324DB" w:rsidRPr="00B324DB" w:rsidRDefault="00B324DB" w:rsidP="00B324DB"/>
    <w:p w:rsidR="00B324DB" w:rsidRPr="00551135" w:rsidRDefault="00B324DB" w:rsidP="00B324D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51135">
        <w:rPr>
          <w:rFonts w:ascii="Arial" w:hAnsi="Arial" w:cs="Arial"/>
          <w:b/>
          <w:bCs/>
          <w:i/>
          <w:iCs/>
          <w:sz w:val="24"/>
          <w:szCs w:val="24"/>
        </w:rPr>
        <w:t>Artigos comentados na aula:</w:t>
      </w:r>
    </w:p>
    <w:p w:rsidR="00B324DB" w:rsidRPr="00551135" w:rsidRDefault="00B324DB" w:rsidP="00551135">
      <w:pPr>
        <w:spacing w:after="0"/>
        <w:rPr>
          <w:rFonts w:ascii="Arial" w:hAnsi="Arial" w:cs="Arial"/>
          <w:sz w:val="24"/>
          <w:szCs w:val="24"/>
        </w:rPr>
      </w:pPr>
      <w:r w:rsidRPr="00551135">
        <w:rPr>
          <w:rFonts w:ascii="Arial" w:hAnsi="Arial" w:cs="Arial"/>
          <w:sz w:val="24"/>
          <w:szCs w:val="24"/>
        </w:rPr>
        <w:t>Bier A et al. Placenta-derived mesenchymal stromal cells and their exosomes exert therapeutic effects in Duchenne muscular dystrophy. Biomaterials. 2018 Aug;174:67-78. </w:t>
      </w:r>
    </w:p>
    <w:p w:rsidR="00B324DB" w:rsidRPr="00551135" w:rsidRDefault="006437A3" w:rsidP="00551135">
      <w:pPr>
        <w:rPr>
          <w:rFonts w:ascii="Arial" w:hAnsi="Arial" w:cs="Arial"/>
          <w:sz w:val="24"/>
          <w:szCs w:val="24"/>
        </w:rPr>
      </w:pPr>
      <w:hyperlink r:id="rId5" w:history="1">
        <w:r w:rsidR="00B324DB" w:rsidRPr="00551135">
          <w:rPr>
            <w:rStyle w:val="Hyperlink"/>
            <w:rFonts w:ascii="Arial" w:hAnsi="Arial" w:cs="Arial"/>
            <w:sz w:val="24"/>
            <w:szCs w:val="24"/>
          </w:rPr>
          <w:t>https://www.ncbi.nlm.nih.gov/pubmed/29783118</w:t>
        </w:r>
      </w:hyperlink>
    </w:p>
    <w:p w:rsidR="00B324DB" w:rsidRPr="00551135" w:rsidRDefault="00B324DB" w:rsidP="00551135">
      <w:pPr>
        <w:spacing w:after="0"/>
        <w:rPr>
          <w:rFonts w:ascii="Arial" w:hAnsi="Arial" w:cs="Arial"/>
          <w:sz w:val="24"/>
          <w:szCs w:val="24"/>
        </w:rPr>
      </w:pPr>
      <w:r w:rsidRPr="00551135">
        <w:rPr>
          <w:rFonts w:ascii="Arial" w:hAnsi="Arial" w:cs="Arial"/>
          <w:sz w:val="24"/>
          <w:szCs w:val="24"/>
        </w:rPr>
        <w:t>Lessa TB et al. Muscle reorganisation through local injection of stem cells in the diaphragm of mdx mice. Acta Vet Scand. 2012 Dec 12;54:73.</w:t>
      </w:r>
    </w:p>
    <w:p w:rsidR="00B324DB" w:rsidRPr="00551135" w:rsidRDefault="006437A3" w:rsidP="00551135">
      <w:pPr>
        <w:rPr>
          <w:rFonts w:ascii="Arial" w:hAnsi="Arial" w:cs="Arial"/>
          <w:sz w:val="24"/>
          <w:szCs w:val="24"/>
        </w:rPr>
      </w:pPr>
      <w:hyperlink r:id="rId6" w:history="1">
        <w:r w:rsidR="00B324DB" w:rsidRPr="00551135">
          <w:rPr>
            <w:rStyle w:val="Hyperlink"/>
            <w:rFonts w:ascii="Arial" w:hAnsi="Arial" w:cs="Arial"/>
            <w:sz w:val="24"/>
            <w:szCs w:val="24"/>
          </w:rPr>
          <w:t>https://www.ncbi.nlm.nih.gov/pubmed/23231953</w:t>
        </w:r>
      </w:hyperlink>
    </w:p>
    <w:p w:rsidR="00B324DB" w:rsidRPr="00551135" w:rsidRDefault="00B324DB" w:rsidP="00551135">
      <w:pPr>
        <w:spacing w:after="0"/>
        <w:rPr>
          <w:rFonts w:ascii="Arial" w:hAnsi="Arial" w:cs="Arial"/>
          <w:sz w:val="24"/>
          <w:szCs w:val="24"/>
        </w:rPr>
      </w:pPr>
      <w:r w:rsidRPr="00551135">
        <w:rPr>
          <w:rFonts w:ascii="Arial" w:hAnsi="Arial" w:cs="Arial"/>
          <w:sz w:val="24"/>
          <w:szCs w:val="24"/>
        </w:rPr>
        <w:t xml:space="preserve">Vidane AS et al. Transplantation of amniotic membrane-derived multipotent cells ameliorates and delays the progression of chronic kidney disease in cats. Reprod Domest Anim. 2017 Apr;52 Suppl 2:316-326. </w:t>
      </w:r>
    </w:p>
    <w:p w:rsidR="00B324DB" w:rsidRPr="00551135" w:rsidRDefault="006437A3" w:rsidP="00551135">
      <w:pPr>
        <w:pStyle w:val="Ttulo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7" w:history="1">
        <w:r w:rsidR="00551135" w:rsidRPr="0055113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https://www.ncbi.nlm.nih.gov/pubmed/27774657</w:t>
        </w:r>
      </w:hyperlink>
    </w:p>
    <w:p w:rsidR="00B324DB" w:rsidRPr="00551135" w:rsidRDefault="00B324DB" w:rsidP="00B324DB">
      <w:pPr>
        <w:rPr>
          <w:rFonts w:ascii="Arial" w:hAnsi="Arial" w:cs="Arial"/>
          <w:sz w:val="24"/>
          <w:szCs w:val="24"/>
        </w:rPr>
      </w:pPr>
    </w:p>
    <w:p w:rsidR="00B324DB" w:rsidRPr="00B324DB" w:rsidRDefault="00B324DB" w:rsidP="00B324DB">
      <w:pPr>
        <w:rPr>
          <w:rFonts w:ascii="Arial" w:hAnsi="Arial" w:cs="Arial"/>
          <w:i/>
          <w:iCs/>
          <w:sz w:val="24"/>
          <w:szCs w:val="24"/>
        </w:rPr>
      </w:pPr>
      <w:r w:rsidRPr="00B324DB">
        <w:rPr>
          <w:rFonts w:ascii="Arial" w:hAnsi="Arial" w:cs="Arial"/>
          <w:i/>
          <w:iCs/>
          <w:sz w:val="24"/>
          <w:szCs w:val="24"/>
        </w:rPr>
        <w:t>Referências: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  <w:lang w:val="en-US"/>
        </w:rPr>
        <w:t xml:space="preserve">Baker M. Adult cells reprogrammed to pluripotency, without tumors. </w:t>
      </w:r>
      <w:r w:rsidRPr="00B324DB">
        <w:rPr>
          <w:rFonts w:ascii="Arial" w:hAnsi="Arial" w:cs="Arial"/>
          <w:sz w:val="24"/>
          <w:szCs w:val="24"/>
        </w:rPr>
        <w:t>Nature Reports Stem Cells, 2007.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 xml:space="preserve">Takahashi K. et al. Induction of pluripotent stem cells from adult human fibroblasts by defined factors. Cell advance online, 2007. 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Takahashi K. &amp; Yamanaka S. Induction of pluripotent stem cells from mouse embryonic and adult fibroblast cultures by defined factors. Cell 126, 663–76, 2006.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Gurdon JK. The Developmental Capacity of Nuclei taken from Intestinal Epithelium Cells of Feeding Tadpoles by Development 1962 10: 622-640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Redman M, et al. Arch Dis Child Educ Pract Ed 2016;101:213–215. doi:10.1136/archdischild-2016-310459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Rovira J. et al. Uso terapéutico de las vesículas extracelulares en insuficiencia renal aguda y crónica. Nefrologia, 2 0 1 7;3 7(2):126–137.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Zucconi, E et al. Células-tronco mesenquimais derivadas da veia do cordão umbilical canina - uma nova fonte para estudos de terapia celular. Stem Cells and Development, 19 (3), 395-402. 2010 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Wenceslau, CV, et al. Células Progenitoras Mesenquimais de Tecidos Fetais Caninos: Saco de Gema, Fígado e Medula Óssea. Engenharia de Tecidos Parte A, 17 (17-18), 2165-2176. 2011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Abbasi-Malati Z et al. Mesenchymal Stem Cells on Horizon: A New Arsenal of Therapeutic Agents. Stem Cell Reviews and Reports, 2018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lastRenderedPageBreak/>
        <w:t>Cano E; Gebala V and Gerhardt E. Pericytes or Mesenchymal Stem Cells: Is That the Question? Cell Stem Cell, v.3, p.301–313, 2017;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Caplan AI. Mesenchymal stem cells. J Orthop Res; v.9, p.641–650, 1991;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Caplan AI. Adult mesenchymal stem cells: When, where, and how. Stem Cells, 2015;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Crivelli B, et al. Mesenchymal stem/stromal cell extracellular vesicles: From active principle to next generation drug delivery system. J Control Release; v.28, n.262, p.104-117, 2017;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Dominici M, et al. Minimal criteria for defining multipotent mesenchymal stromal cells. The International Society for Cellular Therapy position statement. Cytotherapy, v.8, n. 4, p.315- 317, 2006;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Friedenstein AJ, et al. Stromal cells responsible for transferring the microenvironment of the hemopoietic tissues. Cloning in vitro and retransplantation in vivo. Transplantation 17:331-340, 1974;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Götz M. Revising concepts about adult stem cells. Science, v.359, 2018;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 xml:space="preserve">Grotto HZW, Noronha, JFA. Rev. bras. hematol. Hemoter, v.25, n.3, p.169-172, 2003; 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Horwitz EM, et al. Clarification of the nomenclature for MSC: The International Society for Cellular Therapy position statement. Cytotherapy; v.7, p.93–395, 2005;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 xml:space="preserve">Mushahary M, et al. Isolation, Cultivation, and Characterization of Human Mesenchymal Stem Cells, Cytometry Part A, v.93A, p.19-31, 2018; 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Oliveira IS; Fernandes TRL. Cell Therapy Using Adult Stem Cells: [Review]. SaBios: Rev. Saúde e Biol., v.11, n.2, p.84-94, 2016;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Samsonraj RM, et al. Concise Review: Multifaceted Characterization of Human Mesenchymal Stem Cells for Use in Regenerative Medicine. Stem Cells Translationalmedicine, v.6, p.2173–2185, 2017;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Silva Junior FC, Odongo FCA, Dulley FL, Células-tronco hematopoéticas: utilidades e perspectivas, Rev. Bras. Hematol. Hemoter., v.31(Supl. 1), p.53-58. 2009;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Sousa BR, et al. Human Adult Stem Cells from Diverse Origins: An Overview from Multiparametric Immunophenotyping to Clinical Applications. Cytometry Part A, v.85A, p.43-77, 2014;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Thomas ED, et al. Supralethal whole body irradiation and isologous marrow transplantation in man.J Clin Invest, v.38, p.1709-16, 1959;</w:t>
      </w:r>
    </w:p>
    <w:p w:rsidR="00B324DB" w:rsidRPr="00B324DB" w:rsidRDefault="00B324DB" w:rsidP="00B324DB">
      <w:pPr>
        <w:rPr>
          <w:rFonts w:ascii="Arial" w:hAnsi="Arial" w:cs="Arial"/>
          <w:sz w:val="24"/>
          <w:szCs w:val="24"/>
        </w:rPr>
      </w:pPr>
      <w:r w:rsidRPr="00B324DB">
        <w:rPr>
          <w:rFonts w:ascii="Arial" w:hAnsi="Arial" w:cs="Arial"/>
          <w:sz w:val="24"/>
          <w:szCs w:val="24"/>
        </w:rPr>
        <w:t>Wei Q, Frenette PS. Niches for Hematopoietic Stem Cells and Their Progeny. Immunity; v.48, n.4, p.632-648, 2018;</w:t>
      </w:r>
    </w:p>
    <w:p w:rsidR="004816A8" w:rsidRPr="00B324DB" w:rsidRDefault="004816A8" w:rsidP="00B324DB">
      <w:pPr>
        <w:rPr>
          <w:rFonts w:ascii="Arial" w:hAnsi="Arial" w:cs="Arial"/>
          <w:sz w:val="24"/>
          <w:szCs w:val="24"/>
        </w:rPr>
      </w:pPr>
    </w:p>
    <w:sectPr w:rsidR="004816A8" w:rsidRPr="00B3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E3F"/>
    <w:multiLevelType w:val="hybridMultilevel"/>
    <w:tmpl w:val="292CFCEE"/>
    <w:lvl w:ilvl="0" w:tplc="B922F9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37A7B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0CEE9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3072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CC4A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E9AAE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B2EC2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96297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19E2A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A9F7812"/>
    <w:multiLevelType w:val="hybridMultilevel"/>
    <w:tmpl w:val="2C1A593E"/>
    <w:lvl w:ilvl="0" w:tplc="272630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A7830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27C8F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8F67B6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E32BB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1EA90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EA053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30610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722E0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63028AA"/>
    <w:multiLevelType w:val="hybridMultilevel"/>
    <w:tmpl w:val="59AED832"/>
    <w:lvl w:ilvl="0" w:tplc="753634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BDAD4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988FF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3644D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B04A3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D64A0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2EA7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B3CDE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0C248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DB"/>
    <w:rsid w:val="004816A8"/>
    <w:rsid w:val="00551135"/>
    <w:rsid w:val="006437A3"/>
    <w:rsid w:val="00B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0B97-957C-4FD4-83A2-37BFB261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2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24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24D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324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324DB"/>
  </w:style>
  <w:style w:type="paragraph" w:styleId="PargrafodaLista">
    <w:name w:val="List Paragraph"/>
    <w:basedOn w:val="Normal"/>
    <w:uiPriority w:val="34"/>
    <w:qFormat/>
    <w:rsid w:val="00B3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5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7774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3231953" TargetMode="External"/><Relationship Id="rId5" Type="http://schemas.openxmlformats.org/officeDocument/2006/relationships/hyperlink" Target="https://www.ncbi.nlm.nih.gov/pubmed/297831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Usuário do Microsoft Office</cp:lastModifiedBy>
  <cp:revision>2</cp:revision>
  <dcterms:created xsi:type="dcterms:W3CDTF">2020-05-11T12:41:00Z</dcterms:created>
  <dcterms:modified xsi:type="dcterms:W3CDTF">2020-05-11T12:41:00Z</dcterms:modified>
</cp:coreProperties>
</file>