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48C9C" w14:textId="77777777" w:rsidR="00875BE0" w:rsidRPr="00682379" w:rsidRDefault="00875BE0" w:rsidP="00875BE0">
      <w:pPr>
        <w:jc w:val="center"/>
        <w:rPr>
          <w:rFonts w:ascii="Times New Roman" w:hAnsi="Times New Roman"/>
          <w:b/>
        </w:rPr>
      </w:pPr>
      <w:r w:rsidRPr="00682379">
        <w:rPr>
          <w:rFonts w:ascii="Times New Roman" w:hAnsi="Times New Roman"/>
          <w:b/>
        </w:rPr>
        <w:t>Seminários Biomoléculas</w:t>
      </w:r>
    </w:p>
    <w:p w14:paraId="1EDB6F23" w14:textId="77777777" w:rsidR="00875BE0" w:rsidRPr="00682379" w:rsidRDefault="00875BE0" w:rsidP="00875BE0">
      <w:pPr>
        <w:jc w:val="center"/>
        <w:rPr>
          <w:rFonts w:ascii="Times New Roman" w:hAnsi="Times New Roman"/>
          <w:b/>
        </w:rPr>
      </w:pPr>
    </w:p>
    <w:p w14:paraId="03EC7D9C" w14:textId="229B8E29" w:rsidR="00875BE0" w:rsidRPr="00682379" w:rsidRDefault="00875BE0" w:rsidP="00875BE0">
      <w:pPr>
        <w:pStyle w:val="Subttulo"/>
        <w:spacing w:line="360" w:lineRule="auto"/>
        <w:ind w:left="720" w:firstLine="720"/>
        <w:jc w:val="left"/>
        <w:rPr>
          <w:color w:val="auto"/>
          <w:sz w:val="24"/>
          <w:szCs w:val="24"/>
          <w:lang w:val="pt-BR"/>
        </w:rPr>
      </w:pPr>
      <w:r w:rsidRPr="00682379">
        <w:rPr>
          <w:color w:val="auto"/>
          <w:sz w:val="24"/>
          <w:szCs w:val="24"/>
          <w:lang w:val="pt-BR"/>
        </w:rPr>
        <w:t>QFL-0343 – Reatividade de Compostos Orgânicos II</w:t>
      </w:r>
    </w:p>
    <w:p w14:paraId="6343640F" w14:textId="18FEBD7C" w:rsidR="00875BE0" w:rsidRPr="00682379" w:rsidRDefault="00875BE0" w:rsidP="00875BE0">
      <w:pPr>
        <w:jc w:val="center"/>
        <w:rPr>
          <w:rFonts w:ascii="Times New Roman" w:hAnsi="Times New Roman"/>
          <w:b/>
        </w:rPr>
      </w:pPr>
      <w:r w:rsidRPr="00682379">
        <w:rPr>
          <w:rFonts w:ascii="Times New Roman" w:hAnsi="Times New Roman"/>
          <w:b/>
        </w:rPr>
        <w:t>2º sem 2016</w:t>
      </w:r>
    </w:p>
    <w:p w14:paraId="44A96F1F" w14:textId="77777777" w:rsidR="00875BE0" w:rsidRPr="00682379" w:rsidRDefault="00875BE0" w:rsidP="00875BE0">
      <w:pPr>
        <w:jc w:val="center"/>
        <w:rPr>
          <w:rFonts w:ascii="Times New Roman" w:hAnsi="Times New Roman"/>
          <w:b/>
        </w:rPr>
      </w:pPr>
    </w:p>
    <w:tbl>
      <w:tblPr>
        <w:tblStyle w:val="Tabelacomgrade"/>
        <w:tblW w:w="7833" w:type="dxa"/>
        <w:tblLook w:val="04A0" w:firstRow="1" w:lastRow="0" w:firstColumn="1" w:lastColumn="0" w:noHBand="0" w:noVBand="1"/>
      </w:tblPr>
      <w:tblGrid>
        <w:gridCol w:w="683"/>
        <w:gridCol w:w="5804"/>
        <w:gridCol w:w="1346"/>
      </w:tblGrid>
      <w:tr w:rsidR="00875BE0" w:rsidRPr="00682379" w14:paraId="599E03A8" w14:textId="77777777" w:rsidTr="00875BE0">
        <w:tc>
          <w:tcPr>
            <w:tcW w:w="683" w:type="dxa"/>
            <w:vAlign w:val="center"/>
          </w:tcPr>
          <w:p w14:paraId="4DACB3CD" w14:textId="6C4C86A4" w:rsidR="00875BE0" w:rsidRPr="00682379" w:rsidRDefault="00875BE0" w:rsidP="00875BE0">
            <w:pPr>
              <w:jc w:val="center"/>
              <w:rPr>
                <w:rFonts w:ascii="Times New Roman" w:hAnsi="Times New Roman"/>
                <w:b/>
                <w:sz w:val="20"/>
                <w:szCs w:val="20"/>
              </w:rPr>
            </w:pPr>
            <w:r w:rsidRPr="00682379">
              <w:rPr>
                <w:rFonts w:ascii="Times New Roman" w:hAnsi="Times New Roman"/>
                <w:b/>
                <w:sz w:val="20"/>
                <w:szCs w:val="20"/>
              </w:rPr>
              <w:t>DIA</w:t>
            </w:r>
          </w:p>
        </w:tc>
        <w:tc>
          <w:tcPr>
            <w:tcW w:w="5804" w:type="dxa"/>
            <w:vAlign w:val="center"/>
          </w:tcPr>
          <w:p w14:paraId="757A9CC1" w14:textId="78412232" w:rsidR="00875BE0" w:rsidRPr="00682379" w:rsidRDefault="00875BE0" w:rsidP="00875BE0">
            <w:pPr>
              <w:jc w:val="center"/>
              <w:rPr>
                <w:rFonts w:ascii="Times New Roman" w:hAnsi="Times New Roman"/>
                <w:b/>
                <w:sz w:val="20"/>
                <w:szCs w:val="20"/>
              </w:rPr>
            </w:pPr>
            <w:r w:rsidRPr="00682379">
              <w:rPr>
                <w:rFonts w:ascii="Times New Roman" w:hAnsi="Times New Roman"/>
                <w:b/>
                <w:sz w:val="20"/>
                <w:szCs w:val="20"/>
              </w:rPr>
              <w:t>TEMA</w:t>
            </w:r>
          </w:p>
        </w:tc>
        <w:tc>
          <w:tcPr>
            <w:tcW w:w="1346" w:type="dxa"/>
            <w:vAlign w:val="center"/>
          </w:tcPr>
          <w:p w14:paraId="7BDC9DC8" w14:textId="732EFA7D" w:rsidR="00875BE0" w:rsidRPr="00682379" w:rsidRDefault="00875BE0" w:rsidP="00875BE0">
            <w:pPr>
              <w:jc w:val="center"/>
              <w:rPr>
                <w:rFonts w:ascii="Times New Roman" w:hAnsi="Times New Roman"/>
                <w:b/>
                <w:sz w:val="20"/>
                <w:szCs w:val="20"/>
              </w:rPr>
            </w:pPr>
            <w:r w:rsidRPr="00682379">
              <w:rPr>
                <w:rFonts w:ascii="Times New Roman" w:hAnsi="Times New Roman"/>
                <w:b/>
                <w:sz w:val="20"/>
                <w:szCs w:val="20"/>
              </w:rPr>
              <w:t>GRUPO</w:t>
            </w:r>
          </w:p>
        </w:tc>
      </w:tr>
      <w:tr w:rsidR="00875BE0" w:rsidRPr="00682379" w14:paraId="48F3D85E" w14:textId="77777777" w:rsidTr="00875BE0">
        <w:tc>
          <w:tcPr>
            <w:tcW w:w="683" w:type="dxa"/>
            <w:vMerge w:val="restart"/>
            <w:vAlign w:val="center"/>
          </w:tcPr>
          <w:p w14:paraId="1DFF2391" w14:textId="75417E7C" w:rsidR="00875BE0" w:rsidRPr="00682379" w:rsidRDefault="00875BE0" w:rsidP="00875BE0">
            <w:pPr>
              <w:jc w:val="center"/>
              <w:rPr>
                <w:rFonts w:ascii="Times New Roman" w:hAnsi="Times New Roman"/>
                <w:b/>
                <w:sz w:val="20"/>
                <w:szCs w:val="20"/>
              </w:rPr>
            </w:pPr>
            <w:r w:rsidRPr="00682379">
              <w:rPr>
                <w:rFonts w:ascii="Times New Roman" w:hAnsi="Times New Roman"/>
                <w:b/>
                <w:sz w:val="20"/>
                <w:szCs w:val="20"/>
              </w:rPr>
              <w:t>03/11</w:t>
            </w:r>
          </w:p>
        </w:tc>
        <w:tc>
          <w:tcPr>
            <w:tcW w:w="5804" w:type="dxa"/>
            <w:vAlign w:val="center"/>
          </w:tcPr>
          <w:p w14:paraId="60043BDA" w14:textId="14022A8B" w:rsidR="00875BE0" w:rsidRPr="00682379" w:rsidRDefault="00875BE0" w:rsidP="00875BE0">
            <w:pPr>
              <w:jc w:val="center"/>
              <w:rPr>
                <w:rFonts w:ascii="Times New Roman" w:hAnsi="Times New Roman"/>
                <w:sz w:val="20"/>
                <w:szCs w:val="20"/>
              </w:rPr>
            </w:pPr>
            <w:r w:rsidRPr="00682379">
              <w:rPr>
                <w:rFonts w:ascii="Times New Roman" w:hAnsi="Times New Roman"/>
                <w:sz w:val="20"/>
                <w:szCs w:val="20"/>
              </w:rPr>
              <w:t xml:space="preserve">Carboidratos: </w:t>
            </w:r>
            <w:proofErr w:type="spellStart"/>
            <w:r w:rsidRPr="00682379">
              <w:rPr>
                <w:rFonts w:ascii="Times New Roman" w:hAnsi="Times New Roman"/>
                <w:sz w:val="20"/>
                <w:szCs w:val="20"/>
              </w:rPr>
              <w:t>Aldoses</w:t>
            </w:r>
            <w:proofErr w:type="spellEnd"/>
            <w:r w:rsidRPr="00682379">
              <w:rPr>
                <w:rFonts w:ascii="Times New Roman" w:hAnsi="Times New Roman"/>
                <w:sz w:val="20"/>
                <w:szCs w:val="20"/>
              </w:rPr>
              <w:t xml:space="preserve"> e cetoses. Estrutura e </w:t>
            </w:r>
            <w:proofErr w:type="spellStart"/>
            <w:r w:rsidRPr="00682379">
              <w:rPr>
                <w:rFonts w:ascii="Times New Roman" w:hAnsi="Times New Roman"/>
                <w:sz w:val="20"/>
                <w:szCs w:val="20"/>
              </w:rPr>
              <w:t>estereoquímica</w:t>
            </w:r>
            <w:proofErr w:type="spellEnd"/>
            <w:r w:rsidR="00647E21">
              <w:rPr>
                <w:rFonts w:ascii="Times New Roman" w:hAnsi="Times New Roman"/>
                <w:sz w:val="20"/>
                <w:szCs w:val="20"/>
              </w:rPr>
              <w:t>.</w:t>
            </w:r>
          </w:p>
        </w:tc>
        <w:tc>
          <w:tcPr>
            <w:tcW w:w="1346" w:type="dxa"/>
            <w:vAlign w:val="center"/>
          </w:tcPr>
          <w:p w14:paraId="1D7913A8" w14:textId="11F757D4" w:rsidR="00875BE0" w:rsidRPr="00682379" w:rsidRDefault="007101B5" w:rsidP="00875BE0">
            <w:pPr>
              <w:jc w:val="center"/>
              <w:rPr>
                <w:rFonts w:ascii="Times New Roman" w:hAnsi="Times New Roman"/>
                <w:b/>
                <w:sz w:val="20"/>
                <w:szCs w:val="20"/>
              </w:rPr>
            </w:pPr>
            <w:proofErr w:type="gramStart"/>
            <w:r>
              <w:rPr>
                <w:rFonts w:ascii="Times New Roman" w:hAnsi="Times New Roman"/>
                <w:b/>
                <w:sz w:val="20"/>
                <w:szCs w:val="20"/>
              </w:rPr>
              <w:t>1</w:t>
            </w:r>
            <w:proofErr w:type="gramEnd"/>
          </w:p>
        </w:tc>
      </w:tr>
      <w:tr w:rsidR="00875BE0" w:rsidRPr="00682379" w14:paraId="793CC7DA" w14:textId="77777777" w:rsidTr="00875BE0">
        <w:tc>
          <w:tcPr>
            <w:tcW w:w="683" w:type="dxa"/>
            <w:vMerge/>
            <w:vAlign w:val="center"/>
          </w:tcPr>
          <w:p w14:paraId="4DC05ACD" w14:textId="77777777" w:rsidR="00875BE0" w:rsidRPr="00682379" w:rsidRDefault="00875BE0" w:rsidP="00875BE0">
            <w:pPr>
              <w:jc w:val="center"/>
              <w:rPr>
                <w:rFonts w:ascii="Times New Roman" w:hAnsi="Times New Roman"/>
                <w:b/>
                <w:sz w:val="20"/>
                <w:szCs w:val="20"/>
              </w:rPr>
            </w:pPr>
          </w:p>
        </w:tc>
        <w:tc>
          <w:tcPr>
            <w:tcW w:w="5804" w:type="dxa"/>
            <w:vAlign w:val="center"/>
          </w:tcPr>
          <w:p w14:paraId="67683D57" w14:textId="382A4029" w:rsidR="00875BE0" w:rsidRPr="00682379" w:rsidRDefault="00875BE0" w:rsidP="00875BE0">
            <w:pPr>
              <w:jc w:val="center"/>
              <w:rPr>
                <w:rFonts w:ascii="Times New Roman" w:hAnsi="Times New Roman"/>
                <w:sz w:val="20"/>
                <w:szCs w:val="20"/>
              </w:rPr>
            </w:pPr>
            <w:r w:rsidRPr="00682379">
              <w:rPr>
                <w:rFonts w:ascii="Times New Roman" w:hAnsi="Times New Roman"/>
                <w:sz w:val="20"/>
                <w:szCs w:val="20"/>
              </w:rPr>
              <w:t xml:space="preserve">Conformações Cíclicas de Açucares: </w:t>
            </w:r>
            <w:proofErr w:type="spellStart"/>
            <w:r w:rsidRPr="00682379">
              <w:rPr>
                <w:rFonts w:ascii="Times New Roman" w:hAnsi="Times New Roman"/>
                <w:sz w:val="20"/>
                <w:szCs w:val="20"/>
              </w:rPr>
              <w:t>Anômeros</w:t>
            </w:r>
            <w:proofErr w:type="spellEnd"/>
            <w:r w:rsidRPr="00682379">
              <w:rPr>
                <w:rFonts w:ascii="Times New Roman" w:hAnsi="Times New Roman"/>
                <w:sz w:val="20"/>
                <w:szCs w:val="20"/>
              </w:rPr>
              <w:t xml:space="preserve"> e </w:t>
            </w:r>
            <w:proofErr w:type="spellStart"/>
            <w:r w:rsidRPr="00682379">
              <w:rPr>
                <w:rFonts w:ascii="Times New Roman" w:hAnsi="Times New Roman"/>
                <w:sz w:val="20"/>
                <w:szCs w:val="20"/>
              </w:rPr>
              <w:t>Mutarotação</w:t>
            </w:r>
            <w:proofErr w:type="spellEnd"/>
            <w:r w:rsidRPr="00682379">
              <w:rPr>
                <w:rFonts w:ascii="Times New Roman" w:hAnsi="Times New Roman"/>
                <w:sz w:val="20"/>
                <w:szCs w:val="20"/>
              </w:rPr>
              <w:t>.</w:t>
            </w:r>
          </w:p>
        </w:tc>
        <w:tc>
          <w:tcPr>
            <w:tcW w:w="1346" w:type="dxa"/>
            <w:vAlign w:val="center"/>
          </w:tcPr>
          <w:p w14:paraId="25062EC3" w14:textId="58F11C7B" w:rsidR="00875BE0" w:rsidRPr="00682379" w:rsidRDefault="007101B5" w:rsidP="00875BE0">
            <w:pPr>
              <w:jc w:val="center"/>
              <w:rPr>
                <w:rFonts w:ascii="Times New Roman" w:hAnsi="Times New Roman"/>
                <w:b/>
                <w:sz w:val="20"/>
                <w:szCs w:val="20"/>
              </w:rPr>
            </w:pPr>
            <w:r>
              <w:rPr>
                <w:rFonts w:ascii="Times New Roman" w:hAnsi="Times New Roman"/>
                <w:b/>
                <w:sz w:val="20"/>
                <w:szCs w:val="20"/>
              </w:rPr>
              <w:t>13</w:t>
            </w:r>
          </w:p>
        </w:tc>
      </w:tr>
      <w:tr w:rsidR="00875BE0" w:rsidRPr="00682379" w14:paraId="71CF4F95" w14:textId="77777777" w:rsidTr="00875BE0">
        <w:tc>
          <w:tcPr>
            <w:tcW w:w="683" w:type="dxa"/>
            <w:vMerge/>
            <w:vAlign w:val="center"/>
          </w:tcPr>
          <w:p w14:paraId="2BCBEE4F" w14:textId="77777777" w:rsidR="00875BE0" w:rsidRPr="00682379" w:rsidRDefault="00875BE0" w:rsidP="00875BE0">
            <w:pPr>
              <w:jc w:val="center"/>
              <w:rPr>
                <w:rFonts w:ascii="Times New Roman" w:hAnsi="Times New Roman"/>
                <w:b/>
                <w:sz w:val="20"/>
                <w:szCs w:val="20"/>
              </w:rPr>
            </w:pPr>
          </w:p>
        </w:tc>
        <w:tc>
          <w:tcPr>
            <w:tcW w:w="5804" w:type="dxa"/>
            <w:vAlign w:val="center"/>
          </w:tcPr>
          <w:p w14:paraId="498206C5" w14:textId="5E39D0E0" w:rsidR="00875BE0" w:rsidRPr="00682379" w:rsidRDefault="00875BE0" w:rsidP="00875BE0">
            <w:pPr>
              <w:jc w:val="center"/>
              <w:rPr>
                <w:rFonts w:ascii="Times New Roman" w:hAnsi="Times New Roman"/>
                <w:sz w:val="20"/>
                <w:szCs w:val="20"/>
              </w:rPr>
            </w:pPr>
            <w:r w:rsidRPr="00682379">
              <w:rPr>
                <w:rFonts w:ascii="Times New Roman" w:hAnsi="Times New Roman"/>
                <w:sz w:val="20"/>
                <w:szCs w:val="20"/>
              </w:rPr>
              <w:t>Oxido-Redução de Monossacarídeos.</w:t>
            </w:r>
          </w:p>
        </w:tc>
        <w:tc>
          <w:tcPr>
            <w:tcW w:w="1346" w:type="dxa"/>
            <w:vAlign w:val="center"/>
          </w:tcPr>
          <w:p w14:paraId="1C4A84A4" w14:textId="34DE8AED" w:rsidR="00875BE0" w:rsidRPr="00682379" w:rsidRDefault="007101B5" w:rsidP="00875BE0">
            <w:pPr>
              <w:jc w:val="center"/>
              <w:rPr>
                <w:rFonts w:ascii="Times New Roman" w:hAnsi="Times New Roman"/>
                <w:b/>
                <w:sz w:val="20"/>
                <w:szCs w:val="20"/>
              </w:rPr>
            </w:pPr>
            <w:proofErr w:type="gramStart"/>
            <w:r>
              <w:rPr>
                <w:rFonts w:ascii="Times New Roman" w:hAnsi="Times New Roman"/>
                <w:b/>
                <w:sz w:val="20"/>
                <w:szCs w:val="20"/>
              </w:rPr>
              <w:t>8</w:t>
            </w:r>
            <w:proofErr w:type="gramEnd"/>
          </w:p>
        </w:tc>
      </w:tr>
      <w:tr w:rsidR="00875BE0" w:rsidRPr="00682379" w14:paraId="3C2CAA3C" w14:textId="77777777" w:rsidTr="00875BE0">
        <w:tc>
          <w:tcPr>
            <w:tcW w:w="683" w:type="dxa"/>
            <w:vMerge/>
            <w:vAlign w:val="center"/>
          </w:tcPr>
          <w:p w14:paraId="392CF653" w14:textId="77777777" w:rsidR="00875BE0" w:rsidRPr="00682379" w:rsidRDefault="00875BE0" w:rsidP="00875BE0">
            <w:pPr>
              <w:jc w:val="center"/>
              <w:rPr>
                <w:rFonts w:ascii="Times New Roman" w:hAnsi="Times New Roman"/>
                <w:b/>
                <w:sz w:val="20"/>
                <w:szCs w:val="20"/>
              </w:rPr>
            </w:pPr>
          </w:p>
        </w:tc>
        <w:tc>
          <w:tcPr>
            <w:tcW w:w="5804" w:type="dxa"/>
            <w:vAlign w:val="center"/>
          </w:tcPr>
          <w:p w14:paraId="0CF296E9" w14:textId="5CD49F44" w:rsidR="00875BE0" w:rsidRPr="00682379" w:rsidRDefault="00875BE0" w:rsidP="00875BE0">
            <w:pPr>
              <w:jc w:val="center"/>
              <w:rPr>
                <w:rFonts w:ascii="Times New Roman" w:hAnsi="Times New Roman"/>
                <w:sz w:val="20"/>
                <w:szCs w:val="20"/>
              </w:rPr>
            </w:pPr>
            <w:r w:rsidRPr="00682379">
              <w:rPr>
                <w:rFonts w:ascii="Times New Roman" w:hAnsi="Times New Roman"/>
                <w:sz w:val="20"/>
                <w:szCs w:val="20"/>
              </w:rPr>
              <w:t>Derivados de Açucares: Glicosídeos.</w:t>
            </w:r>
          </w:p>
        </w:tc>
        <w:tc>
          <w:tcPr>
            <w:tcW w:w="1346" w:type="dxa"/>
            <w:vAlign w:val="center"/>
          </w:tcPr>
          <w:p w14:paraId="51942A6E" w14:textId="588483AF" w:rsidR="00875BE0" w:rsidRPr="00682379" w:rsidRDefault="007101B5" w:rsidP="00875BE0">
            <w:pPr>
              <w:jc w:val="center"/>
              <w:rPr>
                <w:rFonts w:ascii="Times New Roman" w:hAnsi="Times New Roman"/>
                <w:b/>
                <w:sz w:val="20"/>
                <w:szCs w:val="20"/>
              </w:rPr>
            </w:pPr>
            <w:r>
              <w:rPr>
                <w:rFonts w:ascii="Times New Roman" w:hAnsi="Times New Roman"/>
                <w:b/>
                <w:sz w:val="20"/>
                <w:szCs w:val="20"/>
              </w:rPr>
              <w:t>16</w:t>
            </w:r>
          </w:p>
        </w:tc>
      </w:tr>
      <w:tr w:rsidR="00F753D2" w:rsidRPr="00682379" w14:paraId="287EACD6" w14:textId="77777777" w:rsidTr="00875BE0">
        <w:tc>
          <w:tcPr>
            <w:tcW w:w="683" w:type="dxa"/>
            <w:vMerge w:val="restart"/>
            <w:vAlign w:val="center"/>
          </w:tcPr>
          <w:p w14:paraId="188B8555" w14:textId="0E96DB00" w:rsidR="00F753D2" w:rsidRPr="00682379" w:rsidRDefault="00F753D2" w:rsidP="00875BE0">
            <w:pPr>
              <w:jc w:val="center"/>
              <w:rPr>
                <w:rFonts w:ascii="Times New Roman" w:hAnsi="Times New Roman"/>
                <w:b/>
                <w:sz w:val="20"/>
                <w:szCs w:val="20"/>
              </w:rPr>
            </w:pPr>
            <w:r w:rsidRPr="00682379">
              <w:rPr>
                <w:rFonts w:ascii="Times New Roman" w:hAnsi="Times New Roman"/>
                <w:b/>
                <w:sz w:val="20"/>
                <w:szCs w:val="20"/>
              </w:rPr>
              <w:t>10/11</w:t>
            </w:r>
          </w:p>
        </w:tc>
        <w:tc>
          <w:tcPr>
            <w:tcW w:w="5804" w:type="dxa"/>
            <w:vAlign w:val="center"/>
          </w:tcPr>
          <w:p w14:paraId="3B86D6EF" w14:textId="136CC644" w:rsidR="00F753D2" w:rsidRPr="00682379" w:rsidRDefault="00F753D2" w:rsidP="00875BE0">
            <w:pPr>
              <w:jc w:val="center"/>
              <w:rPr>
                <w:rFonts w:ascii="Times New Roman" w:hAnsi="Times New Roman"/>
                <w:sz w:val="20"/>
                <w:szCs w:val="20"/>
              </w:rPr>
            </w:pPr>
            <w:r w:rsidRPr="00682379">
              <w:rPr>
                <w:rFonts w:ascii="Times New Roman" w:hAnsi="Times New Roman"/>
                <w:sz w:val="20"/>
                <w:szCs w:val="20"/>
              </w:rPr>
              <w:t xml:space="preserve">Síntese e degradação de Açucares: Síntese de </w:t>
            </w:r>
            <w:proofErr w:type="spellStart"/>
            <w:r w:rsidRPr="00682379">
              <w:rPr>
                <w:rFonts w:ascii="Times New Roman" w:hAnsi="Times New Roman"/>
                <w:sz w:val="20"/>
                <w:szCs w:val="20"/>
              </w:rPr>
              <w:t>Kiliani</w:t>
            </w:r>
            <w:proofErr w:type="spellEnd"/>
            <w:r w:rsidRPr="00682379">
              <w:rPr>
                <w:rFonts w:ascii="Times New Roman" w:hAnsi="Times New Roman"/>
                <w:sz w:val="20"/>
                <w:szCs w:val="20"/>
              </w:rPr>
              <w:t xml:space="preserve">-Fischer e Degradação de </w:t>
            </w:r>
            <w:proofErr w:type="spellStart"/>
            <w:r w:rsidRPr="00682379">
              <w:rPr>
                <w:rFonts w:ascii="Times New Roman" w:hAnsi="Times New Roman"/>
                <w:sz w:val="20"/>
                <w:szCs w:val="20"/>
              </w:rPr>
              <w:t>Ruff</w:t>
            </w:r>
            <w:proofErr w:type="spellEnd"/>
            <w:r w:rsidRPr="00682379">
              <w:rPr>
                <w:rFonts w:ascii="Times New Roman" w:hAnsi="Times New Roman"/>
                <w:sz w:val="20"/>
                <w:szCs w:val="20"/>
              </w:rPr>
              <w:t>.</w:t>
            </w:r>
          </w:p>
        </w:tc>
        <w:tc>
          <w:tcPr>
            <w:tcW w:w="1346" w:type="dxa"/>
            <w:vAlign w:val="center"/>
          </w:tcPr>
          <w:p w14:paraId="3EF06C7C" w14:textId="6EBCA564" w:rsidR="00F753D2" w:rsidRPr="00682379" w:rsidRDefault="007101B5" w:rsidP="00875BE0">
            <w:pPr>
              <w:jc w:val="center"/>
              <w:rPr>
                <w:rFonts w:ascii="Times New Roman" w:hAnsi="Times New Roman"/>
                <w:b/>
                <w:sz w:val="20"/>
                <w:szCs w:val="20"/>
              </w:rPr>
            </w:pPr>
            <w:r>
              <w:rPr>
                <w:rFonts w:ascii="Times New Roman" w:hAnsi="Times New Roman"/>
                <w:b/>
                <w:sz w:val="20"/>
                <w:szCs w:val="20"/>
              </w:rPr>
              <w:t>18</w:t>
            </w:r>
          </w:p>
        </w:tc>
      </w:tr>
      <w:tr w:rsidR="00F753D2" w:rsidRPr="00682379" w14:paraId="68B5069D" w14:textId="77777777" w:rsidTr="00875BE0">
        <w:tc>
          <w:tcPr>
            <w:tcW w:w="683" w:type="dxa"/>
            <w:vMerge/>
            <w:vAlign w:val="center"/>
          </w:tcPr>
          <w:p w14:paraId="1EB954C7" w14:textId="77777777" w:rsidR="00F753D2" w:rsidRPr="00682379" w:rsidRDefault="00F753D2" w:rsidP="00875BE0">
            <w:pPr>
              <w:jc w:val="center"/>
              <w:rPr>
                <w:rFonts w:ascii="Times New Roman" w:hAnsi="Times New Roman"/>
                <w:b/>
                <w:sz w:val="20"/>
                <w:szCs w:val="20"/>
              </w:rPr>
            </w:pPr>
          </w:p>
        </w:tc>
        <w:tc>
          <w:tcPr>
            <w:tcW w:w="5804" w:type="dxa"/>
            <w:vAlign w:val="center"/>
          </w:tcPr>
          <w:p w14:paraId="46F61143" w14:textId="466E602F" w:rsidR="00F753D2" w:rsidRPr="00682379" w:rsidRDefault="00F753D2" w:rsidP="00875BE0">
            <w:pPr>
              <w:jc w:val="center"/>
              <w:rPr>
                <w:rFonts w:ascii="Times New Roman" w:hAnsi="Times New Roman"/>
                <w:sz w:val="20"/>
                <w:szCs w:val="20"/>
              </w:rPr>
            </w:pPr>
            <w:r w:rsidRPr="00682379">
              <w:rPr>
                <w:rFonts w:ascii="Times New Roman" w:hAnsi="Times New Roman"/>
                <w:sz w:val="20"/>
                <w:szCs w:val="20"/>
              </w:rPr>
              <w:t>Dissacarídeos.</w:t>
            </w:r>
          </w:p>
        </w:tc>
        <w:tc>
          <w:tcPr>
            <w:tcW w:w="1346" w:type="dxa"/>
            <w:vAlign w:val="center"/>
          </w:tcPr>
          <w:p w14:paraId="69010F4E" w14:textId="5621DED8" w:rsidR="00F753D2" w:rsidRPr="00682379" w:rsidRDefault="007101B5" w:rsidP="00875BE0">
            <w:pPr>
              <w:jc w:val="center"/>
              <w:rPr>
                <w:rFonts w:ascii="Times New Roman" w:hAnsi="Times New Roman"/>
                <w:b/>
                <w:sz w:val="20"/>
                <w:szCs w:val="20"/>
              </w:rPr>
            </w:pPr>
            <w:proofErr w:type="gramStart"/>
            <w:r>
              <w:rPr>
                <w:rFonts w:ascii="Times New Roman" w:hAnsi="Times New Roman"/>
                <w:b/>
                <w:sz w:val="20"/>
                <w:szCs w:val="20"/>
              </w:rPr>
              <w:t>5</w:t>
            </w:r>
            <w:proofErr w:type="gramEnd"/>
          </w:p>
        </w:tc>
      </w:tr>
      <w:tr w:rsidR="00F753D2" w:rsidRPr="00682379" w14:paraId="253E1BEE" w14:textId="77777777" w:rsidTr="00875BE0">
        <w:tc>
          <w:tcPr>
            <w:tcW w:w="683" w:type="dxa"/>
            <w:vMerge/>
            <w:vAlign w:val="center"/>
          </w:tcPr>
          <w:p w14:paraId="03CBA8BA" w14:textId="77777777" w:rsidR="00F753D2" w:rsidRPr="00682379" w:rsidRDefault="00F753D2" w:rsidP="00875BE0">
            <w:pPr>
              <w:jc w:val="center"/>
              <w:rPr>
                <w:rFonts w:ascii="Times New Roman" w:hAnsi="Times New Roman"/>
                <w:b/>
                <w:sz w:val="20"/>
                <w:szCs w:val="20"/>
              </w:rPr>
            </w:pPr>
          </w:p>
        </w:tc>
        <w:tc>
          <w:tcPr>
            <w:tcW w:w="5804" w:type="dxa"/>
            <w:vAlign w:val="center"/>
          </w:tcPr>
          <w:p w14:paraId="3714AC6E" w14:textId="4D33595A" w:rsidR="00F753D2" w:rsidRPr="00682379" w:rsidRDefault="00F753D2" w:rsidP="00875BE0">
            <w:pPr>
              <w:jc w:val="center"/>
              <w:rPr>
                <w:rFonts w:ascii="Times New Roman" w:hAnsi="Times New Roman"/>
                <w:sz w:val="20"/>
                <w:szCs w:val="20"/>
              </w:rPr>
            </w:pPr>
            <w:r w:rsidRPr="00682379">
              <w:rPr>
                <w:rFonts w:ascii="Times New Roman" w:hAnsi="Times New Roman"/>
                <w:sz w:val="20"/>
                <w:szCs w:val="20"/>
              </w:rPr>
              <w:t>Polissacarídeos.</w:t>
            </w:r>
          </w:p>
        </w:tc>
        <w:tc>
          <w:tcPr>
            <w:tcW w:w="1346" w:type="dxa"/>
            <w:vAlign w:val="center"/>
          </w:tcPr>
          <w:p w14:paraId="2F27CF07" w14:textId="6C6EE580" w:rsidR="00F753D2" w:rsidRPr="00682379" w:rsidRDefault="007101B5" w:rsidP="00875BE0">
            <w:pPr>
              <w:jc w:val="center"/>
              <w:rPr>
                <w:rFonts w:ascii="Times New Roman" w:hAnsi="Times New Roman"/>
                <w:b/>
                <w:sz w:val="20"/>
                <w:szCs w:val="20"/>
              </w:rPr>
            </w:pPr>
            <w:proofErr w:type="gramStart"/>
            <w:r>
              <w:rPr>
                <w:rFonts w:ascii="Times New Roman" w:hAnsi="Times New Roman"/>
                <w:b/>
                <w:sz w:val="20"/>
                <w:szCs w:val="20"/>
              </w:rPr>
              <w:t>7</w:t>
            </w:r>
            <w:proofErr w:type="gramEnd"/>
          </w:p>
        </w:tc>
      </w:tr>
      <w:tr w:rsidR="00F753D2" w:rsidRPr="00682379" w14:paraId="72DA1066" w14:textId="77777777" w:rsidTr="00875BE0">
        <w:tc>
          <w:tcPr>
            <w:tcW w:w="683" w:type="dxa"/>
            <w:vMerge/>
            <w:vAlign w:val="center"/>
          </w:tcPr>
          <w:p w14:paraId="5AC251E0" w14:textId="77777777" w:rsidR="00F753D2" w:rsidRPr="00682379" w:rsidRDefault="00F753D2" w:rsidP="00875BE0">
            <w:pPr>
              <w:jc w:val="center"/>
              <w:rPr>
                <w:rFonts w:ascii="Times New Roman" w:hAnsi="Times New Roman"/>
                <w:b/>
                <w:sz w:val="20"/>
                <w:szCs w:val="20"/>
              </w:rPr>
            </w:pPr>
          </w:p>
        </w:tc>
        <w:tc>
          <w:tcPr>
            <w:tcW w:w="5804" w:type="dxa"/>
            <w:vAlign w:val="center"/>
          </w:tcPr>
          <w:p w14:paraId="6BCBE519" w14:textId="0B35CC0C" w:rsidR="00F753D2" w:rsidRPr="00682379" w:rsidRDefault="00F753D2" w:rsidP="00875BE0">
            <w:pPr>
              <w:jc w:val="center"/>
              <w:rPr>
                <w:rFonts w:ascii="Times New Roman" w:hAnsi="Times New Roman"/>
                <w:sz w:val="20"/>
                <w:szCs w:val="20"/>
              </w:rPr>
            </w:pPr>
            <w:r w:rsidRPr="00682379">
              <w:rPr>
                <w:rFonts w:ascii="Times New Roman" w:hAnsi="Times New Roman"/>
                <w:sz w:val="20"/>
                <w:szCs w:val="20"/>
              </w:rPr>
              <w:t>Lipídeos, Ácidos Graxos, Fosfolipídios.</w:t>
            </w:r>
          </w:p>
        </w:tc>
        <w:tc>
          <w:tcPr>
            <w:tcW w:w="1346" w:type="dxa"/>
            <w:vAlign w:val="center"/>
          </w:tcPr>
          <w:p w14:paraId="0820F169" w14:textId="756741F4" w:rsidR="00F753D2" w:rsidRPr="00682379" w:rsidRDefault="007101B5" w:rsidP="00875BE0">
            <w:pPr>
              <w:jc w:val="center"/>
              <w:rPr>
                <w:rFonts w:ascii="Times New Roman" w:hAnsi="Times New Roman"/>
                <w:b/>
                <w:sz w:val="20"/>
                <w:szCs w:val="20"/>
              </w:rPr>
            </w:pPr>
            <w:r>
              <w:rPr>
                <w:rFonts w:ascii="Times New Roman" w:hAnsi="Times New Roman"/>
                <w:b/>
                <w:sz w:val="20"/>
                <w:szCs w:val="20"/>
              </w:rPr>
              <w:t>15</w:t>
            </w:r>
          </w:p>
        </w:tc>
      </w:tr>
      <w:tr w:rsidR="00F753D2" w:rsidRPr="00682379" w14:paraId="16BA72B5" w14:textId="77777777" w:rsidTr="00875BE0">
        <w:tc>
          <w:tcPr>
            <w:tcW w:w="683" w:type="dxa"/>
            <w:vMerge w:val="restart"/>
            <w:vAlign w:val="center"/>
          </w:tcPr>
          <w:p w14:paraId="32B40F4B" w14:textId="7C5D676D" w:rsidR="00F753D2" w:rsidRPr="00682379" w:rsidRDefault="00F753D2" w:rsidP="00875BE0">
            <w:pPr>
              <w:jc w:val="center"/>
              <w:rPr>
                <w:rFonts w:ascii="Times New Roman" w:hAnsi="Times New Roman"/>
                <w:b/>
                <w:sz w:val="20"/>
                <w:szCs w:val="20"/>
              </w:rPr>
            </w:pPr>
            <w:r w:rsidRPr="00682379">
              <w:rPr>
                <w:rFonts w:ascii="Times New Roman" w:hAnsi="Times New Roman"/>
                <w:b/>
                <w:sz w:val="20"/>
                <w:szCs w:val="20"/>
              </w:rPr>
              <w:t>17/11</w:t>
            </w:r>
          </w:p>
        </w:tc>
        <w:tc>
          <w:tcPr>
            <w:tcW w:w="5804" w:type="dxa"/>
            <w:vAlign w:val="center"/>
          </w:tcPr>
          <w:p w14:paraId="40BB7C00" w14:textId="754ECED5" w:rsidR="00F753D2" w:rsidRPr="00682379" w:rsidRDefault="00F753D2" w:rsidP="00875BE0">
            <w:pPr>
              <w:jc w:val="center"/>
              <w:rPr>
                <w:rFonts w:ascii="Times New Roman" w:hAnsi="Times New Roman"/>
                <w:sz w:val="20"/>
                <w:szCs w:val="20"/>
              </w:rPr>
            </w:pPr>
            <w:r w:rsidRPr="00682379">
              <w:rPr>
                <w:rFonts w:ascii="Times New Roman" w:hAnsi="Times New Roman"/>
                <w:sz w:val="20"/>
                <w:szCs w:val="20"/>
              </w:rPr>
              <w:t>Aminoácidos: Estrutura e Propriedades.</w:t>
            </w:r>
          </w:p>
        </w:tc>
        <w:tc>
          <w:tcPr>
            <w:tcW w:w="1346" w:type="dxa"/>
            <w:vAlign w:val="center"/>
          </w:tcPr>
          <w:p w14:paraId="7390D7F9" w14:textId="155A218F" w:rsidR="00F753D2" w:rsidRPr="00682379" w:rsidRDefault="007101B5" w:rsidP="00875BE0">
            <w:pPr>
              <w:jc w:val="center"/>
              <w:rPr>
                <w:rFonts w:ascii="Times New Roman" w:hAnsi="Times New Roman"/>
                <w:b/>
                <w:sz w:val="20"/>
                <w:szCs w:val="20"/>
              </w:rPr>
            </w:pPr>
            <w:r>
              <w:rPr>
                <w:rFonts w:ascii="Times New Roman" w:hAnsi="Times New Roman"/>
                <w:b/>
                <w:sz w:val="20"/>
                <w:szCs w:val="20"/>
              </w:rPr>
              <w:t>10</w:t>
            </w:r>
          </w:p>
        </w:tc>
      </w:tr>
      <w:tr w:rsidR="00F753D2" w:rsidRPr="00682379" w14:paraId="43D297A2" w14:textId="77777777" w:rsidTr="00875BE0">
        <w:tc>
          <w:tcPr>
            <w:tcW w:w="683" w:type="dxa"/>
            <w:vMerge/>
            <w:vAlign w:val="center"/>
          </w:tcPr>
          <w:p w14:paraId="09CF37FD" w14:textId="77777777" w:rsidR="00F753D2" w:rsidRPr="00682379" w:rsidRDefault="00F753D2" w:rsidP="00875BE0">
            <w:pPr>
              <w:jc w:val="center"/>
              <w:rPr>
                <w:rFonts w:ascii="Times New Roman" w:hAnsi="Times New Roman"/>
                <w:b/>
                <w:sz w:val="20"/>
                <w:szCs w:val="20"/>
              </w:rPr>
            </w:pPr>
          </w:p>
        </w:tc>
        <w:tc>
          <w:tcPr>
            <w:tcW w:w="5804" w:type="dxa"/>
            <w:vAlign w:val="center"/>
          </w:tcPr>
          <w:p w14:paraId="6DA39B28" w14:textId="554B8752" w:rsidR="00F753D2" w:rsidRPr="00682379" w:rsidRDefault="00F753D2" w:rsidP="00875BE0">
            <w:pPr>
              <w:jc w:val="center"/>
              <w:rPr>
                <w:rFonts w:ascii="Times New Roman" w:hAnsi="Times New Roman"/>
                <w:sz w:val="20"/>
                <w:szCs w:val="20"/>
              </w:rPr>
            </w:pPr>
            <w:r w:rsidRPr="00682379">
              <w:rPr>
                <w:rFonts w:ascii="Times New Roman" w:hAnsi="Times New Roman"/>
                <w:sz w:val="20"/>
                <w:szCs w:val="20"/>
              </w:rPr>
              <w:t xml:space="preserve">Aminoácidos: Síntese.  </w:t>
            </w:r>
          </w:p>
        </w:tc>
        <w:tc>
          <w:tcPr>
            <w:tcW w:w="1346" w:type="dxa"/>
            <w:vAlign w:val="center"/>
          </w:tcPr>
          <w:p w14:paraId="38843ADA" w14:textId="3DC61E6D" w:rsidR="00F753D2" w:rsidRPr="00682379" w:rsidRDefault="007101B5" w:rsidP="00875BE0">
            <w:pPr>
              <w:jc w:val="center"/>
              <w:rPr>
                <w:rFonts w:ascii="Times New Roman" w:hAnsi="Times New Roman"/>
                <w:b/>
                <w:sz w:val="20"/>
                <w:szCs w:val="20"/>
              </w:rPr>
            </w:pPr>
            <w:proofErr w:type="gramStart"/>
            <w:r>
              <w:rPr>
                <w:rFonts w:ascii="Times New Roman" w:hAnsi="Times New Roman"/>
                <w:b/>
                <w:sz w:val="20"/>
                <w:szCs w:val="20"/>
              </w:rPr>
              <w:t>3</w:t>
            </w:r>
            <w:proofErr w:type="gramEnd"/>
          </w:p>
        </w:tc>
      </w:tr>
      <w:tr w:rsidR="00F753D2" w:rsidRPr="00682379" w14:paraId="2CAD0277" w14:textId="77777777" w:rsidTr="00875BE0">
        <w:tc>
          <w:tcPr>
            <w:tcW w:w="683" w:type="dxa"/>
            <w:vMerge/>
            <w:vAlign w:val="center"/>
          </w:tcPr>
          <w:p w14:paraId="011004E9" w14:textId="77777777" w:rsidR="00F753D2" w:rsidRPr="00682379" w:rsidRDefault="00F753D2" w:rsidP="00875BE0">
            <w:pPr>
              <w:jc w:val="center"/>
              <w:rPr>
                <w:rFonts w:ascii="Times New Roman" w:hAnsi="Times New Roman"/>
                <w:b/>
                <w:sz w:val="20"/>
                <w:szCs w:val="20"/>
              </w:rPr>
            </w:pPr>
          </w:p>
        </w:tc>
        <w:tc>
          <w:tcPr>
            <w:tcW w:w="5804" w:type="dxa"/>
            <w:vAlign w:val="center"/>
          </w:tcPr>
          <w:p w14:paraId="5E991710" w14:textId="3F174E9D" w:rsidR="00F753D2" w:rsidRPr="00682379" w:rsidRDefault="00F753D2" w:rsidP="00875BE0">
            <w:pPr>
              <w:jc w:val="center"/>
              <w:rPr>
                <w:rFonts w:ascii="Times New Roman" w:hAnsi="Times New Roman"/>
                <w:sz w:val="20"/>
                <w:szCs w:val="20"/>
              </w:rPr>
            </w:pPr>
            <w:r w:rsidRPr="00682379">
              <w:rPr>
                <w:rFonts w:ascii="Times New Roman" w:hAnsi="Times New Roman"/>
                <w:sz w:val="20"/>
                <w:szCs w:val="20"/>
              </w:rPr>
              <w:t>Peptídeos e Proteínas: Estrutura de Proteínas.</w:t>
            </w:r>
          </w:p>
        </w:tc>
        <w:tc>
          <w:tcPr>
            <w:tcW w:w="1346" w:type="dxa"/>
            <w:vAlign w:val="center"/>
          </w:tcPr>
          <w:p w14:paraId="3216B867" w14:textId="748A0D44" w:rsidR="00F753D2" w:rsidRPr="00682379" w:rsidRDefault="007101B5" w:rsidP="00875BE0">
            <w:pPr>
              <w:jc w:val="center"/>
              <w:rPr>
                <w:rFonts w:ascii="Times New Roman" w:hAnsi="Times New Roman"/>
                <w:b/>
                <w:sz w:val="20"/>
                <w:szCs w:val="20"/>
              </w:rPr>
            </w:pPr>
            <w:r>
              <w:rPr>
                <w:rFonts w:ascii="Times New Roman" w:hAnsi="Times New Roman"/>
                <w:b/>
                <w:sz w:val="20"/>
                <w:szCs w:val="20"/>
              </w:rPr>
              <w:t>14</w:t>
            </w:r>
          </w:p>
        </w:tc>
      </w:tr>
      <w:tr w:rsidR="00F753D2" w:rsidRPr="00682379" w14:paraId="17143EED" w14:textId="77777777" w:rsidTr="00875BE0">
        <w:tc>
          <w:tcPr>
            <w:tcW w:w="683" w:type="dxa"/>
            <w:vMerge/>
            <w:vAlign w:val="center"/>
          </w:tcPr>
          <w:p w14:paraId="044447CE" w14:textId="77777777" w:rsidR="00F753D2" w:rsidRPr="00682379" w:rsidRDefault="00F753D2" w:rsidP="00875BE0">
            <w:pPr>
              <w:jc w:val="center"/>
              <w:rPr>
                <w:rFonts w:ascii="Times New Roman" w:hAnsi="Times New Roman"/>
                <w:b/>
                <w:sz w:val="20"/>
                <w:szCs w:val="20"/>
              </w:rPr>
            </w:pPr>
          </w:p>
        </w:tc>
        <w:tc>
          <w:tcPr>
            <w:tcW w:w="5804" w:type="dxa"/>
            <w:vAlign w:val="center"/>
          </w:tcPr>
          <w:p w14:paraId="4A8362A2" w14:textId="0E0C3D5C" w:rsidR="00F753D2" w:rsidRPr="00682379" w:rsidRDefault="00F753D2" w:rsidP="00875BE0">
            <w:pPr>
              <w:jc w:val="center"/>
              <w:rPr>
                <w:rFonts w:ascii="Times New Roman" w:hAnsi="Times New Roman"/>
                <w:sz w:val="20"/>
                <w:szCs w:val="20"/>
              </w:rPr>
            </w:pPr>
            <w:r w:rsidRPr="00682379">
              <w:rPr>
                <w:rFonts w:ascii="Times New Roman" w:hAnsi="Times New Roman"/>
                <w:sz w:val="20"/>
                <w:szCs w:val="20"/>
              </w:rPr>
              <w:t>Estrutura Primária de Proteínas: Sequenciamento de aminoácidos.</w:t>
            </w:r>
          </w:p>
        </w:tc>
        <w:tc>
          <w:tcPr>
            <w:tcW w:w="1346" w:type="dxa"/>
            <w:vAlign w:val="center"/>
          </w:tcPr>
          <w:p w14:paraId="2D6BAE8E" w14:textId="6F2BE974" w:rsidR="00F753D2" w:rsidRPr="00682379" w:rsidRDefault="007101B5" w:rsidP="00875BE0">
            <w:pPr>
              <w:jc w:val="center"/>
              <w:rPr>
                <w:rFonts w:ascii="Times New Roman" w:hAnsi="Times New Roman"/>
                <w:b/>
                <w:sz w:val="20"/>
                <w:szCs w:val="20"/>
              </w:rPr>
            </w:pPr>
            <w:r>
              <w:rPr>
                <w:rFonts w:ascii="Times New Roman" w:hAnsi="Times New Roman"/>
                <w:b/>
                <w:sz w:val="20"/>
                <w:szCs w:val="20"/>
              </w:rPr>
              <w:t>11</w:t>
            </w:r>
          </w:p>
        </w:tc>
      </w:tr>
      <w:tr w:rsidR="00682379" w:rsidRPr="00682379" w14:paraId="0BCF2FD8" w14:textId="77777777" w:rsidTr="00875BE0">
        <w:tc>
          <w:tcPr>
            <w:tcW w:w="683" w:type="dxa"/>
            <w:vMerge w:val="restart"/>
            <w:vAlign w:val="center"/>
          </w:tcPr>
          <w:p w14:paraId="7EBECC8E" w14:textId="7D38D92F" w:rsidR="00682379" w:rsidRPr="00682379" w:rsidRDefault="00682379" w:rsidP="00875BE0">
            <w:pPr>
              <w:jc w:val="center"/>
              <w:rPr>
                <w:rFonts w:ascii="Times New Roman" w:hAnsi="Times New Roman"/>
                <w:b/>
                <w:sz w:val="20"/>
                <w:szCs w:val="20"/>
              </w:rPr>
            </w:pPr>
            <w:r w:rsidRPr="00682379">
              <w:rPr>
                <w:rFonts w:ascii="Times New Roman" w:hAnsi="Times New Roman"/>
                <w:b/>
                <w:sz w:val="20"/>
                <w:szCs w:val="20"/>
              </w:rPr>
              <w:t>24/11</w:t>
            </w:r>
          </w:p>
        </w:tc>
        <w:tc>
          <w:tcPr>
            <w:tcW w:w="5804" w:type="dxa"/>
            <w:vAlign w:val="center"/>
          </w:tcPr>
          <w:p w14:paraId="78BA6835" w14:textId="1D91FD02" w:rsidR="00682379" w:rsidRPr="00682379" w:rsidRDefault="00682379" w:rsidP="00875BE0">
            <w:pPr>
              <w:jc w:val="center"/>
              <w:rPr>
                <w:rFonts w:ascii="Times New Roman" w:hAnsi="Times New Roman"/>
                <w:sz w:val="20"/>
                <w:szCs w:val="20"/>
              </w:rPr>
            </w:pPr>
            <w:r w:rsidRPr="00682379">
              <w:rPr>
                <w:rFonts w:ascii="Times New Roman" w:hAnsi="Times New Roman"/>
                <w:sz w:val="20"/>
                <w:szCs w:val="20"/>
              </w:rPr>
              <w:t>Síntese de Polipeptídios: Grupos de Proteção.</w:t>
            </w:r>
          </w:p>
        </w:tc>
        <w:tc>
          <w:tcPr>
            <w:tcW w:w="1346" w:type="dxa"/>
            <w:vAlign w:val="center"/>
          </w:tcPr>
          <w:p w14:paraId="223CA694" w14:textId="02A7FBCF" w:rsidR="00682379" w:rsidRPr="00682379" w:rsidRDefault="007101B5" w:rsidP="00875BE0">
            <w:pPr>
              <w:jc w:val="center"/>
              <w:rPr>
                <w:rFonts w:ascii="Times New Roman" w:hAnsi="Times New Roman"/>
                <w:b/>
                <w:sz w:val="20"/>
                <w:szCs w:val="20"/>
              </w:rPr>
            </w:pPr>
            <w:r>
              <w:rPr>
                <w:rFonts w:ascii="Times New Roman" w:hAnsi="Times New Roman"/>
                <w:b/>
                <w:sz w:val="20"/>
                <w:szCs w:val="20"/>
              </w:rPr>
              <w:t>12</w:t>
            </w:r>
          </w:p>
        </w:tc>
      </w:tr>
      <w:tr w:rsidR="00682379" w:rsidRPr="00682379" w14:paraId="2C428D45" w14:textId="77777777" w:rsidTr="00875BE0">
        <w:tc>
          <w:tcPr>
            <w:tcW w:w="683" w:type="dxa"/>
            <w:vMerge/>
            <w:vAlign w:val="center"/>
          </w:tcPr>
          <w:p w14:paraId="266B2E2A" w14:textId="77777777" w:rsidR="00682379" w:rsidRPr="00682379" w:rsidRDefault="00682379" w:rsidP="00875BE0">
            <w:pPr>
              <w:jc w:val="center"/>
              <w:rPr>
                <w:rFonts w:ascii="Times New Roman" w:hAnsi="Times New Roman"/>
                <w:b/>
                <w:sz w:val="20"/>
                <w:szCs w:val="20"/>
              </w:rPr>
            </w:pPr>
          </w:p>
        </w:tc>
        <w:tc>
          <w:tcPr>
            <w:tcW w:w="5804" w:type="dxa"/>
            <w:vAlign w:val="center"/>
          </w:tcPr>
          <w:p w14:paraId="78D6B9AD" w14:textId="78367AC1" w:rsidR="00682379" w:rsidRPr="00682379" w:rsidRDefault="00682379" w:rsidP="00682379">
            <w:pPr>
              <w:jc w:val="center"/>
              <w:rPr>
                <w:rFonts w:ascii="Times New Roman" w:hAnsi="Times New Roman"/>
                <w:sz w:val="20"/>
                <w:szCs w:val="20"/>
              </w:rPr>
            </w:pPr>
            <w:r w:rsidRPr="00682379">
              <w:rPr>
                <w:rFonts w:ascii="Times New Roman" w:hAnsi="Times New Roman"/>
                <w:sz w:val="20"/>
                <w:szCs w:val="20"/>
              </w:rPr>
              <w:t>Classes de produtos naturais: Principais propriedades</w:t>
            </w:r>
          </w:p>
        </w:tc>
        <w:tc>
          <w:tcPr>
            <w:tcW w:w="1346" w:type="dxa"/>
            <w:vAlign w:val="center"/>
          </w:tcPr>
          <w:p w14:paraId="609E196E" w14:textId="0173E0A3" w:rsidR="00682379" w:rsidRPr="00682379" w:rsidRDefault="007101B5" w:rsidP="00875BE0">
            <w:pPr>
              <w:jc w:val="center"/>
              <w:rPr>
                <w:rFonts w:ascii="Times New Roman" w:hAnsi="Times New Roman"/>
                <w:b/>
                <w:sz w:val="20"/>
                <w:szCs w:val="20"/>
              </w:rPr>
            </w:pPr>
            <w:r>
              <w:rPr>
                <w:rFonts w:ascii="Times New Roman" w:hAnsi="Times New Roman"/>
                <w:b/>
                <w:sz w:val="20"/>
                <w:szCs w:val="20"/>
              </w:rPr>
              <w:t>19</w:t>
            </w:r>
          </w:p>
        </w:tc>
      </w:tr>
      <w:tr w:rsidR="00682379" w:rsidRPr="00682379" w14:paraId="5CA8F8CC" w14:textId="77777777" w:rsidTr="00875BE0">
        <w:tc>
          <w:tcPr>
            <w:tcW w:w="683" w:type="dxa"/>
            <w:vMerge/>
            <w:vAlign w:val="center"/>
          </w:tcPr>
          <w:p w14:paraId="103250A8" w14:textId="77777777" w:rsidR="00682379" w:rsidRPr="00682379" w:rsidRDefault="00682379" w:rsidP="00875BE0">
            <w:pPr>
              <w:jc w:val="center"/>
              <w:rPr>
                <w:rFonts w:ascii="Times New Roman" w:hAnsi="Times New Roman"/>
                <w:b/>
                <w:sz w:val="20"/>
                <w:szCs w:val="20"/>
              </w:rPr>
            </w:pPr>
          </w:p>
        </w:tc>
        <w:tc>
          <w:tcPr>
            <w:tcW w:w="5804" w:type="dxa"/>
            <w:vAlign w:val="center"/>
          </w:tcPr>
          <w:p w14:paraId="754D0688" w14:textId="043601A4" w:rsidR="00682379" w:rsidRPr="00682379" w:rsidRDefault="00682379" w:rsidP="00875BE0">
            <w:pPr>
              <w:jc w:val="center"/>
              <w:rPr>
                <w:rFonts w:ascii="Times New Roman" w:hAnsi="Times New Roman"/>
                <w:sz w:val="20"/>
                <w:szCs w:val="20"/>
              </w:rPr>
            </w:pPr>
            <w:r w:rsidRPr="00682379">
              <w:rPr>
                <w:rFonts w:ascii="Times New Roman" w:hAnsi="Times New Roman"/>
                <w:sz w:val="20"/>
                <w:szCs w:val="20"/>
              </w:rPr>
              <w:t>Terpenos: Estrutura e síntese.</w:t>
            </w:r>
          </w:p>
        </w:tc>
        <w:tc>
          <w:tcPr>
            <w:tcW w:w="1346" w:type="dxa"/>
            <w:vAlign w:val="center"/>
          </w:tcPr>
          <w:p w14:paraId="270096E1" w14:textId="557D75AD" w:rsidR="00682379" w:rsidRPr="00682379" w:rsidRDefault="007101B5" w:rsidP="00875BE0">
            <w:pPr>
              <w:jc w:val="center"/>
              <w:rPr>
                <w:rFonts w:ascii="Times New Roman" w:hAnsi="Times New Roman"/>
                <w:b/>
                <w:sz w:val="20"/>
                <w:szCs w:val="20"/>
              </w:rPr>
            </w:pPr>
            <w:r>
              <w:rPr>
                <w:rFonts w:ascii="Times New Roman" w:hAnsi="Times New Roman"/>
                <w:b/>
                <w:sz w:val="20"/>
                <w:szCs w:val="20"/>
              </w:rPr>
              <w:t>17</w:t>
            </w:r>
          </w:p>
        </w:tc>
      </w:tr>
      <w:tr w:rsidR="00682379" w:rsidRPr="00682379" w14:paraId="091ED25B" w14:textId="77777777" w:rsidTr="00875BE0">
        <w:tc>
          <w:tcPr>
            <w:tcW w:w="683" w:type="dxa"/>
            <w:vMerge/>
            <w:vAlign w:val="center"/>
          </w:tcPr>
          <w:p w14:paraId="595D99C0" w14:textId="77777777" w:rsidR="00682379" w:rsidRPr="00682379" w:rsidRDefault="00682379" w:rsidP="00875BE0">
            <w:pPr>
              <w:jc w:val="center"/>
              <w:rPr>
                <w:rFonts w:ascii="Times New Roman" w:hAnsi="Times New Roman"/>
                <w:b/>
                <w:sz w:val="20"/>
                <w:szCs w:val="20"/>
              </w:rPr>
            </w:pPr>
          </w:p>
        </w:tc>
        <w:tc>
          <w:tcPr>
            <w:tcW w:w="5804" w:type="dxa"/>
            <w:vAlign w:val="center"/>
          </w:tcPr>
          <w:p w14:paraId="76E04D50" w14:textId="64D4DAD9" w:rsidR="00682379" w:rsidRPr="00682379" w:rsidRDefault="00682379" w:rsidP="00682379">
            <w:pPr>
              <w:jc w:val="center"/>
              <w:rPr>
                <w:rFonts w:ascii="Times New Roman" w:hAnsi="Times New Roman"/>
                <w:sz w:val="20"/>
                <w:szCs w:val="20"/>
              </w:rPr>
            </w:pPr>
            <w:r w:rsidRPr="00682379">
              <w:rPr>
                <w:rFonts w:ascii="Times New Roman" w:hAnsi="Times New Roman"/>
                <w:sz w:val="20"/>
                <w:szCs w:val="20"/>
              </w:rPr>
              <w:t>Esteroides: Estrutura e propriedades.</w:t>
            </w:r>
          </w:p>
        </w:tc>
        <w:tc>
          <w:tcPr>
            <w:tcW w:w="1346" w:type="dxa"/>
            <w:vAlign w:val="center"/>
          </w:tcPr>
          <w:p w14:paraId="1602EBDA" w14:textId="491861FB" w:rsidR="00682379" w:rsidRPr="00682379" w:rsidRDefault="007101B5" w:rsidP="00875BE0">
            <w:pPr>
              <w:jc w:val="center"/>
              <w:rPr>
                <w:rFonts w:ascii="Times New Roman" w:hAnsi="Times New Roman"/>
                <w:b/>
                <w:sz w:val="20"/>
                <w:szCs w:val="20"/>
              </w:rPr>
            </w:pPr>
            <w:proofErr w:type="gramStart"/>
            <w:r>
              <w:rPr>
                <w:rFonts w:ascii="Times New Roman" w:hAnsi="Times New Roman"/>
                <w:b/>
                <w:sz w:val="20"/>
                <w:szCs w:val="20"/>
              </w:rPr>
              <w:t>6</w:t>
            </w:r>
            <w:proofErr w:type="gramEnd"/>
          </w:p>
        </w:tc>
      </w:tr>
      <w:tr w:rsidR="00647E21" w:rsidRPr="00682379" w14:paraId="41A86DE9" w14:textId="77777777" w:rsidTr="00875BE0">
        <w:tc>
          <w:tcPr>
            <w:tcW w:w="683" w:type="dxa"/>
            <w:vMerge w:val="restart"/>
            <w:vAlign w:val="center"/>
          </w:tcPr>
          <w:p w14:paraId="7E789D75" w14:textId="34824A0D" w:rsidR="00647E21" w:rsidRPr="00682379" w:rsidRDefault="00647E21" w:rsidP="00875BE0">
            <w:pPr>
              <w:jc w:val="center"/>
              <w:rPr>
                <w:rFonts w:ascii="Times New Roman" w:hAnsi="Times New Roman"/>
                <w:b/>
                <w:sz w:val="20"/>
                <w:szCs w:val="20"/>
              </w:rPr>
            </w:pPr>
            <w:r>
              <w:rPr>
                <w:rFonts w:ascii="Times New Roman" w:hAnsi="Times New Roman"/>
                <w:b/>
                <w:sz w:val="20"/>
                <w:szCs w:val="20"/>
              </w:rPr>
              <w:t>01/12</w:t>
            </w:r>
          </w:p>
        </w:tc>
        <w:tc>
          <w:tcPr>
            <w:tcW w:w="5804" w:type="dxa"/>
            <w:vAlign w:val="center"/>
          </w:tcPr>
          <w:p w14:paraId="743D9EBE" w14:textId="5F22FF1F" w:rsidR="00647E21" w:rsidRPr="00682379" w:rsidRDefault="00647E21" w:rsidP="00875BE0">
            <w:pPr>
              <w:jc w:val="center"/>
              <w:rPr>
                <w:rFonts w:ascii="Times New Roman" w:hAnsi="Times New Roman"/>
                <w:sz w:val="20"/>
                <w:szCs w:val="20"/>
              </w:rPr>
            </w:pPr>
            <w:r w:rsidRPr="00682379">
              <w:rPr>
                <w:rFonts w:ascii="Times New Roman" w:hAnsi="Times New Roman"/>
                <w:sz w:val="20"/>
                <w:szCs w:val="20"/>
              </w:rPr>
              <w:t>Ácidos Nucléicos: Nucleotídeos, DNA e RNA.</w:t>
            </w:r>
          </w:p>
        </w:tc>
        <w:tc>
          <w:tcPr>
            <w:tcW w:w="1346" w:type="dxa"/>
            <w:vAlign w:val="center"/>
          </w:tcPr>
          <w:p w14:paraId="7AFFC7FF" w14:textId="4773B5BF" w:rsidR="00647E21" w:rsidRPr="00682379" w:rsidRDefault="00647E21" w:rsidP="00875BE0">
            <w:pPr>
              <w:jc w:val="center"/>
              <w:rPr>
                <w:rFonts w:ascii="Times New Roman" w:hAnsi="Times New Roman"/>
                <w:b/>
                <w:sz w:val="20"/>
                <w:szCs w:val="20"/>
              </w:rPr>
            </w:pPr>
            <w:proofErr w:type="gramStart"/>
            <w:r>
              <w:rPr>
                <w:rFonts w:ascii="Times New Roman" w:hAnsi="Times New Roman"/>
                <w:b/>
                <w:sz w:val="20"/>
                <w:szCs w:val="20"/>
              </w:rPr>
              <w:t>9</w:t>
            </w:r>
            <w:proofErr w:type="gramEnd"/>
          </w:p>
        </w:tc>
      </w:tr>
      <w:tr w:rsidR="00647E21" w:rsidRPr="00682379" w14:paraId="75B05846" w14:textId="77777777" w:rsidTr="00875BE0">
        <w:tc>
          <w:tcPr>
            <w:tcW w:w="683" w:type="dxa"/>
            <w:vMerge/>
            <w:vAlign w:val="center"/>
          </w:tcPr>
          <w:p w14:paraId="758D4940" w14:textId="77777777" w:rsidR="00647E21" w:rsidRPr="00682379" w:rsidRDefault="00647E21" w:rsidP="00875BE0">
            <w:pPr>
              <w:jc w:val="center"/>
              <w:rPr>
                <w:rFonts w:ascii="Times New Roman" w:hAnsi="Times New Roman"/>
                <w:b/>
                <w:sz w:val="20"/>
                <w:szCs w:val="20"/>
              </w:rPr>
            </w:pPr>
          </w:p>
        </w:tc>
        <w:tc>
          <w:tcPr>
            <w:tcW w:w="5804" w:type="dxa"/>
            <w:vAlign w:val="center"/>
          </w:tcPr>
          <w:p w14:paraId="484012A3" w14:textId="5CA237C1" w:rsidR="00647E21" w:rsidRPr="00682379" w:rsidRDefault="00647E21" w:rsidP="00682379">
            <w:pPr>
              <w:jc w:val="center"/>
              <w:rPr>
                <w:rFonts w:ascii="Times New Roman" w:hAnsi="Times New Roman"/>
                <w:sz w:val="20"/>
                <w:szCs w:val="20"/>
              </w:rPr>
            </w:pPr>
            <w:r w:rsidRPr="00682379">
              <w:rPr>
                <w:rFonts w:ascii="Times New Roman" w:hAnsi="Times New Roman"/>
                <w:sz w:val="20"/>
                <w:szCs w:val="20"/>
              </w:rPr>
              <w:t>Metabolismo secundário.</w:t>
            </w:r>
          </w:p>
        </w:tc>
        <w:tc>
          <w:tcPr>
            <w:tcW w:w="1346" w:type="dxa"/>
            <w:vAlign w:val="center"/>
          </w:tcPr>
          <w:p w14:paraId="5D17D0C1" w14:textId="3D1038E1" w:rsidR="00647E21" w:rsidRPr="00682379" w:rsidRDefault="00647E21" w:rsidP="00875BE0">
            <w:pPr>
              <w:jc w:val="center"/>
              <w:rPr>
                <w:rFonts w:ascii="Times New Roman" w:hAnsi="Times New Roman"/>
                <w:b/>
                <w:sz w:val="20"/>
                <w:szCs w:val="20"/>
              </w:rPr>
            </w:pPr>
            <w:proofErr w:type="gramStart"/>
            <w:r>
              <w:rPr>
                <w:rFonts w:ascii="Times New Roman" w:hAnsi="Times New Roman"/>
                <w:b/>
                <w:sz w:val="20"/>
                <w:szCs w:val="20"/>
              </w:rPr>
              <w:t>4</w:t>
            </w:r>
            <w:proofErr w:type="gramEnd"/>
          </w:p>
        </w:tc>
      </w:tr>
      <w:tr w:rsidR="00647E21" w:rsidRPr="00682379" w14:paraId="7C20253A" w14:textId="77777777" w:rsidTr="00875BE0">
        <w:tc>
          <w:tcPr>
            <w:tcW w:w="683" w:type="dxa"/>
            <w:vMerge/>
            <w:vAlign w:val="center"/>
          </w:tcPr>
          <w:p w14:paraId="09375F4F" w14:textId="77777777" w:rsidR="00647E21" w:rsidRPr="00682379" w:rsidRDefault="00647E21" w:rsidP="00875BE0">
            <w:pPr>
              <w:jc w:val="center"/>
              <w:rPr>
                <w:rFonts w:ascii="Times New Roman" w:hAnsi="Times New Roman"/>
                <w:b/>
                <w:sz w:val="20"/>
                <w:szCs w:val="20"/>
              </w:rPr>
            </w:pPr>
          </w:p>
        </w:tc>
        <w:tc>
          <w:tcPr>
            <w:tcW w:w="5804" w:type="dxa"/>
            <w:vAlign w:val="center"/>
          </w:tcPr>
          <w:p w14:paraId="2C500024" w14:textId="0EDD6972" w:rsidR="00647E21" w:rsidRPr="00682379" w:rsidRDefault="00647E21" w:rsidP="00875BE0">
            <w:pPr>
              <w:jc w:val="center"/>
              <w:rPr>
                <w:rFonts w:ascii="Times New Roman" w:hAnsi="Times New Roman"/>
                <w:sz w:val="20"/>
                <w:szCs w:val="20"/>
              </w:rPr>
            </w:pPr>
            <w:r w:rsidRPr="00682379">
              <w:rPr>
                <w:rFonts w:ascii="Times New Roman" w:hAnsi="Times New Roman"/>
                <w:sz w:val="20"/>
                <w:szCs w:val="20"/>
              </w:rPr>
              <w:t>Biossíntese.</w:t>
            </w:r>
          </w:p>
        </w:tc>
        <w:tc>
          <w:tcPr>
            <w:tcW w:w="1346" w:type="dxa"/>
            <w:vAlign w:val="center"/>
          </w:tcPr>
          <w:p w14:paraId="14221F86" w14:textId="3262D712" w:rsidR="00647E21" w:rsidRPr="00682379" w:rsidRDefault="00647E21" w:rsidP="00875BE0">
            <w:pPr>
              <w:jc w:val="center"/>
              <w:rPr>
                <w:rFonts w:ascii="Times New Roman" w:hAnsi="Times New Roman"/>
                <w:b/>
                <w:sz w:val="20"/>
                <w:szCs w:val="20"/>
              </w:rPr>
            </w:pPr>
            <w:proofErr w:type="gramStart"/>
            <w:r>
              <w:rPr>
                <w:rFonts w:ascii="Times New Roman" w:hAnsi="Times New Roman"/>
                <w:b/>
                <w:sz w:val="20"/>
                <w:szCs w:val="20"/>
              </w:rPr>
              <w:t>2</w:t>
            </w:r>
            <w:proofErr w:type="gramEnd"/>
          </w:p>
        </w:tc>
      </w:tr>
    </w:tbl>
    <w:p w14:paraId="3796464E" w14:textId="77777777" w:rsidR="00875BE0" w:rsidRPr="00682379" w:rsidRDefault="00875BE0" w:rsidP="00251F40">
      <w:pPr>
        <w:rPr>
          <w:rFonts w:ascii="Times New Roman" w:hAnsi="Times New Roman"/>
          <w:b/>
        </w:rPr>
      </w:pPr>
    </w:p>
    <w:p w14:paraId="1BC54FF9" w14:textId="10B2166D" w:rsidR="00BF6221" w:rsidRPr="00682379" w:rsidRDefault="00BF6221" w:rsidP="00BF6221">
      <w:pPr>
        <w:rPr>
          <w:rFonts w:ascii="Times New Roman" w:hAnsi="Times New Roman"/>
          <w:lang w:val="en-US"/>
        </w:rPr>
      </w:pPr>
    </w:p>
    <w:p w14:paraId="270D031D" w14:textId="254F7D41" w:rsidR="00D526E7" w:rsidRPr="00682379" w:rsidRDefault="00D526E7" w:rsidP="00BF6221">
      <w:pPr>
        <w:rPr>
          <w:rFonts w:ascii="Times New Roman" w:hAnsi="Times New Roman"/>
          <w:lang w:val="en-US"/>
        </w:rPr>
      </w:pPr>
      <w:proofErr w:type="spellStart"/>
      <w:r w:rsidRPr="00682379">
        <w:rPr>
          <w:rFonts w:ascii="Times New Roman" w:hAnsi="Times New Roman"/>
          <w:b/>
          <w:lang w:val="en-US"/>
        </w:rPr>
        <w:t>Livros</w:t>
      </w:r>
      <w:proofErr w:type="spellEnd"/>
      <w:r w:rsidRPr="00682379">
        <w:rPr>
          <w:rFonts w:ascii="Times New Roman" w:hAnsi="Times New Roman"/>
          <w:b/>
          <w:lang w:val="en-US"/>
        </w:rPr>
        <w:t xml:space="preserve"> </w:t>
      </w:r>
      <w:proofErr w:type="spellStart"/>
      <w:r w:rsidRPr="00682379">
        <w:rPr>
          <w:rFonts w:ascii="Times New Roman" w:hAnsi="Times New Roman"/>
          <w:b/>
          <w:lang w:val="en-US"/>
        </w:rPr>
        <w:t>indicados</w:t>
      </w:r>
      <w:proofErr w:type="spellEnd"/>
      <w:r w:rsidRPr="00682379">
        <w:rPr>
          <w:rFonts w:ascii="Times New Roman" w:hAnsi="Times New Roman"/>
          <w:lang w:val="en-US"/>
        </w:rPr>
        <w:t xml:space="preserve">: </w:t>
      </w:r>
      <w:proofErr w:type="spellStart"/>
      <w:r w:rsidRPr="00682379">
        <w:rPr>
          <w:rFonts w:ascii="Times New Roman" w:hAnsi="Times New Roman"/>
          <w:lang w:val="en-US"/>
        </w:rPr>
        <w:t>Vollhardt</w:t>
      </w:r>
      <w:proofErr w:type="spellEnd"/>
      <w:r w:rsidRPr="00682379">
        <w:rPr>
          <w:rFonts w:ascii="Times New Roman" w:hAnsi="Times New Roman"/>
          <w:lang w:val="en-US"/>
        </w:rPr>
        <w:t>, K.P.C.</w:t>
      </w:r>
      <w:r w:rsidR="003018D7">
        <w:rPr>
          <w:rFonts w:ascii="Times New Roman" w:hAnsi="Times New Roman"/>
          <w:lang w:val="en-US"/>
        </w:rPr>
        <w:t xml:space="preserve"> e</w:t>
      </w:r>
      <w:r w:rsidRPr="00682379">
        <w:rPr>
          <w:rFonts w:ascii="Times New Roman" w:hAnsi="Times New Roman"/>
          <w:lang w:val="en-US"/>
        </w:rPr>
        <w:t xml:space="preserve"> </w:t>
      </w:r>
      <w:proofErr w:type="spellStart"/>
      <w:r w:rsidRPr="00682379">
        <w:rPr>
          <w:rFonts w:ascii="Times New Roman" w:hAnsi="Times New Roman"/>
          <w:lang w:val="en-US"/>
        </w:rPr>
        <w:t>Schore</w:t>
      </w:r>
      <w:proofErr w:type="spellEnd"/>
      <w:r w:rsidRPr="00682379">
        <w:rPr>
          <w:rFonts w:ascii="Times New Roman" w:hAnsi="Times New Roman"/>
          <w:lang w:val="en-US"/>
        </w:rPr>
        <w:t xml:space="preserve">, N.E. e </w:t>
      </w:r>
      <w:proofErr w:type="spellStart"/>
      <w:r w:rsidRPr="00682379">
        <w:rPr>
          <w:rFonts w:ascii="Times New Roman" w:hAnsi="Times New Roman"/>
          <w:lang w:val="en-US"/>
        </w:rPr>
        <w:t>Bruice</w:t>
      </w:r>
      <w:proofErr w:type="spellEnd"/>
      <w:r w:rsidRPr="00682379">
        <w:rPr>
          <w:rFonts w:ascii="Times New Roman" w:hAnsi="Times New Roman"/>
          <w:lang w:val="en-US"/>
        </w:rPr>
        <w:t>, P.Y.</w:t>
      </w:r>
      <w:r w:rsidR="003018D7">
        <w:rPr>
          <w:rFonts w:ascii="Times New Roman" w:hAnsi="Times New Roman"/>
          <w:lang w:val="en-US"/>
        </w:rPr>
        <w:t xml:space="preserve"> </w:t>
      </w:r>
      <w:bookmarkStart w:id="0" w:name="_GoBack"/>
      <w:bookmarkEnd w:id="0"/>
    </w:p>
    <w:p w14:paraId="2CB122FA" w14:textId="147506E7" w:rsidR="00640E3A" w:rsidRPr="00682379" w:rsidRDefault="00640E3A" w:rsidP="00BF6221">
      <w:pPr>
        <w:rPr>
          <w:rFonts w:ascii="Times New Roman" w:hAnsi="Times New Roman"/>
          <w:lang w:val="en-US"/>
        </w:rPr>
      </w:pPr>
    </w:p>
    <w:p w14:paraId="73E54D71" w14:textId="43DAC8F8" w:rsidR="00D526E7" w:rsidRDefault="00D526E7" w:rsidP="00682379">
      <w:pPr>
        <w:jc w:val="both"/>
        <w:rPr>
          <w:rFonts w:ascii="Times New Roman" w:hAnsi="Times New Roman"/>
        </w:rPr>
      </w:pPr>
      <w:r w:rsidRPr="00682379">
        <w:rPr>
          <w:rFonts w:ascii="Times New Roman" w:hAnsi="Times New Roman"/>
          <w:b/>
        </w:rPr>
        <w:t>Procedimento</w:t>
      </w:r>
      <w:r w:rsidR="00251F40" w:rsidRPr="00682379">
        <w:rPr>
          <w:rFonts w:ascii="Times New Roman" w:hAnsi="Times New Roman"/>
          <w:b/>
        </w:rPr>
        <w:t xml:space="preserve"> sugerido</w:t>
      </w:r>
      <w:r w:rsidRPr="00682379">
        <w:rPr>
          <w:rFonts w:ascii="Times New Roman" w:hAnsi="Times New Roman"/>
        </w:rPr>
        <w:t xml:space="preserve">: </w:t>
      </w:r>
      <w:r w:rsidR="00682379" w:rsidRPr="00682379">
        <w:rPr>
          <w:rFonts w:ascii="Times New Roman" w:hAnsi="Times New Roman"/>
        </w:rPr>
        <w:t xml:space="preserve">Cada seminário deve ser apresentado entre 15 e 20 minutos com aproximadamente 5 min para perguntas após a apresentação. </w:t>
      </w:r>
      <w:r w:rsidR="00682379">
        <w:rPr>
          <w:rFonts w:ascii="Times New Roman" w:hAnsi="Times New Roman"/>
        </w:rPr>
        <w:t xml:space="preserve">Por favor, enviem os seminários com no mínimo dois dias de antecedência ao </w:t>
      </w:r>
      <w:proofErr w:type="spellStart"/>
      <w:r w:rsidR="00682379">
        <w:rPr>
          <w:rFonts w:ascii="Times New Roman" w:hAnsi="Times New Roman"/>
        </w:rPr>
        <w:t>email</w:t>
      </w:r>
      <w:proofErr w:type="spellEnd"/>
      <w:r w:rsidR="00682379">
        <w:rPr>
          <w:rFonts w:ascii="Times New Roman" w:hAnsi="Times New Roman"/>
        </w:rPr>
        <w:t xml:space="preserve"> </w:t>
      </w:r>
      <w:hyperlink r:id="rId7" w:history="1">
        <w:r w:rsidR="00682379" w:rsidRPr="00821BCB">
          <w:rPr>
            <w:rStyle w:val="Hyperlink"/>
            <w:rFonts w:ascii="Times New Roman" w:hAnsi="Times New Roman"/>
          </w:rPr>
          <w:t>dannopper@usp.br</w:t>
        </w:r>
      </w:hyperlink>
      <w:r w:rsidR="00682379">
        <w:rPr>
          <w:rFonts w:ascii="Times New Roman" w:hAnsi="Times New Roman"/>
        </w:rPr>
        <w:t xml:space="preserve"> para que eu cheque se o formato funcionará no PC da sala. Peço ainda que mandem em algum formato lido pelo Power Point ou em PDF, pois estes são os recursos que dispomos para apresentações no PC da sala. Caso alguém esteja sem grupo</w:t>
      </w:r>
      <w:r w:rsidR="007101B5">
        <w:rPr>
          <w:rFonts w:ascii="Times New Roman" w:hAnsi="Times New Roman"/>
        </w:rPr>
        <w:t xml:space="preserve"> é imperativo que entre em contato urgente, ou ficará sem nota.</w:t>
      </w:r>
    </w:p>
    <w:p w14:paraId="3B5C9B86" w14:textId="7D03B302" w:rsidR="007101B5" w:rsidRPr="00682379" w:rsidRDefault="007101B5" w:rsidP="00682379">
      <w:pPr>
        <w:jc w:val="both"/>
        <w:rPr>
          <w:rFonts w:ascii="Times New Roman" w:hAnsi="Times New Roman"/>
        </w:rPr>
      </w:pPr>
      <w:r>
        <w:rPr>
          <w:rFonts w:ascii="Times New Roman" w:hAnsi="Times New Roman"/>
        </w:rPr>
        <w:t>A ordem da apresentação é a descrita na tabela acima.</w:t>
      </w:r>
    </w:p>
    <w:sectPr w:rsidR="007101B5" w:rsidRPr="00682379" w:rsidSect="00BF303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07A1E"/>
    <w:multiLevelType w:val="hybridMultilevel"/>
    <w:tmpl w:val="69E4D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48E"/>
    <w:rsid w:val="000C148E"/>
    <w:rsid w:val="000F78BA"/>
    <w:rsid w:val="001D1D62"/>
    <w:rsid w:val="00251F40"/>
    <w:rsid w:val="003018D7"/>
    <w:rsid w:val="0036743F"/>
    <w:rsid w:val="003F5353"/>
    <w:rsid w:val="0040249F"/>
    <w:rsid w:val="00605ABD"/>
    <w:rsid w:val="00640E3A"/>
    <w:rsid w:val="00647E21"/>
    <w:rsid w:val="00682379"/>
    <w:rsid w:val="00697015"/>
    <w:rsid w:val="0070343F"/>
    <w:rsid w:val="007101B5"/>
    <w:rsid w:val="00781F9F"/>
    <w:rsid w:val="007A151E"/>
    <w:rsid w:val="00875BE0"/>
    <w:rsid w:val="00BF303C"/>
    <w:rsid w:val="00BF6221"/>
    <w:rsid w:val="00D268ED"/>
    <w:rsid w:val="00D526E7"/>
    <w:rsid w:val="00F11FE1"/>
    <w:rsid w:val="00F753D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52D4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21"/>
    <w:rPr>
      <w:rFonts w:ascii="Cambria" w:eastAsia="MS Mincho"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C148E"/>
    <w:pPr>
      <w:ind w:left="720"/>
      <w:contextualSpacing/>
    </w:pPr>
    <w:rPr>
      <w:rFonts w:asciiTheme="minorHAnsi" w:eastAsiaTheme="minorEastAsia" w:hAnsiTheme="minorHAnsi" w:cstheme="minorBidi"/>
    </w:rPr>
  </w:style>
  <w:style w:type="paragraph" w:styleId="Subttulo">
    <w:name w:val="Subtitle"/>
    <w:basedOn w:val="Normal"/>
    <w:link w:val="SubttuloChar"/>
    <w:qFormat/>
    <w:rsid w:val="00BF6221"/>
    <w:pPr>
      <w:jc w:val="center"/>
    </w:pPr>
    <w:rPr>
      <w:rFonts w:ascii="Times New Roman" w:eastAsia="Times New Roman" w:hAnsi="Times New Roman"/>
      <w:b/>
      <w:color w:val="000000"/>
      <w:sz w:val="28"/>
      <w:szCs w:val="20"/>
      <w:lang w:val="en-US" w:eastAsia="pt-BR"/>
    </w:rPr>
  </w:style>
  <w:style w:type="character" w:customStyle="1" w:styleId="SubtitleChar">
    <w:name w:val="Subtitle Char"/>
    <w:basedOn w:val="Fontepargpadro"/>
    <w:uiPriority w:val="11"/>
    <w:rsid w:val="00BF6221"/>
    <w:rPr>
      <w:rFonts w:asciiTheme="majorHAnsi" w:eastAsiaTheme="majorEastAsia" w:hAnsiTheme="majorHAnsi" w:cstheme="majorBidi"/>
      <w:i/>
      <w:iCs/>
      <w:color w:val="4F81BD" w:themeColor="accent1"/>
      <w:spacing w:val="15"/>
    </w:rPr>
  </w:style>
  <w:style w:type="character" w:customStyle="1" w:styleId="SubttuloChar">
    <w:name w:val="Subtítulo Char"/>
    <w:link w:val="Subttulo"/>
    <w:rsid w:val="00BF6221"/>
    <w:rPr>
      <w:rFonts w:ascii="Times New Roman" w:eastAsia="Times New Roman" w:hAnsi="Times New Roman" w:cs="Times New Roman"/>
      <w:b/>
      <w:color w:val="000000"/>
      <w:sz w:val="28"/>
      <w:szCs w:val="20"/>
      <w:lang w:val="en-US" w:eastAsia="pt-BR"/>
    </w:rPr>
  </w:style>
  <w:style w:type="character" w:styleId="Hyperlink">
    <w:name w:val="Hyperlink"/>
    <w:basedOn w:val="Fontepargpadro"/>
    <w:uiPriority w:val="99"/>
    <w:unhideWhenUsed/>
    <w:rsid w:val="000F78BA"/>
    <w:rPr>
      <w:color w:val="0000FF" w:themeColor="hyperlink"/>
      <w:u w:val="single"/>
    </w:rPr>
  </w:style>
  <w:style w:type="table" w:styleId="Tabelacomgrade">
    <w:name w:val="Table Grid"/>
    <w:basedOn w:val="Tabelanormal"/>
    <w:uiPriority w:val="59"/>
    <w:rsid w:val="00875B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21"/>
    <w:rPr>
      <w:rFonts w:ascii="Cambria" w:eastAsia="MS Mincho"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C148E"/>
    <w:pPr>
      <w:ind w:left="720"/>
      <w:contextualSpacing/>
    </w:pPr>
    <w:rPr>
      <w:rFonts w:asciiTheme="minorHAnsi" w:eastAsiaTheme="minorEastAsia" w:hAnsiTheme="minorHAnsi" w:cstheme="minorBidi"/>
    </w:rPr>
  </w:style>
  <w:style w:type="paragraph" w:styleId="Subttulo">
    <w:name w:val="Subtitle"/>
    <w:basedOn w:val="Normal"/>
    <w:link w:val="SubttuloChar"/>
    <w:qFormat/>
    <w:rsid w:val="00BF6221"/>
    <w:pPr>
      <w:jc w:val="center"/>
    </w:pPr>
    <w:rPr>
      <w:rFonts w:ascii="Times New Roman" w:eastAsia="Times New Roman" w:hAnsi="Times New Roman"/>
      <w:b/>
      <w:color w:val="000000"/>
      <w:sz w:val="28"/>
      <w:szCs w:val="20"/>
      <w:lang w:val="en-US" w:eastAsia="pt-BR"/>
    </w:rPr>
  </w:style>
  <w:style w:type="character" w:customStyle="1" w:styleId="SubtitleChar">
    <w:name w:val="Subtitle Char"/>
    <w:basedOn w:val="Fontepargpadro"/>
    <w:uiPriority w:val="11"/>
    <w:rsid w:val="00BF6221"/>
    <w:rPr>
      <w:rFonts w:asciiTheme="majorHAnsi" w:eastAsiaTheme="majorEastAsia" w:hAnsiTheme="majorHAnsi" w:cstheme="majorBidi"/>
      <w:i/>
      <w:iCs/>
      <w:color w:val="4F81BD" w:themeColor="accent1"/>
      <w:spacing w:val="15"/>
    </w:rPr>
  </w:style>
  <w:style w:type="character" w:customStyle="1" w:styleId="SubttuloChar">
    <w:name w:val="Subtítulo Char"/>
    <w:link w:val="Subttulo"/>
    <w:rsid w:val="00BF6221"/>
    <w:rPr>
      <w:rFonts w:ascii="Times New Roman" w:eastAsia="Times New Roman" w:hAnsi="Times New Roman" w:cs="Times New Roman"/>
      <w:b/>
      <w:color w:val="000000"/>
      <w:sz w:val="28"/>
      <w:szCs w:val="20"/>
      <w:lang w:val="en-US" w:eastAsia="pt-BR"/>
    </w:rPr>
  </w:style>
  <w:style w:type="character" w:styleId="Hyperlink">
    <w:name w:val="Hyperlink"/>
    <w:basedOn w:val="Fontepargpadro"/>
    <w:uiPriority w:val="99"/>
    <w:unhideWhenUsed/>
    <w:rsid w:val="000F78BA"/>
    <w:rPr>
      <w:color w:val="0000FF" w:themeColor="hyperlink"/>
      <w:u w:val="single"/>
    </w:rPr>
  </w:style>
  <w:style w:type="table" w:styleId="Tabelacomgrade">
    <w:name w:val="Table Grid"/>
    <w:basedOn w:val="Tabelanormal"/>
    <w:uiPriority w:val="59"/>
    <w:rsid w:val="00875B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nnopper@usp.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5AD96-C2EA-4DB5-80E5-05D563BE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262</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dc:creator>
  <cp:keywords/>
  <dc:description/>
  <cp:lastModifiedBy>Daniel</cp:lastModifiedBy>
  <cp:revision>6</cp:revision>
  <cp:lastPrinted>2016-08-16T20:34:00Z</cp:lastPrinted>
  <dcterms:created xsi:type="dcterms:W3CDTF">2016-08-16T20:34:00Z</dcterms:created>
  <dcterms:modified xsi:type="dcterms:W3CDTF">2016-10-05T15:28:00Z</dcterms:modified>
</cp:coreProperties>
</file>