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DE" w:rsidRDefault="001123DE" w:rsidP="001123DE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81280</wp:posOffset>
            </wp:positionV>
            <wp:extent cx="750570" cy="1114425"/>
            <wp:effectExtent l="19050" t="0" r="0" b="0"/>
            <wp:wrapSquare wrapText="bothSides"/>
            <wp:docPr id="4" name="irc_mi" descr="http://upload.wikimedia.org/wikipedia/pt/thumb/2/23/Brasao_USP.gif/200px-Brasao_USP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pt/thumb/2/23/Brasao_USP.gif/200px-Brasao_USP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396">
        <w:rPr>
          <w:b/>
          <w:sz w:val="28"/>
        </w:rPr>
        <w:t xml:space="preserve"> </w:t>
      </w:r>
    </w:p>
    <w:p w:rsidR="001123DE" w:rsidRDefault="001123DE" w:rsidP="001123DE">
      <w:pPr>
        <w:rPr>
          <w:b/>
          <w:sz w:val="28"/>
        </w:rPr>
      </w:pPr>
      <w:r>
        <w:rPr>
          <w:b/>
          <w:sz w:val="28"/>
        </w:rPr>
        <w:t xml:space="preserve">  </w:t>
      </w:r>
      <w:r w:rsidRPr="001123DE">
        <w:rPr>
          <w:b/>
          <w:sz w:val="28"/>
        </w:rPr>
        <w:t>UNIVERSIDADE DE SÃO PAULO</w:t>
      </w:r>
    </w:p>
    <w:p w:rsidR="001123DE" w:rsidRDefault="001123DE" w:rsidP="001123DE">
      <w:pPr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8"/>
        </w:rPr>
        <w:t xml:space="preserve">  </w:t>
      </w:r>
      <w:r w:rsidRPr="001123DE">
        <w:rPr>
          <w:rFonts w:ascii="Adobe Hebrew" w:hAnsi="Adobe Hebrew" w:cs="Adobe Hebrew"/>
          <w:sz w:val="28"/>
        </w:rPr>
        <w:t xml:space="preserve">Jefferson </w:t>
      </w:r>
      <w:proofErr w:type="spellStart"/>
      <w:r w:rsidRPr="001123DE">
        <w:rPr>
          <w:rFonts w:ascii="Adobe Hebrew" w:hAnsi="Adobe Hebrew" w:cs="Adobe Hebrew"/>
          <w:sz w:val="28"/>
        </w:rPr>
        <w:t>Paraizo</w:t>
      </w:r>
      <w:proofErr w:type="spellEnd"/>
      <w:r w:rsidRPr="001123DE">
        <w:rPr>
          <w:rFonts w:ascii="Adobe Hebrew" w:hAnsi="Adobe Hebrew" w:cs="Adobe Hebrew"/>
          <w:sz w:val="28"/>
        </w:rPr>
        <w:t xml:space="preserve"> Magalhães</w:t>
      </w:r>
    </w:p>
    <w:p w:rsidR="001123DE" w:rsidRDefault="00843857" w:rsidP="001123DE">
      <w:pPr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-979170</wp:posOffset>
                </wp:positionH>
                <wp:positionV relativeFrom="paragraph">
                  <wp:posOffset>212090</wp:posOffset>
                </wp:positionV>
                <wp:extent cx="6096000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7.1pt;margin-top:16.7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U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sXszQ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r23794AAAAKAQAADwAAAGRycy9kb3ducmV2LnhtbEyPwU7DMAyG&#10;70i8Q2QkLmhL2q1olKbThMSBI9skrllj2kLjVE26lj09RhzgaPvT7+8vtrPrxBmH0HrSkCwVCKTK&#10;25ZqDcfD82IDIkRD1nSeUMMXBtiW11eFya2f6BXP+1gLDqGQGw1NjH0uZagadCYsfY/Et3c/OBN5&#10;HGppBzNxuOtkqtS9dKYl/tCYHp8arD73o9OAYcwStXtw9fHlMt29pZePqT9ofXsz7x5BRJzjHww/&#10;+qwOJTud/Eg2iE7DIsnWKbMaVqs1CCY2KuMyp9+FLAv5v0L5DQAA//8DAFBLAQItABQABgAIAAAA&#10;IQC2gziS/gAAAOEBAAATAAAAAAAAAAAAAAAAAAAAAABbQ29udGVudF9UeXBlc10ueG1sUEsBAi0A&#10;FAAGAAgAAAAhADj9If/WAAAAlAEAAAsAAAAAAAAAAAAAAAAALwEAAF9yZWxzLy5yZWxzUEsBAi0A&#10;FAAGAAgAAAAhAGrVxQseAgAAOwQAAA4AAAAAAAAAAAAAAAAALgIAAGRycy9lMm9Eb2MueG1sUEsB&#10;Ai0AFAAGAAgAAAAhAMa9t+/eAAAACgEAAA8AAAAAAAAAAAAAAAAAeAQAAGRycy9kb3ducmV2Lnht&#10;bFBLBQYAAAAABAAEAPMAAACDBQAAAAA=&#10;"/>
            </w:pict>
          </mc:Fallback>
        </mc:AlternateContent>
      </w:r>
    </w:p>
    <w:p w:rsidR="001123DE" w:rsidRPr="00BA574D" w:rsidRDefault="001123DE" w:rsidP="00BA574D">
      <w:pPr>
        <w:spacing w:line="240" w:lineRule="auto"/>
        <w:contextualSpacing/>
        <w:jc w:val="center"/>
        <w:rPr>
          <w:rFonts w:ascii="Adobe Hebrew" w:hAnsi="Adobe Hebrew" w:cs="Adobe Hebrew"/>
          <w:sz w:val="36"/>
          <w:szCs w:val="40"/>
        </w:rPr>
      </w:pPr>
      <w:r w:rsidRPr="00BA574D">
        <w:rPr>
          <w:rFonts w:ascii="Adobe Hebrew" w:hAnsi="Adobe Hebrew" w:cs="Adobe Hebrew"/>
          <w:b/>
          <w:sz w:val="36"/>
          <w:szCs w:val="40"/>
        </w:rPr>
        <w:t>Telemedicina e Telessaúde</w:t>
      </w:r>
    </w:p>
    <w:p w:rsidR="001123DE" w:rsidRDefault="001123DE" w:rsidP="00BA574D">
      <w:pPr>
        <w:spacing w:line="240" w:lineRule="auto"/>
        <w:contextualSpacing/>
        <w:jc w:val="center"/>
        <w:rPr>
          <w:rFonts w:ascii="Adobe Hebrew" w:hAnsi="Adobe Hebrew" w:cs="Adobe Hebrew"/>
          <w:b/>
          <w:sz w:val="24"/>
        </w:rPr>
      </w:pPr>
      <w:r w:rsidRPr="00BA574D">
        <w:rPr>
          <w:rFonts w:ascii="Adobe Hebrew" w:hAnsi="Adobe Hebrew" w:cs="Adobe Hebrew"/>
          <w:b/>
          <w:sz w:val="24"/>
        </w:rPr>
        <w:t>O conceito fundamental</w:t>
      </w:r>
    </w:p>
    <w:p w:rsidR="008A09FF" w:rsidRDefault="008A09FF" w:rsidP="00BA574D">
      <w:pPr>
        <w:spacing w:line="240" w:lineRule="auto"/>
        <w:contextualSpacing/>
        <w:jc w:val="center"/>
        <w:rPr>
          <w:rFonts w:ascii="Adobe Hebrew" w:hAnsi="Adobe Hebrew" w:cs="Adobe Hebrew"/>
          <w:b/>
          <w:sz w:val="24"/>
        </w:rPr>
      </w:pPr>
    </w:p>
    <w:p w:rsidR="008A09FF" w:rsidRPr="00BA574D" w:rsidRDefault="008A09FF" w:rsidP="00BA574D">
      <w:pPr>
        <w:spacing w:line="240" w:lineRule="auto"/>
        <w:contextualSpacing/>
        <w:jc w:val="center"/>
        <w:rPr>
          <w:rFonts w:ascii="Adobe Hebrew" w:hAnsi="Adobe Hebrew" w:cs="Adobe Hebrew"/>
          <w:b/>
          <w:sz w:val="24"/>
        </w:rPr>
      </w:pPr>
    </w:p>
    <w:p w:rsidR="001123DE" w:rsidRDefault="001123DE" w:rsidP="001123DE">
      <w:pPr>
        <w:pStyle w:val="PargrafodaLista"/>
        <w:numPr>
          <w:ilvl w:val="0"/>
          <w:numId w:val="1"/>
        </w:numPr>
        <w:rPr>
          <w:sz w:val="36"/>
        </w:rPr>
      </w:pPr>
      <w:r w:rsidRPr="00BA574D">
        <w:rPr>
          <w:sz w:val="36"/>
        </w:rPr>
        <w:t>Introdução</w:t>
      </w:r>
    </w:p>
    <w:p w:rsidR="00C20F1F" w:rsidRDefault="00C20F1F" w:rsidP="00C20F1F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conceito de telemedicina é definido de diversos modos na literatura, alguns usados desde seu surgimento na década de 60. Mas de forma geral </w:t>
      </w:r>
      <w:r w:rsidR="004C7D4E">
        <w:rPr>
          <w:sz w:val="24"/>
          <w:szCs w:val="24"/>
        </w:rPr>
        <w:t>define-se</w:t>
      </w:r>
      <w:r>
        <w:rPr>
          <w:sz w:val="24"/>
          <w:szCs w:val="24"/>
        </w:rPr>
        <w:t xml:space="preserve"> Telemedicina o conceito de uso das tecnologias da informação e comunicação na atenção médica em que a distância é um fator determinante. Sendo uma tecnologia que visa aproximar profissionais da </w:t>
      </w:r>
      <w:r w:rsidR="00AF16F7">
        <w:rPr>
          <w:sz w:val="24"/>
          <w:szCs w:val="24"/>
        </w:rPr>
        <w:t>saúde. H</w:t>
      </w:r>
      <w:r w:rsidR="00BC11CC">
        <w:rPr>
          <w:sz w:val="24"/>
          <w:szCs w:val="24"/>
        </w:rPr>
        <w:t xml:space="preserve">oje deixou de ser </w:t>
      </w:r>
      <w:r>
        <w:rPr>
          <w:sz w:val="24"/>
          <w:szCs w:val="24"/>
        </w:rPr>
        <w:t xml:space="preserve">um diferencial e se tornou uma necessidade para o desenvolvimento do atendimento médico e multiprofissional e </w:t>
      </w:r>
      <w:r w:rsidR="002E1AB7">
        <w:rPr>
          <w:sz w:val="24"/>
          <w:szCs w:val="24"/>
        </w:rPr>
        <w:t xml:space="preserve">uma </w:t>
      </w:r>
      <w:r>
        <w:rPr>
          <w:sz w:val="24"/>
          <w:szCs w:val="24"/>
        </w:rPr>
        <w:t xml:space="preserve">forma de comunicação entre as áreas. </w:t>
      </w:r>
      <w:r w:rsidR="009B6CB5">
        <w:rPr>
          <w:sz w:val="24"/>
          <w:szCs w:val="24"/>
        </w:rPr>
        <w:t xml:space="preserve">Além de tudo deve </w:t>
      </w:r>
      <w:r w:rsidR="00AF16F7">
        <w:rPr>
          <w:sz w:val="24"/>
          <w:szCs w:val="24"/>
        </w:rPr>
        <w:t xml:space="preserve">estar intimamente associado em melhorias: </w:t>
      </w:r>
      <w:r w:rsidR="00BC11CC">
        <w:rPr>
          <w:sz w:val="24"/>
          <w:szCs w:val="24"/>
        </w:rPr>
        <w:t>salva</w:t>
      </w:r>
      <w:r w:rsidR="00AF16F7">
        <w:rPr>
          <w:sz w:val="24"/>
          <w:szCs w:val="24"/>
        </w:rPr>
        <w:t>ndo</w:t>
      </w:r>
      <w:r w:rsidR="00BC11CC">
        <w:rPr>
          <w:sz w:val="24"/>
          <w:szCs w:val="24"/>
        </w:rPr>
        <w:t xml:space="preserve"> vidas</w:t>
      </w:r>
      <w:r w:rsidR="009B6CB5">
        <w:rPr>
          <w:sz w:val="24"/>
          <w:szCs w:val="24"/>
        </w:rPr>
        <w:t xml:space="preserve">, </w:t>
      </w:r>
      <w:r w:rsidR="00BC11CC">
        <w:rPr>
          <w:sz w:val="24"/>
          <w:szCs w:val="24"/>
        </w:rPr>
        <w:t>melhora</w:t>
      </w:r>
      <w:r w:rsidR="00AF16F7">
        <w:rPr>
          <w:sz w:val="24"/>
          <w:szCs w:val="24"/>
        </w:rPr>
        <w:t xml:space="preserve">ndo </w:t>
      </w:r>
      <w:r w:rsidR="00BC11CC">
        <w:rPr>
          <w:sz w:val="24"/>
          <w:szCs w:val="24"/>
        </w:rPr>
        <w:t xml:space="preserve">a </w:t>
      </w:r>
      <w:r w:rsidR="009B6CB5">
        <w:rPr>
          <w:sz w:val="24"/>
          <w:szCs w:val="24"/>
        </w:rPr>
        <w:t>quali</w:t>
      </w:r>
      <w:r w:rsidR="00AF16F7">
        <w:rPr>
          <w:sz w:val="24"/>
          <w:szCs w:val="24"/>
        </w:rPr>
        <w:t>dade de vida e atenção ao paciente, reduzindo</w:t>
      </w:r>
      <w:r w:rsidR="00BC11CC">
        <w:rPr>
          <w:sz w:val="24"/>
          <w:szCs w:val="24"/>
        </w:rPr>
        <w:t xml:space="preserve"> custos e</w:t>
      </w:r>
      <w:r w:rsidR="00AF16F7">
        <w:rPr>
          <w:sz w:val="24"/>
          <w:szCs w:val="24"/>
        </w:rPr>
        <w:t xml:space="preserve"> disseminando</w:t>
      </w:r>
      <w:r w:rsidR="009B6CB5">
        <w:rPr>
          <w:sz w:val="24"/>
          <w:szCs w:val="24"/>
        </w:rPr>
        <w:t xml:space="preserve"> conhecimento.</w:t>
      </w:r>
    </w:p>
    <w:p w:rsidR="00C20F1F" w:rsidRDefault="00C20F1F" w:rsidP="00C20F1F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Telemedicina vem crescendo no Brasil desde 2002, e quem incentiva </w:t>
      </w:r>
      <w:r w:rsidR="00CA717B">
        <w:rPr>
          <w:sz w:val="24"/>
          <w:szCs w:val="24"/>
        </w:rPr>
        <w:t>a utilização e desenvolvimento da</w:t>
      </w:r>
      <w:r>
        <w:rPr>
          <w:sz w:val="24"/>
          <w:szCs w:val="24"/>
        </w:rPr>
        <w:t xml:space="preserve"> Telemedicina e Telessaúde são as políticas públicas de Saúde e agências de fomento à pesquisa que estimulam as universidades brasileiras a se inserirem no ramo </w:t>
      </w:r>
      <w:r w:rsidR="00AF16F7">
        <w:rPr>
          <w:sz w:val="24"/>
          <w:szCs w:val="24"/>
        </w:rPr>
        <w:t>de pesquisa da área, já que esta</w:t>
      </w:r>
      <w:r>
        <w:rPr>
          <w:sz w:val="24"/>
          <w:szCs w:val="24"/>
        </w:rPr>
        <w:t xml:space="preserve"> vem se consolidando no país.</w:t>
      </w:r>
    </w:p>
    <w:p w:rsidR="008A09FF" w:rsidRDefault="00BC11CC" w:rsidP="00C20F1F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Usar a telemedicina em um contexto estratégico pode aprimorar a efetividade desse sistema, considerando que est</w:t>
      </w:r>
      <w:r w:rsidR="008A09FF">
        <w:rPr>
          <w:sz w:val="24"/>
          <w:szCs w:val="24"/>
        </w:rPr>
        <w:t xml:space="preserve">ando inserida em um plano global de ação em determinado tempo e local lhe dá posição exclusiva e importante. </w:t>
      </w:r>
    </w:p>
    <w:p w:rsidR="00BC11CC" w:rsidRDefault="008A09FF" w:rsidP="00C20F1F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É imprescindível além da implantação da telemedicina</w:t>
      </w:r>
      <w:r w:rsidR="00CA717B">
        <w:rPr>
          <w:sz w:val="24"/>
          <w:szCs w:val="24"/>
        </w:rPr>
        <w:t xml:space="preserve"> a atenção alguns </w:t>
      </w:r>
      <w:r>
        <w:rPr>
          <w:sz w:val="24"/>
          <w:szCs w:val="24"/>
        </w:rPr>
        <w:t xml:space="preserve">aspectos essenciais para a manutenção diária </w:t>
      </w:r>
      <w:r w:rsidR="00CA717B">
        <w:rPr>
          <w:sz w:val="24"/>
          <w:szCs w:val="24"/>
        </w:rPr>
        <w:t xml:space="preserve">desse serviço, para isso algumas adequações </w:t>
      </w:r>
      <w:r>
        <w:rPr>
          <w:sz w:val="24"/>
          <w:szCs w:val="24"/>
        </w:rPr>
        <w:t xml:space="preserve">do seu uso </w:t>
      </w:r>
      <w:r w:rsidR="00CA717B">
        <w:rPr>
          <w:sz w:val="24"/>
          <w:szCs w:val="24"/>
        </w:rPr>
        <w:t xml:space="preserve">devem ser feitas, </w:t>
      </w:r>
      <w:r>
        <w:rPr>
          <w:sz w:val="24"/>
          <w:szCs w:val="24"/>
        </w:rPr>
        <w:t>como o treinamento da equipe envolvida e a definição de estratégia</w:t>
      </w:r>
      <w:r w:rsidR="00AF16F7">
        <w:rPr>
          <w:sz w:val="24"/>
          <w:szCs w:val="24"/>
        </w:rPr>
        <w:t>s no uso dessas</w:t>
      </w:r>
      <w:r w:rsidR="00CA717B">
        <w:rPr>
          <w:sz w:val="24"/>
          <w:szCs w:val="24"/>
        </w:rPr>
        <w:t xml:space="preserve"> tecnologia</w:t>
      </w:r>
      <w:r w:rsidR="00AF16F7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A09FF" w:rsidRPr="00C20F1F" w:rsidRDefault="008A09FF" w:rsidP="00C20F1F">
      <w:pPr>
        <w:ind w:firstLine="720"/>
        <w:contextualSpacing/>
        <w:jc w:val="both"/>
        <w:rPr>
          <w:sz w:val="36"/>
        </w:rPr>
      </w:pPr>
    </w:p>
    <w:p w:rsidR="00C20F1F" w:rsidRPr="00BA574D" w:rsidRDefault="00C20F1F" w:rsidP="001123DE">
      <w:pPr>
        <w:pStyle w:val="PargrafodaLista"/>
        <w:numPr>
          <w:ilvl w:val="0"/>
          <w:numId w:val="1"/>
        </w:numPr>
        <w:rPr>
          <w:sz w:val="36"/>
        </w:rPr>
      </w:pPr>
      <w:r>
        <w:rPr>
          <w:sz w:val="36"/>
        </w:rPr>
        <w:t>A evolução da Telemedicina no Brasil</w:t>
      </w:r>
    </w:p>
    <w:p w:rsidR="00C20F1F" w:rsidRDefault="00C20F1F" w:rsidP="00AF16F7">
      <w:pPr>
        <w:ind w:left="142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o Dr. </w:t>
      </w:r>
      <w:proofErr w:type="spellStart"/>
      <w:r>
        <w:rPr>
          <w:sz w:val="24"/>
          <w:szCs w:val="24"/>
        </w:rPr>
        <w:t>Chao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Lung</w:t>
      </w:r>
      <w:proofErr w:type="spellEnd"/>
      <w:r>
        <w:rPr>
          <w:sz w:val="24"/>
          <w:szCs w:val="24"/>
        </w:rPr>
        <w:t xml:space="preserve"> Wen, da FMUSP </w:t>
      </w:r>
      <w:r w:rsidR="00AF16F7">
        <w:rPr>
          <w:sz w:val="24"/>
          <w:szCs w:val="24"/>
        </w:rPr>
        <w:t xml:space="preserve">(Faculdade de medicina da Universidade de São Paulo) </w:t>
      </w:r>
      <w:r>
        <w:rPr>
          <w:sz w:val="24"/>
          <w:szCs w:val="24"/>
        </w:rPr>
        <w:t>em seu artigo “Telemedicina e Telessaúde – Um panorama no Brasil” três principais marcos desenvolveu a telemedicina no país e impulsion</w:t>
      </w:r>
      <w:r w:rsidR="00CD247E">
        <w:rPr>
          <w:sz w:val="24"/>
          <w:szCs w:val="24"/>
        </w:rPr>
        <w:t>ou</w:t>
      </w:r>
      <w:r>
        <w:rPr>
          <w:sz w:val="24"/>
          <w:szCs w:val="24"/>
        </w:rPr>
        <w:t xml:space="preserve"> a</w:t>
      </w:r>
      <w:r w:rsidR="00CD247E">
        <w:rPr>
          <w:sz w:val="24"/>
          <w:szCs w:val="24"/>
        </w:rPr>
        <w:t xml:space="preserve"> formação de núcleos de pesquisa </w:t>
      </w:r>
      <w:r w:rsidR="002E1AB7">
        <w:rPr>
          <w:sz w:val="24"/>
          <w:szCs w:val="24"/>
        </w:rPr>
        <w:t>nas principais universidades brasileira</w:t>
      </w:r>
      <w:r w:rsidR="00AF16F7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CD247E" w:rsidRDefault="00CD247E" w:rsidP="00C20F1F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Segundo o autor o lançamento da Telemedicina como demanda induzida no Edital de 2005 do Programa “Institutos do Milênio” (programa que visa ampliar as opções de financiamento de projetos importantes no desenvolvimento tecnológico </w:t>
      </w:r>
      <w:r w:rsidR="000E6625">
        <w:rPr>
          <w:sz w:val="24"/>
          <w:szCs w:val="24"/>
        </w:rPr>
        <w:t>e pesquisa científica)</w:t>
      </w:r>
      <w:r w:rsidR="00FF7909">
        <w:rPr>
          <w:sz w:val="24"/>
          <w:szCs w:val="24"/>
        </w:rPr>
        <w:t xml:space="preserve"> do CNPq</w:t>
      </w:r>
      <w:r w:rsidR="00124E67">
        <w:rPr>
          <w:sz w:val="24"/>
          <w:szCs w:val="24"/>
        </w:rPr>
        <w:t xml:space="preserve"> foi o primeiro marco na evolução do tema no país</w:t>
      </w:r>
      <w:r w:rsidR="000E6625">
        <w:rPr>
          <w:sz w:val="24"/>
          <w:szCs w:val="24"/>
        </w:rPr>
        <w:t>. Com isso naquele a</w:t>
      </w:r>
      <w:r w:rsidR="00AF16F7">
        <w:rPr>
          <w:sz w:val="24"/>
          <w:szCs w:val="24"/>
        </w:rPr>
        <w:t>no ouve grandes avanços na área por ter sido</w:t>
      </w:r>
      <w:r w:rsidR="000E6625">
        <w:rPr>
          <w:sz w:val="24"/>
          <w:szCs w:val="24"/>
        </w:rPr>
        <w:t xml:space="preserve"> considerada uma área de pesquisa que deveria ser estimulada</w:t>
      </w:r>
      <w:r w:rsidR="00AF16F7">
        <w:rPr>
          <w:sz w:val="24"/>
          <w:szCs w:val="24"/>
        </w:rPr>
        <w:t xml:space="preserve"> havendo aplicação de investimento</w:t>
      </w:r>
      <w:r w:rsidR="00124E67">
        <w:rPr>
          <w:sz w:val="24"/>
          <w:szCs w:val="24"/>
        </w:rPr>
        <w:t xml:space="preserve">. </w:t>
      </w:r>
      <w:r w:rsidR="002202B7">
        <w:rPr>
          <w:sz w:val="24"/>
          <w:szCs w:val="24"/>
        </w:rPr>
        <w:t>Nesse mesmo ano foi-se a</w:t>
      </w:r>
      <w:r w:rsidR="001D3FCB">
        <w:rPr>
          <w:sz w:val="24"/>
          <w:szCs w:val="24"/>
        </w:rPr>
        <w:t xml:space="preserve">provado o </w:t>
      </w:r>
      <w:r w:rsidR="000E6625">
        <w:rPr>
          <w:sz w:val="24"/>
          <w:szCs w:val="24"/>
        </w:rPr>
        <w:t>Projeto de Telemedicina</w:t>
      </w:r>
      <w:r w:rsidR="001D3FCB">
        <w:rPr>
          <w:sz w:val="24"/>
          <w:szCs w:val="24"/>
        </w:rPr>
        <w:t xml:space="preserve"> “Estação Digital Médica”</w:t>
      </w:r>
      <w:r w:rsidR="000E6625">
        <w:rPr>
          <w:sz w:val="24"/>
          <w:szCs w:val="24"/>
        </w:rPr>
        <w:t xml:space="preserve"> com o intuito de ampliar e consolidar a Telemedicina no Brasil</w:t>
      </w:r>
      <w:r w:rsidR="001D3FCB">
        <w:rPr>
          <w:sz w:val="24"/>
          <w:szCs w:val="24"/>
        </w:rPr>
        <w:t>, com isso</w:t>
      </w:r>
      <w:r w:rsidR="00124E67">
        <w:rPr>
          <w:sz w:val="24"/>
          <w:szCs w:val="24"/>
        </w:rPr>
        <w:t xml:space="preserve"> </w:t>
      </w:r>
      <w:r w:rsidR="002202B7">
        <w:rPr>
          <w:sz w:val="24"/>
          <w:szCs w:val="24"/>
        </w:rPr>
        <w:t>o</w:t>
      </w:r>
      <w:r w:rsidR="001D3FCB">
        <w:rPr>
          <w:sz w:val="24"/>
          <w:szCs w:val="24"/>
        </w:rPr>
        <w:t>uve o</w:t>
      </w:r>
      <w:r w:rsidR="002202B7">
        <w:rPr>
          <w:sz w:val="24"/>
          <w:szCs w:val="24"/>
        </w:rPr>
        <w:t xml:space="preserve"> desenvolvimento de ambientes especializados, treinamento e incentivo da criação de núcleos</w:t>
      </w:r>
      <w:r w:rsidR="000E6625">
        <w:rPr>
          <w:sz w:val="24"/>
          <w:szCs w:val="24"/>
        </w:rPr>
        <w:t>.</w:t>
      </w:r>
      <w:r w:rsidR="002202B7">
        <w:rPr>
          <w:sz w:val="24"/>
          <w:szCs w:val="24"/>
        </w:rPr>
        <w:t xml:space="preserve"> </w:t>
      </w:r>
    </w:p>
    <w:p w:rsidR="002202B7" w:rsidRDefault="002202B7" w:rsidP="00C20F1F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fim de dezembro de 2005 até maio de 2006 ocorreu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formação do Projeto de Telemática e Telemedicina em apoio à Atenção primária no Brasil</w:t>
      </w:r>
      <w:r w:rsidR="001D3FCB">
        <w:rPr>
          <w:sz w:val="24"/>
          <w:szCs w:val="24"/>
        </w:rPr>
        <w:t xml:space="preserve"> que precipitou a formação de mais núcleos para implantar 900 pontos de atenção primária aplicando-se atributos do Projeto de Telemedicina “Estação Digital Médica”</w:t>
      </w:r>
      <w:r w:rsidR="00AF16F7">
        <w:rPr>
          <w:sz w:val="24"/>
          <w:szCs w:val="24"/>
        </w:rPr>
        <w:t xml:space="preserve"> já criado</w:t>
      </w:r>
      <w:r w:rsidR="00B73532">
        <w:rPr>
          <w:sz w:val="24"/>
          <w:szCs w:val="24"/>
        </w:rPr>
        <w:t xml:space="preserve">. </w:t>
      </w:r>
      <w:r w:rsidR="001D3FCB">
        <w:rPr>
          <w:sz w:val="24"/>
          <w:szCs w:val="24"/>
        </w:rPr>
        <w:t>Várias ações foram postas em prática pelo Ministério da Saúde naquele ano</w:t>
      </w:r>
      <w:r w:rsidR="00B73532">
        <w:rPr>
          <w:sz w:val="24"/>
          <w:szCs w:val="24"/>
        </w:rPr>
        <w:t xml:space="preserve"> que demonstrava a necessidade de fomentar as linhas de pesquisa e expandir a Telemedicina no Brasil</w:t>
      </w:r>
      <w:r w:rsidR="002F6237">
        <w:rPr>
          <w:sz w:val="24"/>
          <w:szCs w:val="24"/>
        </w:rPr>
        <w:t>.</w:t>
      </w:r>
    </w:p>
    <w:p w:rsidR="008A09FF" w:rsidRDefault="008A09FF" w:rsidP="00C20F1F">
      <w:pPr>
        <w:ind w:firstLine="360"/>
        <w:contextualSpacing/>
        <w:jc w:val="both"/>
        <w:rPr>
          <w:sz w:val="24"/>
          <w:szCs w:val="24"/>
        </w:rPr>
      </w:pPr>
    </w:p>
    <w:p w:rsidR="002E1AB7" w:rsidRPr="00BA574D" w:rsidRDefault="00C20F1F" w:rsidP="002E1AB7">
      <w:pPr>
        <w:pStyle w:val="PargrafodaLista"/>
        <w:numPr>
          <w:ilvl w:val="0"/>
          <w:numId w:val="1"/>
        </w:numPr>
        <w:rPr>
          <w:sz w:val="36"/>
        </w:rPr>
      </w:pPr>
      <w:r>
        <w:rPr>
          <w:sz w:val="24"/>
          <w:szCs w:val="24"/>
        </w:rPr>
        <w:t xml:space="preserve"> </w:t>
      </w:r>
      <w:r w:rsidR="002E1AB7">
        <w:rPr>
          <w:sz w:val="36"/>
        </w:rPr>
        <w:t>Rede Universitária de Telemedicina (RUTE)</w:t>
      </w:r>
    </w:p>
    <w:p w:rsidR="00C20F1F" w:rsidRDefault="002E1AB7" w:rsidP="00C20F1F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terceiro marco foi o desenvolvimento </w:t>
      </w:r>
      <w:r w:rsidR="00862C5A">
        <w:rPr>
          <w:sz w:val="24"/>
          <w:szCs w:val="24"/>
        </w:rPr>
        <w:t>do projeto d</w:t>
      </w:r>
      <w:r>
        <w:rPr>
          <w:sz w:val="24"/>
          <w:szCs w:val="24"/>
        </w:rPr>
        <w:t>a Rede Universitária de Telemedicina (RUTE)</w:t>
      </w:r>
      <w:r w:rsidR="00862C5A">
        <w:rPr>
          <w:sz w:val="24"/>
          <w:szCs w:val="24"/>
        </w:rPr>
        <w:t xml:space="preserve"> da Rede Nacional de Ensino e Pesquisa (RNP)</w:t>
      </w:r>
      <w:r w:rsidR="009B04D0">
        <w:rPr>
          <w:sz w:val="24"/>
          <w:szCs w:val="24"/>
        </w:rPr>
        <w:t xml:space="preserve"> no primeiro semestre de 2006</w:t>
      </w:r>
      <w:r w:rsidR="00862C5A">
        <w:rPr>
          <w:sz w:val="24"/>
          <w:szCs w:val="24"/>
        </w:rPr>
        <w:t xml:space="preserve"> que hoje, segundo declaração de Márcia Ito na Revista Hospitais Brasil, é o maior programa de telessaúde público do mundo</w:t>
      </w:r>
      <w:r w:rsidR="009B04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F16F7">
        <w:rPr>
          <w:sz w:val="24"/>
          <w:szCs w:val="24"/>
        </w:rPr>
        <w:t xml:space="preserve">Esse projeto </w:t>
      </w:r>
      <w:r w:rsidR="00DA3AE4">
        <w:rPr>
          <w:sz w:val="24"/>
          <w:szCs w:val="24"/>
        </w:rPr>
        <w:t>objetiva</w:t>
      </w:r>
      <w:r w:rsidR="00862C5A">
        <w:rPr>
          <w:sz w:val="24"/>
          <w:szCs w:val="24"/>
        </w:rPr>
        <w:t xml:space="preserve"> criar e identificar infraestrutura de videoconferência em hospitais universitários</w:t>
      </w:r>
      <w:r w:rsidR="005756A8">
        <w:rPr>
          <w:sz w:val="24"/>
          <w:szCs w:val="24"/>
        </w:rPr>
        <w:t>, desenvolvendo atividades educacionais e assistenciai</w:t>
      </w:r>
      <w:r w:rsidR="00B55972">
        <w:rPr>
          <w:sz w:val="24"/>
          <w:szCs w:val="24"/>
        </w:rPr>
        <w:t>s, ela visa apoiar o aprimoramento de projetos em telemedicina existentes e fomentar o surgimento de trabalhos futuros</w:t>
      </w:r>
      <w:r w:rsidR="005756A8">
        <w:rPr>
          <w:sz w:val="24"/>
          <w:szCs w:val="24"/>
        </w:rPr>
        <w:t>.</w:t>
      </w:r>
      <w:r w:rsidR="00B55972">
        <w:rPr>
          <w:sz w:val="24"/>
          <w:szCs w:val="24"/>
        </w:rPr>
        <w:t xml:space="preserve"> Até dado momento a RUTE conta com 73 núcleos em operação</w:t>
      </w:r>
      <w:r w:rsidR="00DA3AE4">
        <w:rPr>
          <w:sz w:val="24"/>
          <w:szCs w:val="24"/>
        </w:rPr>
        <w:t xml:space="preserve"> por toda extensão territorial brasileira</w:t>
      </w:r>
      <w:r w:rsidR="00B55972">
        <w:rPr>
          <w:sz w:val="24"/>
          <w:szCs w:val="24"/>
        </w:rPr>
        <w:t>.</w:t>
      </w:r>
    </w:p>
    <w:p w:rsidR="008A09FF" w:rsidRDefault="008A09FF" w:rsidP="00C20F1F">
      <w:pPr>
        <w:ind w:firstLine="360"/>
        <w:contextualSpacing/>
        <w:jc w:val="both"/>
        <w:rPr>
          <w:sz w:val="24"/>
          <w:szCs w:val="24"/>
        </w:rPr>
      </w:pPr>
    </w:p>
    <w:p w:rsidR="00DA3AE4" w:rsidRPr="00BA574D" w:rsidRDefault="00C850BA" w:rsidP="00DA3AE4">
      <w:pPr>
        <w:pStyle w:val="PargrafodaLista"/>
        <w:numPr>
          <w:ilvl w:val="0"/>
          <w:numId w:val="1"/>
        </w:numPr>
        <w:rPr>
          <w:sz w:val="36"/>
        </w:rPr>
      </w:pPr>
      <w:r>
        <w:rPr>
          <w:sz w:val="36"/>
        </w:rPr>
        <w:t>As faces da</w:t>
      </w:r>
      <w:r w:rsidR="00DA3AE4">
        <w:rPr>
          <w:sz w:val="36"/>
        </w:rPr>
        <w:t xml:space="preserve"> Telemedicina </w:t>
      </w:r>
    </w:p>
    <w:p w:rsidR="00DA3AE4" w:rsidRDefault="00DA3AE4" w:rsidP="00C20F1F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telemedicina se agrupa em três grupos definidos pelo Dr. </w:t>
      </w:r>
      <w:proofErr w:type="spellStart"/>
      <w:r>
        <w:rPr>
          <w:sz w:val="24"/>
          <w:szCs w:val="24"/>
        </w:rPr>
        <w:t>Chao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Lung</w:t>
      </w:r>
      <w:proofErr w:type="spellEnd"/>
      <w:r>
        <w:rPr>
          <w:sz w:val="24"/>
          <w:szCs w:val="24"/>
        </w:rPr>
        <w:t xml:space="preserve"> Wen. São áreas </w:t>
      </w:r>
      <w:proofErr w:type="gramStart"/>
      <w:r>
        <w:rPr>
          <w:sz w:val="24"/>
          <w:szCs w:val="24"/>
        </w:rPr>
        <w:t>distintas</w:t>
      </w:r>
      <w:proofErr w:type="gramEnd"/>
      <w:r>
        <w:rPr>
          <w:sz w:val="24"/>
          <w:szCs w:val="24"/>
        </w:rPr>
        <w:t xml:space="preserve"> que abrangem desde apoio e ferramenta educacional a integração de grupos de pesquisa como veremos logo mais.</w:t>
      </w:r>
    </w:p>
    <w:p w:rsidR="00DA3AE4" w:rsidRDefault="00F678F5" w:rsidP="00F678F5">
      <w:pPr>
        <w:pStyle w:val="PargrafodaLista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Teleducação</w:t>
      </w:r>
      <w:proofErr w:type="spellEnd"/>
      <w:r>
        <w:rPr>
          <w:b/>
          <w:sz w:val="24"/>
          <w:szCs w:val="24"/>
        </w:rPr>
        <w:t xml:space="preserve"> Interativa e Rede de aprendizagem Colaborativa: </w:t>
      </w:r>
      <w:r>
        <w:rPr>
          <w:sz w:val="24"/>
          <w:szCs w:val="24"/>
        </w:rPr>
        <w:t xml:space="preserve">basicamente relacionado à educação e construção de conhecimentos, permitindo </w:t>
      </w:r>
      <w:r w:rsidR="005F7163">
        <w:rPr>
          <w:sz w:val="24"/>
          <w:szCs w:val="24"/>
        </w:rPr>
        <w:t>acesso a materiais de qualidade</w:t>
      </w:r>
      <w:r>
        <w:rPr>
          <w:sz w:val="24"/>
          <w:szCs w:val="24"/>
        </w:rPr>
        <w:t xml:space="preserve"> e sistemas educacionais.</w:t>
      </w:r>
    </w:p>
    <w:p w:rsidR="00F678F5" w:rsidRDefault="00F678F5" w:rsidP="00F678F5">
      <w:pPr>
        <w:pStyle w:val="PargrafodaLista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Teleassistência</w:t>
      </w:r>
      <w:proofErr w:type="spellEnd"/>
      <w:r>
        <w:rPr>
          <w:b/>
          <w:sz w:val="24"/>
          <w:szCs w:val="24"/>
        </w:rPr>
        <w:t xml:space="preserve"> / Regulação e Vigilância Epidemiológica: </w:t>
      </w:r>
      <w:r w:rsidR="004C7D4E">
        <w:rPr>
          <w:sz w:val="24"/>
          <w:szCs w:val="24"/>
        </w:rPr>
        <w:t>define-se</w:t>
      </w:r>
      <w:bookmarkStart w:id="0" w:name="_GoBack"/>
      <w:bookmarkEnd w:id="0"/>
      <w:r w:rsidR="00102532">
        <w:rPr>
          <w:sz w:val="24"/>
          <w:szCs w:val="24"/>
        </w:rPr>
        <w:t xml:space="preserve"> por a</w:t>
      </w:r>
      <w:r>
        <w:rPr>
          <w:sz w:val="24"/>
          <w:szCs w:val="24"/>
        </w:rPr>
        <w:t xml:space="preserve">ssistência à distância, como </w:t>
      </w:r>
      <w:r w:rsidR="00C850BA">
        <w:rPr>
          <w:sz w:val="24"/>
          <w:szCs w:val="24"/>
        </w:rPr>
        <w:t xml:space="preserve">no diagnóstico alternativo que consiste em uma segunda visão especializada e/ou multiprofissional. Permite assistência educacional através de </w:t>
      </w:r>
      <w:r w:rsidR="00C850BA">
        <w:rPr>
          <w:sz w:val="24"/>
          <w:szCs w:val="24"/>
        </w:rPr>
        <w:lastRenderedPageBreak/>
        <w:t>elaboração de sistemas ade</w:t>
      </w:r>
      <w:r w:rsidR="00102532">
        <w:rPr>
          <w:sz w:val="24"/>
          <w:szCs w:val="24"/>
        </w:rPr>
        <w:t xml:space="preserve">quados para isso, além da vigilância epidemiológica que detecta e previne qualquer alteração determinante da saúde individual ou coletiva, com finalidade de controlar e prevenir. Também está relacionada </w:t>
      </w:r>
      <w:r w:rsidR="005F7163">
        <w:rPr>
          <w:sz w:val="24"/>
          <w:szCs w:val="24"/>
        </w:rPr>
        <w:t>à</w:t>
      </w:r>
      <w:r w:rsidR="00102532">
        <w:rPr>
          <w:sz w:val="24"/>
          <w:szCs w:val="24"/>
        </w:rPr>
        <w:t xml:space="preserve"> administração dos processos em saúde.</w:t>
      </w:r>
    </w:p>
    <w:p w:rsidR="00F22CE6" w:rsidRDefault="00F22CE6" w:rsidP="00F22C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47850" cy="1096299"/>
            <wp:effectExtent l="19050" t="0" r="0" b="0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019" t="54711" r="54814" b="1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9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933575" cy="1110566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128" t="31307" r="18592" b="34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1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CE6">
        <w:rPr>
          <w:sz w:val="24"/>
          <w:szCs w:val="24"/>
        </w:rPr>
        <w:t xml:space="preserve"> </w:t>
      </w:r>
    </w:p>
    <w:p w:rsidR="008A09FF" w:rsidRPr="00F22CE6" w:rsidRDefault="008A09FF" w:rsidP="00F22CE6">
      <w:pPr>
        <w:jc w:val="center"/>
        <w:rPr>
          <w:sz w:val="24"/>
          <w:szCs w:val="24"/>
        </w:rPr>
      </w:pPr>
    </w:p>
    <w:p w:rsidR="00102532" w:rsidRDefault="00102532" w:rsidP="00102532">
      <w:pPr>
        <w:pStyle w:val="PargrafodaLista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Pesquisa multicêntrica / Colaboração de Centros de excelência e da Rede de “</w:t>
      </w:r>
      <w:proofErr w:type="spellStart"/>
      <w:r>
        <w:rPr>
          <w:b/>
          <w:sz w:val="24"/>
          <w:szCs w:val="24"/>
        </w:rPr>
        <w:t>Teleciência</w:t>
      </w:r>
      <w:proofErr w:type="spellEnd"/>
      <w:r>
        <w:rPr>
          <w:b/>
          <w:sz w:val="24"/>
          <w:szCs w:val="24"/>
        </w:rPr>
        <w:t>”:</w:t>
      </w:r>
      <w:r w:rsidR="005F716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está </w:t>
      </w:r>
      <w:r w:rsidR="005F7163">
        <w:rPr>
          <w:sz w:val="24"/>
          <w:szCs w:val="24"/>
        </w:rPr>
        <w:t>associada</w:t>
      </w:r>
      <w:r>
        <w:rPr>
          <w:sz w:val="24"/>
          <w:szCs w:val="24"/>
        </w:rPr>
        <w:t xml:space="preserve"> a</w:t>
      </w:r>
      <w:r w:rsidR="009B6CB5">
        <w:rPr>
          <w:sz w:val="24"/>
          <w:szCs w:val="24"/>
        </w:rPr>
        <w:t>o relacion</w:t>
      </w:r>
      <w:r w:rsidR="005F7163">
        <w:rPr>
          <w:sz w:val="24"/>
          <w:szCs w:val="24"/>
        </w:rPr>
        <w:t xml:space="preserve">amento de centros de pesquisa, </w:t>
      </w:r>
      <w:r w:rsidR="009B6CB5">
        <w:rPr>
          <w:sz w:val="24"/>
          <w:szCs w:val="24"/>
        </w:rPr>
        <w:t xml:space="preserve">visando </w:t>
      </w:r>
      <w:proofErr w:type="gramStart"/>
      <w:r w:rsidR="009B6CB5">
        <w:rPr>
          <w:sz w:val="24"/>
          <w:szCs w:val="24"/>
        </w:rPr>
        <w:t>otimização</w:t>
      </w:r>
      <w:proofErr w:type="gramEnd"/>
      <w:r w:rsidR="009B6CB5">
        <w:rPr>
          <w:sz w:val="24"/>
          <w:szCs w:val="24"/>
        </w:rPr>
        <w:t xml:space="preserve"> temporal e </w:t>
      </w:r>
      <w:r w:rsidR="005F7163">
        <w:rPr>
          <w:sz w:val="24"/>
          <w:szCs w:val="24"/>
        </w:rPr>
        <w:t>redução de custos</w:t>
      </w:r>
      <w:r w:rsidR="009B6CB5">
        <w:rPr>
          <w:sz w:val="24"/>
          <w:szCs w:val="24"/>
        </w:rPr>
        <w:t>, e faz isso atravé</w:t>
      </w:r>
      <w:r w:rsidR="005F7163">
        <w:rPr>
          <w:sz w:val="24"/>
          <w:szCs w:val="24"/>
        </w:rPr>
        <w:t>s do</w:t>
      </w:r>
      <w:r w:rsidR="009B6CB5">
        <w:rPr>
          <w:sz w:val="24"/>
          <w:szCs w:val="24"/>
        </w:rPr>
        <w:t xml:space="preserve"> compartilhamento de dados, capacitação e da padronização de métodos</w:t>
      </w:r>
      <w:r w:rsidR="005F7163">
        <w:rPr>
          <w:sz w:val="24"/>
          <w:szCs w:val="24"/>
        </w:rPr>
        <w:t xml:space="preserve"> usuais</w:t>
      </w:r>
      <w:r w:rsidR="009B6CB5">
        <w:rPr>
          <w:sz w:val="24"/>
          <w:szCs w:val="24"/>
        </w:rPr>
        <w:t>.</w:t>
      </w:r>
    </w:p>
    <w:p w:rsidR="00102532" w:rsidRDefault="00102532" w:rsidP="00102532">
      <w:pPr>
        <w:pStyle w:val="PargrafodaLista"/>
        <w:ind w:left="426"/>
        <w:jc w:val="both"/>
        <w:rPr>
          <w:sz w:val="24"/>
          <w:szCs w:val="24"/>
        </w:rPr>
      </w:pPr>
    </w:p>
    <w:p w:rsidR="00CA717B" w:rsidRDefault="00CA717B" w:rsidP="00102532">
      <w:pPr>
        <w:pStyle w:val="PargrafodaLista"/>
        <w:ind w:left="426"/>
        <w:jc w:val="both"/>
        <w:rPr>
          <w:b/>
          <w:sz w:val="44"/>
          <w:szCs w:val="24"/>
        </w:rPr>
      </w:pPr>
    </w:p>
    <w:p w:rsidR="00217396" w:rsidRDefault="00CA717B" w:rsidP="00CA717B">
      <w:pPr>
        <w:pStyle w:val="PargrafodaLista"/>
        <w:ind w:left="426"/>
        <w:jc w:val="both"/>
        <w:rPr>
          <w:b/>
          <w:sz w:val="44"/>
          <w:szCs w:val="24"/>
        </w:rPr>
      </w:pPr>
      <w:r w:rsidRPr="00CA717B">
        <w:rPr>
          <w:b/>
          <w:sz w:val="44"/>
          <w:szCs w:val="24"/>
        </w:rPr>
        <w:t>Referências</w:t>
      </w:r>
    </w:p>
    <w:p w:rsidR="00FB4EA5" w:rsidRDefault="00FB4EA5" w:rsidP="00CA717B">
      <w:pPr>
        <w:pStyle w:val="PargrafodaLista"/>
        <w:ind w:left="426"/>
        <w:jc w:val="both"/>
        <w:rPr>
          <w:b/>
          <w:sz w:val="44"/>
          <w:szCs w:val="24"/>
        </w:rPr>
      </w:pPr>
    </w:p>
    <w:p w:rsidR="005F7163" w:rsidRDefault="005F7163" w:rsidP="00CA717B">
      <w:pPr>
        <w:pStyle w:val="PargrafodaLista"/>
        <w:ind w:left="426"/>
        <w:jc w:val="both"/>
        <w:rPr>
          <w:color w:val="000000"/>
          <w:shd w:val="clear" w:color="auto" w:fill="FFFFFF"/>
        </w:rPr>
      </w:pPr>
      <w:r w:rsidRPr="005F7163">
        <w:rPr>
          <w:color w:val="000000"/>
          <w:shd w:val="clear" w:color="auto" w:fill="FFFFFF"/>
        </w:rPr>
        <w:t>CHAO, L.W</w:t>
      </w:r>
      <w:r>
        <w:rPr>
          <w:color w:val="000000"/>
          <w:shd w:val="clear" w:color="auto" w:fill="FFFFFF"/>
        </w:rPr>
        <w:t xml:space="preserve">. </w:t>
      </w:r>
      <w:r w:rsidRPr="009B574D">
        <w:rPr>
          <w:rFonts w:asciiTheme="majorHAnsi" w:hAnsiTheme="majorHAnsi"/>
          <w:b/>
          <w:color w:val="000000"/>
          <w:shd w:val="clear" w:color="auto" w:fill="FFFFFF"/>
        </w:rPr>
        <w:t>Telemedicina e Telessaúde</w:t>
      </w:r>
      <w:r w:rsidRPr="009B574D">
        <w:rPr>
          <w:rFonts w:asciiTheme="majorHAnsi" w:hAnsiTheme="majorHAnsi"/>
          <w:color w:val="000000"/>
          <w:shd w:val="clear" w:color="auto" w:fill="FFFFFF"/>
        </w:rPr>
        <w:t xml:space="preserve"> – </w:t>
      </w:r>
      <w:r w:rsidRPr="009B574D">
        <w:rPr>
          <w:rFonts w:asciiTheme="majorHAnsi" w:hAnsiTheme="majorHAnsi"/>
          <w:b/>
          <w:color w:val="000000"/>
          <w:shd w:val="clear" w:color="auto" w:fill="FFFFFF"/>
        </w:rPr>
        <w:t>Um panorama no Brasil</w:t>
      </w:r>
      <w:r>
        <w:rPr>
          <w:color w:val="000000"/>
          <w:shd w:val="clear" w:color="auto" w:fill="FFFFFF"/>
        </w:rPr>
        <w:t>, 2008. Página 7. Disponível em: &lt;</w:t>
      </w:r>
      <w:r w:rsidRPr="005F7163">
        <w:t>http://www.ip.pbh.gov.br/ANO10_N2_PDF/telemedicina_telesaude.pdf</w:t>
      </w:r>
      <w:r>
        <w:rPr>
          <w:color w:val="000000"/>
          <w:shd w:val="clear" w:color="auto" w:fill="FFFFFF"/>
        </w:rPr>
        <w:t>&gt;. Acesso em: 24/05/13.</w:t>
      </w:r>
    </w:p>
    <w:p w:rsidR="009B574D" w:rsidRDefault="009B574D" w:rsidP="00CA717B">
      <w:pPr>
        <w:pStyle w:val="PargrafodaLista"/>
        <w:ind w:left="426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F7163" w:rsidRDefault="005F7163" w:rsidP="00CA717B">
      <w:pPr>
        <w:pStyle w:val="PargrafodaLista"/>
        <w:ind w:left="426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REVISTA Hospitais Brasil.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TICs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Abrindo portas para Telemedicina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fev. 2013. Disponível em:&lt;</w:t>
      </w:r>
      <w:r w:rsidRPr="005F7163">
        <w:t xml:space="preserve"> http://jornalismoemsaude.org.br/portalconteudo/noticia/2013/20130227hospitaisBrasil.pdf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&gt;. Acesso em: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20 maio 2013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9B574D" w:rsidRDefault="009B574D" w:rsidP="00CA717B">
      <w:pPr>
        <w:pStyle w:val="PargrafodaLista"/>
        <w:ind w:left="426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B574D" w:rsidRDefault="009B574D" w:rsidP="009B574D">
      <w:pPr>
        <w:pStyle w:val="PargrafodaLista"/>
        <w:ind w:left="426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B574D" w:rsidRDefault="009B574D" w:rsidP="009B574D">
      <w:pPr>
        <w:pStyle w:val="PargrafodaLista"/>
        <w:ind w:left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Institutos do Milênio. CNPq. Disponível:&lt;</w:t>
      </w:r>
      <w:r w:rsidRPr="009B574D">
        <w:t>http://www.cnpq.br/web/guest/institutos-do-milenio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&gt;.</w:t>
      </w:r>
      <w:r w:rsidR="0005567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Acesso em: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20 maio 2013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9B574D" w:rsidRDefault="009B574D" w:rsidP="009B574D">
      <w:pPr>
        <w:pStyle w:val="PargrafodaLista"/>
        <w:ind w:left="426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B574D" w:rsidRDefault="009B574D" w:rsidP="009B574D">
      <w:pPr>
        <w:pStyle w:val="PargrafodaLista"/>
        <w:ind w:left="426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B574D" w:rsidRPr="009B574D" w:rsidRDefault="009B574D" w:rsidP="009B574D">
      <w:pPr>
        <w:pStyle w:val="PargrafodaLista"/>
        <w:ind w:left="426"/>
        <w:rPr>
          <w:b/>
          <w:sz w:val="4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 RUTE. Rede Universitária de Telemedicina. Disponível:&lt;</w:t>
      </w:r>
      <w:r w:rsidRPr="009B574D">
        <w:t>http://rute.rnp.br/</w:t>
      </w:r>
      <w:r w:rsidRPr="009B574D">
        <w:rPr>
          <w:rFonts w:ascii="Verdana" w:hAnsi="Verdana"/>
          <w:color w:val="000000"/>
          <w:sz w:val="20"/>
          <w:szCs w:val="20"/>
          <w:shd w:val="clear" w:color="auto" w:fill="FFFFFF"/>
        </w:rPr>
        <w:t>&gt;.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9B574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Acesso em: </w:t>
      </w:r>
      <w:proofErr w:type="gramStart"/>
      <w:r w:rsidRPr="009B574D">
        <w:rPr>
          <w:rFonts w:ascii="Verdana" w:hAnsi="Verdana"/>
          <w:color w:val="000000"/>
          <w:sz w:val="20"/>
          <w:szCs w:val="20"/>
          <w:shd w:val="clear" w:color="auto" w:fill="FFFFFF"/>
        </w:rPr>
        <w:t>20 maio 2013</w:t>
      </w:r>
      <w:proofErr w:type="gramEnd"/>
      <w:r w:rsidRPr="009B574D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9B574D" w:rsidRDefault="009B574D" w:rsidP="009B574D">
      <w:pPr>
        <w:pStyle w:val="PargrafodaLista"/>
        <w:ind w:left="426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ectPr w:rsidR="009B574D" w:rsidSect="00EB247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08B"/>
      </v:shape>
    </w:pict>
  </w:numPicBullet>
  <w:abstractNum w:abstractNumId="0">
    <w:nsid w:val="05106512"/>
    <w:multiLevelType w:val="hybridMultilevel"/>
    <w:tmpl w:val="9C68B6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3A73"/>
    <w:multiLevelType w:val="hybridMultilevel"/>
    <w:tmpl w:val="0A46A26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DE"/>
    <w:rsid w:val="00055671"/>
    <w:rsid w:val="000E6625"/>
    <w:rsid w:val="00102532"/>
    <w:rsid w:val="001123DE"/>
    <w:rsid w:val="00124E67"/>
    <w:rsid w:val="001D3FCB"/>
    <w:rsid w:val="00217396"/>
    <w:rsid w:val="002202B7"/>
    <w:rsid w:val="002E1AB7"/>
    <w:rsid w:val="002F6237"/>
    <w:rsid w:val="004C7D4E"/>
    <w:rsid w:val="00503AC1"/>
    <w:rsid w:val="005756A8"/>
    <w:rsid w:val="005F7163"/>
    <w:rsid w:val="00780EFD"/>
    <w:rsid w:val="007A7732"/>
    <w:rsid w:val="007C4EAD"/>
    <w:rsid w:val="00843857"/>
    <w:rsid w:val="00862C5A"/>
    <w:rsid w:val="008A09FF"/>
    <w:rsid w:val="009B04D0"/>
    <w:rsid w:val="009B574D"/>
    <w:rsid w:val="009B6CB5"/>
    <w:rsid w:val="00AF16F7"/>
    <w:rsid w:val="00B367C3"/>
    <w:rsid w:val="00B55972"/>
    <w:rsid w:val="00B73532"/>
    <w:rsid w:val="00BA574D"/>
    <w:rsid w:val="00BC11CC"/>
    <w:rsid w:val="00C20F1F"/>
    <w:rsid w:val="00C850BA"/>
    <w:rsid w:val="00CA717B"/>
    <w:rsid w:val="00CD247E"/>
    <w:rsid w:val="00D85D0B"/>
    <w:rsid w:val="00DA3AE4"/>
    <w:rsid w:val="00EB2475"/>
    <w:rsid w:val="00F22CE6"/>
    <w:rsid w:val="00F678F5"/>
    <w:rsid w:val="00FB4EA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3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23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A717B"/>
  </w:style>
  <w:style w:type="character" w:styleId="Hyperlink">
    <w:name w:val="Hyperlink"/>
    <w:basedOn w:val="Fontepargpadro"/>
    <w:uiPriority w:val="99"/>
    <w:semiHidden/>
    <w:unhideWhenUsed/>
    <w:rsid w:val="00CA717B"/>
    <w:rPr>
      <w:color w:val="0000FF"/>
      <w:u w:val="single"/>
    </w:rPr>
  </w:style>
  <w:style w:type="character" w:customStyle="1" w:styleId="hiperlink">
    <w:name w:val="hiperlink"/>
    <w:basedOn w:val="Fontepargpadro"/>
    <w:rsid w:val="00CA7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3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23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A717B"/>
  </w:style>
  <w:style w:type="character" w:styleId="Hyperlink">
    <w:name w:val="Hyperlink"/>
    <w:basedOn w:val="Fontepargpadro"/>
    <w:uiPriority w:val="99"/>
    <w:semiHidden/>
    <w:unhideWhenUsed/>
    <w:rsid w:val="00CA717B"/>
    <w:rPr>
      <w:color w:val="0000FF"/>
      <w:u w:val="single"/>
    </w:rPr>
  </w:style>
  <w:style w:type="character" w:customStyle="1" w:styleId="hiperlink">
    <w:name w:val="hiperlink"/>
    <w:basedOn w:val="Fontepargpadro"/>
    <w:rsid w:val="00CA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br/url?sa=i&amp;rct=j&amp;q=usp&amp;source=images&amp;cd=&amp;cad=rja&amp;docid=Mc0l9q9jF0StHM&amp;tbnid=QSmKREAQYOvqlM:&amp;ved=0CAUQjRw&amp;url=http://pt.wikipedia.org/wiki/Universidade_de_S%C3%A3o_Paulo&amp;ei=OGeeUZ6eJoaI9gS_uIDoCA&amp;bvm=bv.46865395,d.eWU&amp;psig=AFQjCNGSWopSTVKi62GtmMSsn-C8ALFs2w&amp;ust=13694219636435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Paulo Mazzoncini</cp:lastModifiedBy>
  <cp:revision>3</cp:revision>
  <dcterms:created xsi:type="dcterms:W3CDTF">2013-05-24T20:38:00Z</dcterms:created>
  <dcterms:modified xsi:type="dcterms:W3CDTF">2013-06-07T18:19:00Z</dcterms:modified>
</cp:coreProperties>
</file>