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EFD06" w14:textId="5C96FA69" w:rsidR="00A90B4C" w:rsidRPr="00A90B4C" w:rsidRDefault="00A90B4C" w:rsidP="00EF3E96">
      <w:pPr>
        <w:jc w:val="both"/>
        <w:rPr>
          <w:lang w:val="pt-BR"/>
        </w:rPr>
      </w:pPr>
      <w:r w:rsidRPr="00A90B4C">
        <w:rPr>
          <w:lang w:val="pt-BR"/>
        </w:rPr>
        <w:t>Atividade: Elabore o gasto de ener</w:t>
      </w:r>
      <w:r>
        <w:rPr>
          <w:lang w:val="pt-BR"/>
        </w:rPr>
        <w:t>gia de uma residência que seria uma representação infinitesimal de uma residência de classe média. Obtenha as eficiências</w:t>
      </w:r>
      <w:r w:rsidR="00EF3E96">
        <w:rPr>
          <w:lang w:val="pt-BR"/>
        </w:rPr>
        <w:t xml:space="preserve"> de onde for possível, inclusive de etiquetas de conservação de energia – programa ENCE. </w:t>
      </w:r>
      <w:r>
        <w:rPr>
          <w:lang w:val="pt-BR"/>
        </w:rPr>
        <w:t xml:space="preserve"> </w:t>
      </w:r>
    </w:p>
    <w:p w14:paraId="6E0D7E3F" w14:textId="77777777" w:rsidR="00A90B4C" w:rsidRPr="00A90B4C" w:rsidRDefault="00A90B4C">
      <w:pPr>
        <w:rPr>
          <w:lang w:val="pt-BR"/>
        </w:rPr>
      </w:pPr>
    </w:p>
    <w:p w14:paraId="214159DC" w14:textId="2C2DA486" w:rsidR="005C68DB" w:rsidRDefault="00A90B4C">
      <w:r>
        <w:rPr>
          <w:noProof/>
        </w:rPr>
        <w:drawing>
          <wp:inline distT="0" distB="0" distL="0" distR="0" wp14:anchorId="53B622B7" wp14:editId="1F471542">
            <wp:extent cx="5400040" cy="3037840"/>
            <wp:effectExtent l="0" t="0" r="0" b="0"/>
            <wp:docPr id="1525540503" name="Imagem 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540503" name="Imagem 2" descr="Diagrama&#10;&#10;Descrição gerad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F88D7" w14:textId="77777777" w:rsidR="00A90B4C" w:rsidRDefault="00A90B4C"/>
    <w:p w14:paraId="333BF036" w14:textId="3DCB885F" w:rsidR="00A90B4C" w:rsidRDefault="00EF3E96">
      <w:pPr>
        <w:rPr>
          <w:lang w:val="pt-BR"/>
        </w:rPr>
      </w:pPr>
      <w:r>
        <w:rPr>
          <w:lang w:val="pt-BR"/>
        </w:rPr>
        <w:t xml:space="preserve">Discuta os resultados e possíveis intervenções tecnológicas e/ou de políticas. </w:t>
      </w:r>
    </w:p>
    <w:p w14:paraId="32A1A479" w14:textId="77777777" w:rsidR="005B6C61" w:rsidRDefault="005B6C61">
      <w:pPr>
        <w:rPr>
          <w:lang w:val="pt-BR"/>
        </w:rPr>
      </w:pPr>
    </w:p>
    <w:p w14:paraId="0244AFEE" w14:textId="77777777" w:rsidR="005B6C61" w:rsidRDefault="005B6C61">
      <w:pPr>
        <w:rPr>
          <w:lang w:val="pt-BR"/>
        </w:rPr>
      </w:pPr>
    </w:p>
    <w:p w14:paraId="5A153DD3" w14:textId="77777777" w:rsidR="00611102" w:rsidRDefault="00611102">
      <w:pPr>
        <w:rPr>
          <w:lang w:val="pt-BR"/>
        </w:rPr>
      </w:pPr>
    </w:p>
    <w:p w14:paraId="01E6B844" w14:textId="77777777" w:rsidR="00611102" w:rsidRDefault="00611102">
      <w:pPr>
        <w:rPr>
          <w:lang w:val="pt-BR"/>
        </w:rPr>
      </w:pPr>
    </w:p>
    <w:p w14:paraId="73AB48D9" w14:textId="77777777" w:rsidR="00611102" w:rsidRDefault="00611102">
      <w:pPr>
        <w:rPr>
          <w:lang w:val="pt-BR"/>
        </w:rPr>
      </w:pPr>
    </w:p>
    <w:p w14:paraId="39BC4AA5" w14:textId="77777777" w:rsidR="00611102" w:rsidRDefault="00611102">
      <w:pPr>
        <w:rPr>
          <w:lang w:val="pt-BR"/>
        </w:rPr>
      </w:pPr>
    </w:p>
    <w:p w14:paraId="1A321EC9" w14:textId="77777777" w:rsidR="00611102" w:rsidRDefault="00611102">
      <w:pPr>
        <w:rPr>
          <w:lang w:val="pt-BR"/>
        </w:rPr>
      </w:pPr>
    </w:p>
    <w:p w14:paraId="4B9E2C2D" w14:textId="77777777" w:rsidR="00611102" w:rsidRDefault="00611102">
      <w:pPr>
        <w:rPr>
          <w:lang w:val="pt-BR"/>
        </w:rPr>
      </w:pPr>
    </w:p>
    <w:p w14:paraId="51DF3916" w14:textId="77777777" w:rsidR="00611102" w:rsidRDefault="00611102">
      <w:pPr>
        <w:rPr>
          <w:lang w:val="pt-BR"/>
        </w:rPr>
      </w:pPr>
    </w:p>
    <w:p w14:paraId="716B145A" w14:textId="77777777" w:rsidR="00611102" w:rsidRDefault="00611102">
      <w:pPr>
        <w:rPr>
          <w:lang w:val="pt-BR"/>
        </w:rPr>
      </w:pPr>
    </w:p>
    <w:p w14:paraId="6591F164" w14:textId="77777777" w:rsidR="00611102" w:rsidRDefault="00611102">
      <w:pPr>
        <w:rPr>
          <w:lang w:val="pt-BR"/>
        </w:rPr>
      </w:pPr>
    </w:p>
    <w:p w14:paraId="662BFB20" w14:textId="77777777" w:rsidR="00611102" w:rsidRDefault="00611102">
      <w:pPr>
        <w:rPr>
          <w:lang w:val="pt-BR"/>
        </w:rPr>
      </w:pPr>
    </w:p>
    <w:p w14:paraId="056F4450" w14:textId="77777777" w:rsidR="00611102" w:rsidRDefault="00611102">
      <w:pPr>
        <w:rPr>
          <w:lang w:val="pt-BR"/>
        </w:rPr>
      </w:pPr>
    </w:p>
    <w:p w14:paraId="3FF85444" w14:textId="77777777" w:rsidR="00611102" w:rsidRDefault="00611102">
      <w:pPr>
        <w:rPr>
          <w:lang w:val="pt-BR"/>
        </w:rPr>
      </w:pPr>
    </w:p>
    <w:p w14:paraId="19B25F67" w14:textId="77777777" w:rsidR="00611102" w:rsidRDefault="00611102">
      <w:pPr>
        <w:rPr>
          <w:lang w:val="pt-BR"/>
        </w:rPr>
      </w:pPr>
    </w:p>
    <w:p w14:paraId="6382C73E" w14:textId="77777777" w:rsidR="00611102" w:rsidRDefault="00611102">
      <w:pPr>
        <w:rPr>
          <w:lang w:val="pt-BR"/>
        </w:rPr>
      </w:pPr>
    </w:p>
    <w:p w14:paraId="686F56E5" w14:textId="77777777" w:rsidR="00611102" w:rsidRDefault="00611102">
      <w:pPr>
        <w:rPr>
          <w:lang w:val="pt-BR"/>
        </w:rPr>
      </w:pPr>
    </w:p>
    <w:p w14:paraId="5C6630EF" w14:textId="77777777" w:rsidR="00611102" w:rsidRDefault="00611102">
      <w:pPr>
        <w:rPr>
          <w:lang w:val="pt-BR"/>
        </w:rPr>
      </w:pPr>
    </w:p>
    <w:p w14:paraId="025FC192" w14:textId="77777777" w:rsidR="00611102" w:rsidRDefault="00611102">
      <w:pPr>
        <w:rPr>
          <w:lang w:val="pt-BR"/>
        </w:rPr>
      </w:pPr>
    </w:p>
    <w:p w14:paraId="28C68A70" w14:textId="77777777" w:rsidR="00611102" w:rsidRDefault="00611102">
      <w:pPr>
        <w:rPr>
          <w:lang w:val="pt-BR"/>
        </w:rPr>
      </w:pPr>
    </w:p>
    <w:p w14:paraId="63EF97AD" w14:textId="77777777" w:rsidR="00611102" w:rsidRDefault="00611102">
      <w:pPr>
        <w:rPr>
          <w:lang w:val="pt-BR"/>
        </w:rPr>
      </w:pPr>
    </w:p>
    <w:p w14:paraId="3FEB6410" w14:textId="77777777" w:rsidR="00611102" w:rsidRDefault="00611102">
      <w:pPr>
        <w:rPr>
          <w:lang w:val="pt-BR"/>
        </w:rPr>
      </w:pPr>
    </w:p>
    <w:p w14:paraId="45A9D69E" w14:textId="77777777" w:rsidR="00611102" w:rsidRDefault="00611102">
      <w:pPr>
        <w:rPr>
          <w:lang w:val="pt-BR"/>
        </w:rPr>
      </w:pPr>
    </w:p>
    <w:p w14:paraId="2499315E" w14:textId="77777777" w:rsidR="00611102" w:rsidRDefault="00611102">
      <w:pPr>
        <w:rPr>
          <w:lang w:val="pt-BR"/>
        </w:rPr>
      </w:pPr>
    </w:p>
    <w:p w14:paraId="3965E534" w14:textId="2C709626" w:rsidR="005B6C61" w:rsidRDefault="005B6C61">
      <w:pPr>
        <w:rPr>
          <w:lang w:val="pt-BR"/>
        </w:rPr>
      </w:pPr>
      <w:r>
        <w:rPr>
          <w:lang w:val="pt-BR"/>
        </w:rPr>
        <w:lastRenderedPageBreak/>
        <w:t>Exercício extra</w:t>
      </w:r>
      <w:r w:rsidR="00611102">
        <w:rPr>
          <w:lang w:val="pt-BR"/>
        </w:rPr>
        <w:t xml:space="preserve"> (ajuda com pontos extras)</w:t>
      </w:r>
      <w:r>
        <w:rPr>
          <w:lang w:val="pt-BR"/>
        </w:rPr>
        <w:t xml:space="preserve">: Como no vídeo, tentar obter as entalpias dos estados da Figura. Usando a tabela de propriedade termodinâmicas anexo. </w:t>
      </w:r>
    </w:p>
    <w:p w14:paraId="6DF596CF" w14:textId="77777777" w:rsidR="005B6C61" w:rsidRDefault="005B6C61">
      <w:pPr>
        <w:rPr>
          <w:lang w:val="pt-BR"/>
        </w:rPr>
      </w:pPr>
    </w:p>
    <w:p w14:paraId="0DF3AB70" w14:textId="1EAFC161" w:rsidR="005B6C61" w:rsidRDefault="005B6C61">
      <w:pPr>
        <w:rPr>
          <w:lang w:val="pt-BR"/>
        </w:rPr>
      </w:pPr>
      <w:r>
        <w:rPr>
          <w:lang w:val="pt-BR"/>
        </w:rPr>
        <w:t xml:space="preserve">Considere o ciclo </w:t>
      </w:r>
      <w:proofErr w:type="spellStart"/>
      <w:r>
        <w:rPr>
          <w:lang w:val="pt-BR"/>
        </w:rPr>
        <w:t>Rankine</w:t>
      </w:r>
      <w:proofErr w:type="spellEnd"/>
      <w:r>
        <w:rPr>
          <w:lang w:val="pt-BR"/>
        </w:rPr>
        <w:t xml:space="preserve"> abaixo,</w:t>
      </w:r>
      <w:r w:rsidR="00611102">
        <w:rPr>
          <w:lang w:val="pt-BR"/>
        </w:rPr>
        <w:t xml:space="preserve"> o vapor entra saturado na turbina (x</w:t>
      </w:r>
      <w:r w:rsidR="00611102" w:rsidRPr="00611102">
        <w:rPr>
          <w:vertAlign w:val="subscript"/>
          <w:lang w:val="pt-BR"/>
        </w:rPr>
        <w:t>1</w:t>
      </w:r>
      <w:r w:rsidR="00611102">
        <w:rPr>
          <w:lang w:val="pt-BR"/>
        </w:rPr>
        <w:t xml:space="preserve"> = 1) e uma pressão de 8,0 MPa (8000 kPa). Uma mistura líquido-vapor sai da turbina com título x</w:t>
      </w:r>
      <w:r w:rsidR="00611102" w:rsidRPr="00611102">
        <w:rPr>
          <w:vertAlign w:val="subscript"/>
          <w:lang w:val="pt-BR"/>
        </w:rPr>
        <w:t>2</w:t>
      </w:r>
      <w:r w:rsidR="00611102">
        <w:rPr>
          <w:lang w:val="pt-BR"/>
        </w:rPr>
        <w:t xml:space="preserve"> = 06745 e P</w:t>
      </w:r>
      <w:r w:rsidR="00611102" w:rsidRPr="00611102">
        <w:rPr>
          <w:vertAlign w:val="subscript"/>
          <w:lang w:val="pt-BR"/>
        </w:rPr>
        <w:t>2</w:t>
      </w:r>
      <w:r w:rsidR="00611102">
        <w:rPr>
          <w:lang w:val="pt-BR"/>
        </w:rPr>
        <w:t xml:space="preserve"> = 0,008 MPa. A potência líquida da turbina é de 100 MW (descubra pelo balanço de energia na turbina a vazão mássica). Calcule:</w:t>
      </w:r>
    </w:p>
    <w:p w14:paraId="61371715" w14:textId="77777777" w:rsidR="00611102" w:rsidRDefault="00611102" w:rsidP="00611102">
      <w:pPr>
        <w:pStyle w:val="PargrafodaLista"/>
        <w:numPr>
          <w:ilvl w:val="0"/>
          <w:numId w:val="4"/>
        </w:numPr>
        <w:rPr>
          <w:lang w:val="pt-BR"/>
        </w:rPr>
      </w:pPr>
      <w:r w:rsidRPr="00611102">
        <w:rPr>
          <w:lang w:val="pt-BR"/>
        </w:rPr>
        <w:t xml:space="preserve">Calor fornecido pela caldeira. </w:t>
      </w:r>
    </w:p>
    <w:p w14:paraId="4B1B02BE" w14:textId="580C44CB" w:rsidR="00611102" w:rsidRDefault="00611102" w:rsidP="00611102">
      <w:pPr>
        <w:pStyle w:val="PargrafodaLista"/>
        <w:numPr>
          <w:ilvl w:val="0"/>
          <w:numId w:val="4"/>
        </w:numPr>
        <w:rPr>
          <w:lang w:val="pt-BR"/>
        </w:rPr>
      </w:pPr>
      <w:r w:rsidRPr="00611102">
        <w:rPr>
          <w:lang w:val="pt-BR"/>
        </w:rPr>
        <w:t>Calor perdido no condensador</w:t>
      </w:r>
      <w:r>
        <w:rPr>
          <w:lang w:val="pt-BR"/>
        </w:rPr>
        <w:t>.</w:t>
      </w:r>
    </w:p>
    <w:p w14:paraId="5195A52C" w14:textId="1777C8C0" w:rsidR="00611102" w:rsidRDefault="00611102" w:rsidP="00611102">
      <w:pPr>
        <w:pStyle w:val="PargrafodaLista"/>
        <w:numPr>
          <w:ilvl w:val="0"/>
          <w:numId w:val="4"/>
        </w:numPr>
        <w:rPr>
          <w:lang w:val="pt-BR"/>
        </w:rPr>
      </w:pPr>
      <w:r>
        <w:rPr>
          <w:lang w:val="pt-BR"/>
        </w:rPr>
        <w:t>Trabalho realizado pela bomba</w:t>
      </w:r>
    </w:p>
    <w:p w14:paraId="38A1D3C6" w14:textId="07F95266" w:rsidR="00611102" w:rsidRDefault="00611102" w:rsidP="00611102">
      <w:pPr>
        <w:pStyle w:val="PargrafodaLista"/>
        <w:numPr>
          <w:ilvl w:val="0"/>
          <w:numId w:val="4"/>
        </w:numPr>
        <w:rPr>
          <w:lang w:val="pt-BR"/>
        </w:rPr>
      </w:pPr>
      <w:r>
        <w:rPr>
          <w:lang w:val="pt-BR"/>
        </w:rPr>
        <w:t>Eficiência térmica.</w:t>
      </w:r>
    </w:p>
    <w:p w14:paraId="1DE8221D" w14:textId="663E4202" w:rsidR="00611102" w:rsidRDefault="00611102" w:rsidP="00611102">
      <w:pPr>
        <w:pStyle w:val="PargrafodaLista"/>
        <w:numPr>
          <w:ilvl w:val="0"/>
          <w:numId w:val="4"/>
        </w:numPr>
        <w:rPr>
          <w:lang w:val="pt-BR"/>
        </w:rPr>
      </w:pPr>
      <w:r>
        <w:rPr>
          <w:lang w:val="pt-BR"/>
        </w:rPr>
        <w:t>Eficiência de Carnot (Máxima), considerando T</w:t>
      </w:r>
      <w:r w:rsidRPr="00611102">
        <w:rPr>
          <w:vertAlign w:val="subscript"/>
          <w:lang w:val="pt-BR"/>
        </w:rPr>
        <w:t>H</w:t>
      </w:r>
      <w:r>
        <w:rPr>
          <w:lang w:val="pt-BR"/>
        </w:rPr>
        <w:t xml:space="preserve"> = 300 </w:t>
      </w:r>
      <w:proofErr w:type="spellStart"/>
      <w:r w:rsidRPr="00611102">
        <w:rPr>
          <w:vertAlign w:val="superscript"/>
          <w:lang w:val="pt-BR"/>
        </w:rPr>
        <w:t>o</w:t>
      </w:r>
      <w:r>
        <w:rPr>
          <w:lang w:val="pt-BR"/>
        </w:rPr>
        <w:t>C</w:t>
      </w:r>
      <w:proofErr w:type="spellEnd"/>
      <w:r>
        <w:rPr>
          <w:lang w:val="pt-BR"/>
        </w:rPr>
        <w:t xml:space="preserve"> e T</w:t>
      </w:r>
      <w:r w:rsidRPr="00611102">
        <w:rPr>
          <w:vertAlign w:val="subscript"/>
          <w:lang w:val="pt-BR"/>
        </w:rPr>
        <w:t>L</w:t>
      </w:r>
      <w:r>
        <w:rPr>
          <w:lang w:val="pt-BR"/>
        </w:rPr>
        <w:t xml:space="preserve"> = 25 </w:t>
      </w:r>
      <w:proofErr w:type="spellStart"/>
      <w:r w:rsidRPr="00611102">
        <w:rPr>
          <w:vertAlign w:val="superscript"/>
          <w:lang w:val="pt-BR"/>
        </w:rPr>
        <w:t>o</w:t>
      </w:r>
      <w:r>
        <w:rPr>
          <w:lang w:val="pt-BR"/>
        </w:rPr>
        <w:t>C.</w:t>
      </w:r>
      <w:proofErr w:type="spellEnd"/>
    </w:p>
    <w:p w14:paraId="6364B014" w14:textId="77777777" w:rsidR="00611102" w:rsidRDefault="00611102" w:rsidP="00611102">
      <w:pPr>
        <w:rPr>
          <w:lang w:val="pt-BR"/>
        </w:rPr>
      </w:pPr>
    </w:p>
    <w:p w14:paraId="7B64A87C" w14:textId="31B34E1E" w:rsidR="00611102" w:rsidRDefault="00611102" w:rsidP="00611102">
      <w:pPr>
        <w:rPr>
          <w:lang w:val="pt-BR"/>
        </w:rPr>
      </w:pPr>
      <w:r w:rsidRPr="00611102">
        <w:rPr>
          <w:lang w:val="pt-BR"/>
        </w:rPr>
        <w:drawing>
          <wp:inline distT="0" distB="0" distL="0" distR="0" wp14:anchorId="46C89749" wp14:editId="1860A2D0">
            <wp:extent cx="2082800" cy="1841500"/>
            <wp:effectExtent l="0" t="0" r="0" b="0"/>
            <wp:docPr id="295993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9935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9B7BB" w14:textId="21343FE6" w:rsidR="00611102" w:rsidRDefault="00611102" w:rsidP="00611102">
      <w:pPr>
        <w:rPr>
          <w:lang w:val="pt-BR"/>
        </w:rPr>
      </w:pPr>
      <w:r>
        <w:rPr>
          <w:lang w:val="pt-BR"/>
        </w:rPr>
        <w:t>Ciclo de Potência (parte de uma termelétrica que opera em períodos de tarifa vermelha na conta de luz).</w:t>
      </w:r>
    </w:p>
    <w:p w14:paraId="250EED0F" w14:textId="77777777" w:rsidR="00611102" w:rsidRDefault="00611102" w:rsidP="00611102">
      <w:pPr>
        <w:rPr>
          <w:lang w:val="pt-BR"/>
        </w:rPr>
      </w:pPr>
    </w:p>
    <w:p w14:paraId="5EA74EC9" w14:textId="66CF502E" w:rsidR="00611102" w:rsidRDefault="00611102" w:rsidP="00611102">
      <w:pPr>
        <w:rPr>
          <w:lang w:val="pt-BR"/>
        </w:rPr>
      </w:pPr>
      <w:r>
        <w:rPr>
          <w:lang w:val="pt-BR"/>
        </w:rPr>
        <w:t xml:space="preserve">Considere o ciclo de refrigeração (semelhante ao que opera nas salas de aula e em suas casas). Considere um processo idealizado em que T3 = 26 </w:t>
      </w:r>
      <w:proofErr w:type="spellStart"/>
      <w:r w:rsidRPr="00611102">
        <w:rPr>
          <w:vertAlign w:val="superscript"/>
          <w:lang w:val="pt-BR"/>
        </w:rPr>
        <w:t>o</w:t>
      </w:r>
      <w:r>
        <w:rPr>
          <w:lang w:val="pt-BR"/>
        </w:rPr>
        <w:t>C</w:t>
      </w:r>
      <w:proofErr w:type="spellEnd"/>
      <w:r>
        <w:rPr>
          <w:lang w:val="pt-BR"/>
        </w:rPr>
        <w:t xml:space="preserve"> e T1 = 0 </w:t>
      </w:r>
      <w:proofErr w:type="spellStart"/>
      <w:r w:rsidRPr="00611102">
        <w:rPr>
          <w:vertAlign w:val="superscript"/>
          <w:lang w:val="pt-BR"/>
        </w:rPr>
        <w:t>o</w:t>
      </w:r>
      <w:r>
        <w:rPr>
          <w:lang w:val="pt-BR"/>
        </w:rPr>
        <w:t>C</w:t>
      </w:r>
      <w:r w:rsidR="00BD7561">
        <w:rPr>
          <w:lang w:val="pt-BR"/>
        </w:rPr>
        <w:t>.</w:t>
      </w:r>
      <w:proofErr w:type="spellEnd"/>
      <w:r w:rsidR="00BD7561">
        <w:rPr>
          <w:lang w:val="pt-BR"/>
        </w:rPr>
        <w:t xml:space="preserve"> O fluido refrigerante é R134a, operando a uma vazão mássica de 1 kg/s. Calcule o COP se esse ciclo estiver operando como um ar-condicionado e compare com o de Carnot: T</w:t>
      </w:r>
      <w:r w:rsidR="00BD7561" w:rsidRPr="00BD7561">
        <w:rPr>
          <w:vertAlign w:val="subscript"/>
          <w:lang w:val="pt-BR"/>
        </w:rPr>
        <w:t>L</w:t>
      </w:r>
      <w:r w:rsidR="00BD7561">
        <w:rPr>
          <w:lang w:val="pt-BR"/>
        </w:rPr>
        <w:t>/(T</w:t>
      </w:r>
      <w:r w:rsidR="00BD7561" w:rsidRPr="00BD7561">
        <w:rPr>
          <w:vertAlign w:val="subscript"/>
          <w:lang w:val="pt-BR"/>
        </w:rPr>
        <w:t>H</w:t>
      </w:r>
      <w:r w:rsidR="00BD7561">
        <w:rPr>
          <w:lang w:val="pt-BR"/>
        </w:rPr>
        <w:t>-T</w:t>
      </w:r>
      <w:r w:rsidR="00BD7561" w:rsidRPr="00BD7561">
        <w:rPr>
          <w:vertAlign w:val="subscript"/>
          <w:lang w:val="pt-BR"/>
        </w:rPr>
        <w:t>L</w:t>
      </w:r>
      <w:r w:rsidR="00BD7561">
        <w:rPr>
          <w:lang w:val="pt-BR"/>
        </w:rPr>
        <w:t>).</w:t>
      </w:r>
    </w:p>
    <w:p w14:paraId="572F5F32" w14:textId="77777777" w:rsidR="00BD7561" w:rsidRDefault="00BD7561" w:rsidP="00611102">
      <w:pPr>
        <w:rPr>
          <w:lang w:val="pt-BR"/>
        </w:rPr>
      </w:pPr>
    </w:p>
    <w:p w14:paraId="193E0922" w14:textId="1D0BD74E" w:rsidR="00611102" w:rsidRPr="00611102" w:rsidRDefault="00611102" w:rsidP="00611102">
      <w:pPr>
        <w:rPr>
          <w:lang w:val="pt-BR"/>
        </w:rPr>
      </w:pPr>
      <w:r w:rsidRPr="00611102">
        <w:rPr>
          <w:lang w:val="pt-BR"/>
        </w:rPr>
        <w:drawing>
          <wp:inline distT="0" distB="0" distL="0" distR="0" wp14:anchorId="6A4F822E" wp14:editId="07421D6B">
            <wp:extent cx="1765300" cy="2146300"/>
            <wp:effectExtent l="0" t="0" r="0" b="0"/>
            <wp:docPr id="1702883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8838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C92ED" w14:textId="77777777" w:rsidR="005B6C61" w:rsidRPr="00A90B4C" w:rsidRDefault="005B6C61">
      <w:pPr>
        <w:rPr>
          <w:lang w:val="pt-BR"/>
        </w:rPr>
      </w:pPr>
    </w:p>
    <w:sectPr w:rsidR="005B6C61" w:rsidRPr="00A90B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3255"/>
    <w:multiLevelType w:val="hybridMultilevel"/>
    <w:tmpl w:val="6E124B4A"/>
    <w:lvl w:ilvl="0" w:tplc="3BAE00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94B1D"/>
    <w:multiLevelType w:val="hybridMultilevel"/>
    <w:tmpl w:val="26528206"/>
    <w:lvl w:ilvl="0" w:tplc="CC54284A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A374A"/>
    <w:multiLevelType w:val="hybridMultilevel"/>
    <w:tmpl w:val="92A66258"/>
    <w:lvl w:ilvl="0" w:tplc="18DAAE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843AA"/>
    <w:multiLevelType w:val="multilevel"/>
    <w:tmpl w:val="0414AD6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22711352">
    <w:abstractNumId w:val="1"/>
  </w:num>
  <w:num w:numId="2" w16cid:durableId="2087603930">
    <w:abstractNumId w:val="3"/>
  </w:num>
  <w:num w:numId="3" w16cid:durableId="31926237">
    <w:abstractNumId w:val="2"/>
  </w:num>
  <w:num w:numId="4" w16cid:durableId="844712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4C"/>
    <w:rsid w:val="00191641"/>
    <w:rsid w:val="001D0F5F"/>
    <w:rsid w:val="002735CE"/>
    <w:rsid w:val="0046001B"/>
    <w:rsid w:val="00486777"/>
    <w:rsid w:val="005B6C61"/>
    <w:rsid w:val="005C68DB"/>
    <w:rsid w:val="00611102"/>
    <w:rsid w:val="00611B8D"/>
    <w:rsid w:val="00615F66"/>
    <w:rsid w:val="006263A3"/>
    <w:rsid w:val="008B10DF"/>
    <w:rsid w:val="008C709C"/>
    <w:rsid w:val="00A1009E"/>
    <w:rsid w:val="00A90B4C"/>
    <w:rsid w:val="00AB37A7"/>
    <w:rsid w:val="00BD7561"/>
    <w:rsid w:val="00E60A0E"/>
    <w:rsid w:val="00E8352C"/>
    <w:rsid w:val="00E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7DC6DF"/>
  <w15:chartTrackingRefBased/>
  <w15:docId w15:val="{D098EAFD-112C-1043-8ECB-ACD59661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8B10DF"/>
    <w:pPr>
      <w:keepNext/>
      <w:keepLines/>
      <w:numPr>
        <w:numId w:val="2"/>
      </w:numPr>
      <w:spacing w:before="360" w:after="80"/>
      <w:ind w:hanging="360"/>
      <w:jc w:val="both"/>
      <w:outlineLvl w:val="0"/>
    </w:pPr>
    <w:rPr>
      <w:rFonts w:ascii="Arial" w:eastAsiaTheme="majorEastAsia" w:hAnsi="Arial" w:cstheme="majorBidi"/>
      <w:b/>
      <w:color w:val="000000" w:themeColor="text1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0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0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0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0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0B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0B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0B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0B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10DF"/>
    <w:rPr>
      <w:rFonts w:ascii="Arial" w:eastAsiaTheme="majorEastAsia" w:hAnsi="Arial" w:cstheme="majorBidi"/>
      <w:b/>
      <w:color w:val="000000" w:themeColor="text1"/>
      <w:szCs w:val="40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0B4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0B4C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0B4C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0B4C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0B4C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0B4C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0B4C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0B4C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A90B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0B4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0B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0B4C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o">
    <w:name w:val="Quote"/>
    <w:basedOn w:val="Normal"/>
    <w:next w:val="Normal"/>
    <w:link w:val="CitaoChar"/>
    <w:uiPriority w:val="29"/>
    <w:qFormat/>
    <w:rsid w:val="00A90B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0B4C"/>
    <w:rPr>
      <w:i/>
      <w:iCs/>
      <w:color w:val="404040" w:themeColor="text1" w:themeTint="BF"/>
      <w:lang w:val="en-US"/>
    </w:rPr>
  </w:style>
  <w:style w:type="paragraph" w:styleId="PargrafodaLista">
    <w:name w:val="List Paragraph"/>
    <w:basedOn w:val="Normal"/>
    <w:uiPriority w:val="34"/>
    <w:qFormat/>
    <w:rsid w:val="00A90B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0B4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0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0B4C"/>
    <w:rPr>
      <w:i/>
      <w:iCs/>
      <w:color w:val="0F4761" w:themeColor="accent1" w:themeShade="BF"/>
      <w:lang w:val="en-US"/>
    </w:rPr>
  </w:style>
  <w:style w:type="character" w:styleId="RefernciaIntensa">
    <w:name w:val="Intense Reference"/>
    <w:basedOn w:val="Fontepargpadro"/>
    <w:uiPriority w:val="32"/>
    <w:qFormat/>
    <w:rsid w:val="00A90B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Eduardo Keutenedjian Mady</dc:creator>
  <cp:keywords/>
  <dc:description/>
  <cp:lastModifiedBy>Carlos Eduardo Keutenedjian Mady</cp:lastModifiedBy>
  <cp:revision>3</cp:revision>
  <dcterms:created xsi:type="dcterms:W3CDTF">2025-04-11T18:44:00Z</dcterms:created>
  <dcterms:modified xsi:type="dcterms:W3CDTF">2025-04-11T19:17:00Z</dcterms:modified>
</cp:coreProperties>
</file>