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A797" w14:textId="5D89D44F" w:rsidR="004D5AC3" w:rsidRDefault="00C17684">
      <w:pPr>
        <w:rPr>
          <w:rFonts w:ascii="Arial" w:hAnsi="Arial" w:cs="Arial"/>
          <w:b/>
          <w:bCs/>
          <w:sz w:val="22"/>
          <w:szCs w:val="22"/>
        </w:rPr>
      </w:pPr>
      <w:r w:rsidRPr="00C17684">
        <w:rPr>
          <w:rFonts w:ascii="Arial" w:hAnsi="Arial" w:cs="Arial"/>
          <w:b/>
          <w:bCs/>
          <w:sz w:val="22"/>
          <w:szCs w:val="22"/>
        </w:rPr>
        <w:t>Sequenciamento de nova geração (NGS)</w:t>
      </w:r>
    </w:p>
    <w:p w14:paraId="005BB11D" w14:textId="2EA4FEC5" w:rsidR="00C17684" w:rsidRDefault="00CE2D32" w:rsidP="00461E97">
      <w:pPr>
        <w:jc w:val="both"/>
        <w:rPr>
          <w:rFonts w:ascii="Arial" w:eastAsia="Times New Roman" w:hAnsi="Arial" w:cs="Arial"/>
          <w:color w:val="0D0D0D"/>
          <w:sz w:val="22"/>
          <w:szCs w:val="22"/>
          <w:shd w:val="clear" w:color="auto" w:fill="FFFFFF"/>
        </w:rPr>
      </w:pPr>
      <w:r w:rsidRPr="00461E97">
        <w:rPr>
          <w:rFonts w:ascii="Arial" w:eastAsia="Times New Roman" w:hAnsi="Arial" w:cs="Arial"/>
          <w:color w:val="0D0D0D"/>
          <w:sz w:val="22"/>
          <w:szCs w:val="22"/>
          <w:shd w:val="clear" w:color="auto" w:fill="FFFFFF"/>
        </w:rPr>
        <w:t xml:space="preserve">O sequenciamento de nova geração (NGS) é uma tecnologia que revolucionou a genômica ao permitir a rápida e precisa determinação da sequência de DNA ou RNA. </w:t>
      </w:r>
      <w:r w:rsidR="001D7D83">
        <w:rPr>
          <w:rFonts w:ascii="Arial" w:eastAsia="Times New Roman" w:hAnsi="Arial" w:cs="Arial"/>
          <w:color w:val="0D0D0D"/>
          <w:sz w:val="22"/>
          <w:szCs w:val="22"/>
          <w:shd w:val="clear" w:color="auto" w:fill="FFFFFF"/>
        </w:rPr>
        <w:t>Esse processo é feito pela</w:t>
      </w:r>
      <w:r w:rsidR="00461E97" w:rsidRPr="00461E97">
        <w:rPr>
          <w:rFonts w:ascii="Arial" w:eastAsia="Times New Roman" w:hAnsi="Arial" w:cs="Arial"/>
          <w:color w:val="0D0D0D"/>
          <w:sz w:val="22"/>
          <w:szCs w:val="22"/>
          <w:shd w:val="clear" w:color="auto" w:fill="FFFFFF"/>
        </w:rPr>
        <w:t xml:space="preserve"> essência do NGS </w:t>
      </w:r>
      <w:r w:rsidR="0091040A">
        <w:rPr>
          <w:rFonts w:ascii="Arial" w:eastAsia="Times New Roman" w:hAnsi="Arial" w:cs="Arial"/>
          <w:color w:val="0D0D0D"/>
          <w:sz w:val="22"/>
          <w:szCs w:val="22"/>
          <w:shd w:val="clear" w:color="auto" w:fill="FFFFFF"/>
        </w:rPr>
        <w:t>que</w:t>
      </w:r>
      <w:r w:rsidR="00461E97" w:rsidRPr="00461E97">
        <w:rPr>
          <w:rFonts w:ascii="Arial" w:eastAsia="Times New Roman" w:hAnsi="Arial" w:cs="Arial"/>
          <w:color w:val="0D0D0D"/>
          <w:sz w:val="22"/>
          <w:szCs w:val="22"/>
          <w:shd w:val="clear" w:color="auto" w:fill="FFFFFF"/>
        </w:rPr>
        <w:t xml:space="preserve"> dividi o DNA ou RNA em fragmentos menores </w:t>
      </w:r>
      <w:r w:rsidR="0091040A">
        <w:rPr>
          <w:rFonts w:ascii="Arial" w:eastAsia="Times New Roman" w:hAnsi="Arial" w:cs="Arial"/>
          <w:color w:val="0D0D0D"/>
          <w:sz w:val="22"/>
          <w:szCs w:val="22"/>
          <w:shd w:val="clear" w:color="auto" w:fill="FFFFFF"/>
        </w:rPr>
        <w:t>para</w:t>
      </w:r>
      <w:r w:rsidR="00461E97" w:rsidRPr="00461E97">
        <w:rPr>
          <w:rFonts w:ascii="Arial" w:eastAsia="Times New Roman" w:hAnsi="Arial" w:cs="Arial"/>
          <w:color w:val="0D0D0D"/>
          <w:sz w:val="22"/>
          <w:szCs w:val="22"/>
          <w:shd w:val="clear" w:color="auto" w:fill="FFFFFF"/>
        </w:rPr>
        <w:t xml:space="preserve"> sequenciá-los em paralelo</w:t>
      </w:r>
      <w:r w:rsidR="0091040A">
        <w:rPr>
          <w:rFonts w:ascii="Arial" w:eastAsia="Times New Roman" w:hAnsi="Arial" w:cs="Arial"/>
          <w:color w:val="0D0D0D"/>
          <w:sz w:val="22"/>
          <w:szCs w:val="22"/>
          <w:shd w:val="clear" w:color="auto" w:fill="FFFFFF"/>
        </w:rPr>
        <w:t>, a</w:t>
      </w:r>
      <w:r w:rsidR="00461E97" w:rsidRPr="00461E97">
        <w:rPr>
          <w:rFonts w:ascii="Arial" w:eastAsia="Times New Roman" w:hAnsi="Arial" w:cs="Arial"/>
          <w:color w:val="0D0D0D"/>
          <w:sz w:val="22"/>
          <w:szCs w:val="22"/>
          <w:shd w:val="clear" w:color="auto" w:fill="FFFFFF"/>
        </w:rPr>
        <w:t>s plataformas de NGS utilizam diferentes estratégias para alcançar isso, como sequenciamento por síntese, sequenciamento por ligação, ou sequenciamento por nanoporos. Essa abordagem gera enormes quantidades de dados que são então processados por algoritmos computacionais para reconstruir a sequência original</w:t>
      </w:r>
      <w:r w:rsidRPr="00461E97">
        <w:rPr>
          <w:rFonts w:ascii="Arial" w:eastAsia="Times New Roman" w:hAnsi="Arial" w:cs="Arial"/>
          <w:color w:val="0D0D0D"/>
          <w:sz w:val="22"/>
          <w:szCs w:val="22"/>
          <w:shd w:val="clear" w:color="auto" w:fill="FFFFFF"/>
        </w:rPr>
        <w:t>. Essa tecnologia é usada em uma variedade de aplicações, incluindo estudos genéticos, diagnóstico de doenças, pesquisa biomédica, agricultura e conservação ambiental. Ao fornecer informações detalhadas sobre o material genético, o NGS ajuda os cientistas a entenderem melhor a genética das doenças, desenvolverem tratamentos personalizados e explorarem a diversidade biológica em um nível molecular.</w:t>
      </w:r>
    </w:p>
    <w:p w14:paraId="10CFD770" w14:textId="53284BB2" w:rsidR="002611C7" w:rsidRDefault="000B7A5F" w:rsidP="00461E97">
      <w:pPr>
        <w:jc w:val="both"/>
        <w:rPr>
          <w:rFonts w:ascii="Arial" w:eastAsia="Times New Roman" w:hAnsi="Arial" w:cs="Arial"/>
          <w:color w:val="0D0D0D"/>
          <w:sz w:val="22"/>
          <w:szCs w:val="22"/>
          <w:shd w:val="clear" w:color="auto" w:fill="FFFFFF"/>
        </w:rPr>
      </w:pPr>
      <w:r>
        <w:rPr>
          <w:noProof/>
        </w:rPr>
        <w:drawing>
          <wp:anchor distT="0" distB="0" distL="114300" distR="114300" simplePos="0" relativeHeight="251659264" behindDoc="0" locked="0" layoutInCell="1" allowOverlap="1" wp14:anchorId="4BECCB59" wp14:editId="5641ED72">
            <wp:simplePos x="0" y="0"/>
            <wp:positionH relativeFrom="column">
              <wp:posOffset>0</wp:posOffset>
            </wp:positionH>
            <wp:positionV relativeFrom="paragraph">
              <wp:posOffset>285750</wp:posOffset>
            </wp:positionV>
            <wp:extent cx="5832475" cy="328104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32475" cy="3281045"/>
                    </a:xfrm>
                    <a:prstGeom prst="rect">
                      <a:avLst/>
                    </a:prstGeom>
                  </pic:spPr>
                </pic:pic>
              </a:graphicData>
            </a:graphic>
            <wp14:sizeRelH relativeFrom="margin">
              <wp14:pctWidth>0</wp14:pctWidth>
            </wp14:sizeRelH>
            <wp14:sizeRelV relativeFrom="margin">
              <wp14:pctHeight>0</wp14:pctHeight>
            </wp14:sizeRelV>
          </wp:anchor>
        </w:drawing>
      </w:r>
    </w:p>
    <w:p w14:paraId="6186AA2A" w14:textId="77777777" w:rsidR="002611C7" w:rsidRPr="00461E97" w:rsidRDefault="002611C7" w:rsidP="00461E97">
      <w:pPr>
        <w:jc w:val="both"/>
        <w:rPr>
          <w:rFonts w:ascii="Arial" w:eastAsia="Times New Roman" w:hAnsi="Arial" w:cs="Arial"/>
          <w:color w:val="0D0D0D"/>
          <w:sz w:val="22"/>
          <w:szCs w:val="22"/>
          <w:shd w:val="clear" w:color="auto" w:fill="FFFFFF"/>
        </w:rPr>
      </w:pPr>
    </w:p>
    <w:p w14:paraId="26D44281" w14:textId="77090006" w:rsidR="005F026F" w:rsidRDefault="002611C7">
      <w:pPr>
        <w:rPr>
          <w:b/>
          <w:bCs/>
          <w:noProof/>
        </w:rPr>
      </w:pPr>
      <w:r>
        <w:rPr>
          <w:b/>
          <w:bCs/>
          <w:noProof/>
        </w:rPr>
        <w:t>Referência</w:t>
      </w:r>
    </w:p>
    <w:p w14:paraId="1A79CE0F" w14:textId="1FC3E3F4" w:rsidR="002611C7" w:rsidRPr="002611C7" w:rsidRDefault="006F5EC1">
      <w:pPr>
        <w:rPr>
          <w:rFonts w:ascii="Arial" w:hAnsi="Arial" w:cs="Arial"/>
          <w:sz w:val="22"/>
          <w:szCs w:val="22"/>
        </w:rPr>
      </w:pPr>
      <w:r>
        <w:rPr>
          <w:rFonts w:ascii="Arial" w:hAnsi="Arial" w:cs="Arial"/>
          <w:sz w:val="22"/>
          <w:szCs w:val="22"/>
        </w:rPr>
        <w:t xml:space="preserve">Bioinfo: Revista </w:t>
      </w:r>
      <w:r w:rsidR="007C5C96">
        <w:rPr>
          <w:rFonts w:ascii="Arial" w:hAnsi="Arial" w:cs="Arial"/>
          <w:sz w:val="22"/>
          <w:szCs w:val="22"/>
        </w:rPr>
        <w:t xml:space="preserve">Brasileira de Bioinformática </w:t>
      </w:r>
      <w:r w:rsidR="009E2A85">
        <w:rPr>
          <w:rFonts w:ascii="Arial" w:hAnsi="Arial" w:cs="Arial"/>
          <w:sz w:val="22"/>
          <w:szCs w:val="22"/>
        </w:rPr>
        <w:t xml:space="preserve">e Biologia Computacional. </w:t>
      </w:r>
      <w:r w:rsidR="005836D8">
        <w:rPr>
          <w:rFonts w:ascii="Arial" w:hAnsi="Arial" w:cs="Arial"/>
          <w:sz w:val="22"/>
          <w:szCs w:val="22"/>
        </w:rPr>
        <w:t>1. ed. 2021.</w:t>
      </w:r>
    </w:p>
    <w:sectPr w:rsidR="002611C7" w:rsidRPr="002611C7" w:rsidSect="003667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C3"/>
    <w:rsid w:val="000A1FDA"/>
    <w:rsid w:val="000B7A5F"/>
    <w:rsid w:val="001D7D83"/>
    <w:rsid w:val="002611C7"/>
    <w:rsid w:val="003667F5"/>
    <w:rsid w:val="00384A28"/>
    <w:rsid w:val="003D1C24"/>
    <w:rsid w:val="00461E97"/>
    <w:rsid w:val="004D5AC3"/>
    <w:rsid w:val="005836D8"/>
    <w:rsid w:val="005B6716"/>
    <w:rsid w:val="005F026F"/>
    <w:rsid w:val="00635340"/>
    <w:rsid w:val="00637FF7"/>
    <w:rsid w:val="006F5EC1"/>
    <w:rsid w:val="007C5C96"/>
    <w:rsid w:val="0091040A"/>
    <w:rsid w:val="009E2A85"/>
    <w:rsid w:val="00C17684"/>
    <w:rsid w:val="00CE2D32"/>
    <w:rsid w:val="00FF7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590B12E"/>
  <w15:chartTrackingRefBased/>
  <w15:docId w15:val="{0E12FA35-561C-8242-9C52-0636650D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D5A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4D5A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4D5AC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4D5AC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4D5AC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4D5AC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4D5AC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4D5AC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4D5AC3"/>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5AC3"/>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4D5AC3"/>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4D5AC3"/>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4D5AC3"/>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4D5AC3"/>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4D5AC3"/>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4D5AC3"/>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4D5AC3"/>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4D5AC3"/>
    <w:rPr>
      <w:rFonts w:eastAsiaTheme="majorEastAsia" w:cstheme="majorBidi"/>
      <w:color w:val="272727" w:themeColor="text1" w:themeTint="D8"/>
    </w:rPr>
  </w:style>
  <w:style w:type="paragraph" w:styleId="Ttulo">
    <w:name w:val="Title"/>
    <w:basedOn w:val="Normal"/>
    <w:next w:val="Normal"/>
    <w:link w:val="TtuloChar"/>
    <w:uiPriority w:val="10"/>
    <w:qFormat/>
    <w:rsid w:val="004D5A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D5AC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4D5AC3"/>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4D5AC3"/>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4D5AC3"/>
    <w:pPr>
      <w:spacing w:before="160"/>
      <w:jc w:val="center"/>
    </w:pPr>
    <w:rPr>
      <w:i/>
      <w:iCs/>
      <w:color w:val="404040" w:themeColor="text1" w:themeTint="BF"/>
    </w:rPr>
  </w:style>
  <w:style w:type="character" w:customStyle="1" w:styleId="CitaoChar">
    <w:name w:val="Citação Char"/>
    <w:basedOn w:val="Fontepargpadro"/>
    <w:link w:val="Citao"/>
    <w:uiPriority w:val="29"/>
    <w:rsid w:val="004D5AC3"/>
    <w:rPr>
      <w:i/>
      <w:iCs/>
      <w:color w:val="404040" w:themeColor="text1" w:themeTint="BF"/>
    </w:rPr>
  </w:style>
  <w:style w:type="paragraph" w:styleId="PargrafodaLista">
    <w:name w:val="List Paragraph"/>
    <w:basedOn w:val="Normal"/>
    <w:uiPriority w:val="34"/>
    <w:qFormat/>
    <w:rsid w:val="004D5AC3"/>
    <w:pPr>
      <w:ind w:left="720"/>
      <w:contextualSpacing/>
    </w:pPr>
  </w:style>
  <w:style w:type="character" w:styleId="nfaseIntensa">
    <w:name w:val="Intense Emphasis"/>
    <w:basedOn w:val="Fontepargpadro"/>
    <w:uiPriority w:val="21"/>
    <w:qFormat/>
    <w:rsid w:val="004D5AC3"/>
    <w:rPr>
      <w:i/>
      <w:iCs/>
      <w:color w:val="0F4761" w:themeColor="accent1" w:themeShade="BF"/>
    </w:rPr>
  </w:style>
  <w:style w:type="paragraph" w:styleId="CitaoIntensa">
    <w:name w:val="Intense Quote"/>
    <w:basedOn w:val="Normal"/>
    <w:next w:val="Normal"/>
    <w:link w:val="CitaoIntensaChar"/>
    <w:uiPriority w:val="30"/>
    <w:qFormat/>
    <w:rsid w:val="004D5A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4D5AC3"/>
    <w:rPr>
      <w:i/>
      <w:iCs/>
      <w:color w:val="0F4761" w:themeColor="accent1" w:themeShade="BF"/>
    </w:rPr>
  </w:style>
  <w:style w:type="character" w:styleId="RefernciaIntensa">
    <w:name w:val="Intense Reference"/>
    <w:basedOn w:val="Fontepargpadro"/>
    <w:uiPriority w:val="32"/>
    <w:qFormat/>
    <w:rsid w:val="004D5AC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949</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Natiele  Fressatti Sardinha</dc:creator>
  <cp:keywords/>
  <dc:description/>
  <cp:lastModifiedBy>Natiele  Fressatti Sardinha</cp:lastModifiedBy>
  <cp:revision>2</cp:revision>
  <dcterms:created xsi:type="dcterms:W3CDTF">2024-05-19T14:51:00Z</dcterms:created>
  <dcterms:modified xsi:type="dcterms:W3CDTF">2024-05-19T14:51:00Z</dcterms:modified>
</cp:coreProperties>
</file>