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704C8" w14:textId="43A5D7B1" w:rsidR="000568F8" w:rsidRDefault="002E6C08">
      <w:pPr>
        <w:rPr>
          <w:rFonts w:ascii="Arial" w:hAnsi="Arial" w:cs="Arial"/>
          <w:b/>
          <w:bCs/>
          <w:sz w:val="22"/>
          <w:szCs w:val="22"/>
        </w:rPr>
      </w:pPr>
      <w:r w:rsidRPr="00A413AB">
        <w:rPr>
          <w:rFonts w:ascii="Arial" w:hAnsi="Arial" w:cs="Arial"/>
          <w:b/>
          <w:bCs/>
          <w:sz w:val="22"/>
          <w:szCs w:val="22"/>
        </w:rPr>
        <w:t>Sequência não codificante</w:t>
      </w:r>
    </w:p>
    <w:p w14:paraId="20983491" w14:textId="786BA611" w:rsidR="004807E1" w:rsidRPr="007A6157" w:rsidRDefault="00FD43F8" w:rsidP="00A413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 introns </w:t>
      </w:r>
      <w:r w:rsidR="00107D34">
        <w:rPr>
          <w:rFonts w:ascii="Arial" w:hAnsi="Arial" w:cs="Arial"/>
          <w:sz w:val="22"/>
          <w:szCs w:val="22"/>
        </w:rPr>
        <w:t xml:space="preserve">é um dos exemplos </w:t>
      </w:r>
      <w:r w:rsidR="00E331EA">
        <w:rPr>
          <w:rFonts w:ascii="Arial" w:hAnsi="Arial" w:cs="Arial"/>
          <w:sz w:val="22"/>
          <w:szCs w:val="22"/>
        </w:rPr>
        <w:t>de sequências não codificantes</w:t>
      </w:r>
      <w:r w:rsidR="00C5127E">
        <w:rPr>
          <w:rFonts w:ascii="Arial" w:hAnsi="Arial" w:cs="Arial"/>
          <w:sz w:val="22"/>
          <w:szCs w:val="22"/>
        </w:rPr>
        <w:t xml:space="preserve">, que ajudam na </w:t>
      </w:r>
      <w:r w:rsidR="00C9203E">
        <w:rPr>
          <w:rFonts w:ascii="Arial" w:hAnsi="Arial" w:cs="Arial"/>
          <w:sz w:val="22"/>
          <w:szCs w:val="22"/>
        </w:rPr>
        <w:t>regulação da expressão</w:t>
      </w:r>
      <w:r w:rsidR="00AD3CFA">
        <w:rPr>
          <w:rFonts w:ascii="Arial" w:hAnsi="Arial" w:cs="Arial"/>
          <w:sz w:val="22"/>
          <w:szCs w:val="22"/>
        </w:rPr>
        <w:t xml:space="preserve"> gênica. Então as</w:t>
      </w:r>
      <w:r w:rsidR="001E5C53" w:rsidRPr="007A6157">
        <w:rPr>
          <w:rFonts w:ascii="Arial" w:hAnsi="Arial" w:cs="Arial"/>
          <w:sz w:val="22"/>
          <w:szCs w:val="22"/>
        </w:rPr>
        <w:t xml:space="preserve"> sequências não codificantes</w:t>
      </w:r>
      <w:r w:rsidR="00C85612" w:rsidRPr="007A6157">
        <w:rPr>
          <w:rFonts w:ascii="Arial" w:hAnsi="Arial" w:cs="Arial"/>
          <w:sz w:val="22"/>
          <w:szCs w:val="22"/>
        </w:rPr>
        <w:t xml:space="preserve">, </w:t>
      </w:r>
      <w:r w:rsidR="00C85612" w:rsidRPr="007A6157">
        <w:rPr>
          <w:rFonts w:ascii="Arial" w:eastAsia="Times New Roman" w:hAnsi="Arial" w:cs="Arial"/>
          <w:color w:val="0D0D0D"/>
          <w:sz w:val="22"/>
          <w:szCs w:val="22"/>
          <w:shd w:val="clear" w:color="auto" w:fill="FFFFFF"/>
        </w:rPr>
        <w:t>referem-se a partes do genoma que não contêm os códigos para a produção de proteínas</w:t>
      </w:r>
      <w:r w:rsidR="00B37A8E" w:rsidRPr="007A6157">
        <w:rPr>
          <w:rFonts w:ascii="Arial" w:eastAsia="Times New Roman" w:hAnsi="Arial" w:cs="Arial"/>
          <w:color w:val="0D0D0D"/>
          <w:sz w:val="22"/>
          <w:szCs w:val="22"/>
          <w:shd w:val="clear" w:color="auto" w:fill="FFFFFF"/>
        </w:rPr>
        <w:t>, desempenhando</w:t>
      </w:r>
      <w:r w:rsidR="0097236A" w:rsidRPr="007A6157">
        <w:rPr>
          <w:rFonts w:ascii="Arial" w:eastAsia="Times New Roman" w:hAnsi="Arial" w:cs="Arial"/>
          <w:color w:val="0D0D0D"/>
          <w:sz w:val="22"/>
          <w:szCs w:val="22"/>
          <w:shd w:val="clear" w:color="auto" w:fill="FFFFFF"/>
        </w:rPr>
        <w:t xml:space="preserve"> uma variedade de funções regulatórias e estruturais dentro do DNA.</w:t>
      </w:r>
      <w:r w:rsidR="00B54A41" w:rsidRPr="007A6157">
        <w:rPr>
          <w:rFonts w:ascii="Arial" w:eastAsia="Times New Roman" w:hAnsi="Arial" w:cs="Arial"/>
          <w:color w:val="0D0D0D"/>
          <w:sz w:val="22"/>
          <w:szCs w:val="22"/>
          <w:shd w:val="clear" w:color="auto" w:fill="FFFFFF"/>
        </w:rPr>
        <w:t xml:space="preserve"> Embora as sequências não codificantes não forneçam diretamente instruções para a produção de proteínas, sua importância na regulação da expressão gênica e na manutenção da estrutura do genoma é fundamental para compreender a complexidade e a funcionalidade do DNA em organismos vivos.</w:t>
      </w:r>
      <w:r w:rsidR="008F4A24" w:rsidRPr="007A6157">
        <w:rPr>
          <w:rFonts w:ascii="Arial" w:eastAsia="Times New Roman" w:hAnsi="Arial" w:cs="Arial"/>
          <w:color w:val="0D0D0D"/>
          <w:sz w:val="22"/>
          <w:szCs w:val="22"/>
          <w:shd w:val="clear" w:color="auto" w:fill="FFFFFF"/>
        </w:rPr>
        <w:t xml:space="preserve"> </w:t>
      </w:r>
    </w:p>
    <w:p w14:paraId="5D39AF1B" w14:textId="77777777" w:rsidR="0006526A" w:rsidRDefault="0006526A" w:rsidP="00A413AB">
      <w:pPr>
        <w:jc w:val="both"/>
        <w:rPr>
          <w:rFonts w:ascii="Arial" w:hAnsi="Arial" w:cs="Arial"/>
          <w:sz w:val="22"/>
          <w:szCs w:val="22"/>
        </w:rPr>
      </w:pPr>
    </w:p>
    <w:p w14:paraId="641AFE1F" w14:textId="6BF5C5FF" w:rsidR="00467B85" w:rsidRDefault="00B33466" w:rsidP="00A413A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669FC"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17AD95F" wp14:editId="17E4B980">
            <wp:simplePos x="0" y="0"/>
            <wp:positionH relativeFrom="column">
              <wp:posOffset>1996440</wp:posOffset>
            </wp:positionH>
            <wp:positionV relativeFrom="paragraph">
              <wp:posOffset>7620</wp:posOffset>
            </wp:positionV>
            <wp:extent cx="2820670" cy="2792095"/>
            <wp:effectExtent l="0" t="0" r="0" b="825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0670" cy="279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526A" w:rsidRPr="004669FC">
        <w:rPr>
          <w:rFonts w:ascii="Arial" w:hAnsi="Arial" w:cs="Arial"/>
          <w:b/>
          <w:bCs/>
          <w:sz w:val="22"/>
          <w:szCs w:val="22"/>
        </w:rPr>
        <w:t xml:space="preserve">Referência </w:t>
      </w:r>
    </w:p>
    <w:p w14:paraId="1E27DA51" w14:textId="0F93D523" w:rsidR="004669FC" w:rsidRPr="007101E3" w:rsidRDefault="00332575" w:rsidP="00AC7407">
      <w:pPr>
        <w:rPr>
          <w:rFonts w:ascii="Arial" w:hAnsi="Arial" w:cs="Arial"/>
          <w:sz w:val="22"/>
          <w:szCs w:val="22"/>
        </w:rPr>
      </w:pPr>
      <w:r w:rsidRPr="007101E3">
        <w:rPr>
          <w:rFonts w:ascii="Arial" w:hAnsi="Arial" w:cs="Arial"/>
          <w:sz w:val="22"/>
          <w:szCs w:val="22"/>
        </w:rPr>
        <w:t>Thompson &amp; Thompson genética médica. 8. ed. Rio de Janeiro: Elsevier, 2016</w:t>
      </w:r>
      <w:r w:rsidR="001C390B" w:rsidRPr="007101E3">
        <w:rPr>
          <w:rFonts w:ascii="Arial" w:hAnsi="Arial" w:cs="Arial"/>
          <w:sz w:val="22"/>
          <w:szCs w:val="22"/>
        </w:rPr>
        <w:t>, 24</w:t>
      </w:r>
      <w:r w:rsidR="00D825BB" w:rsidRPr="007101E3">
        <w:rPr>
          <w:rFonts w:ascii="Arial" w:hAnsi="Arial" w:cs="Arial"/>
          <w:sz w:val="22"/>
          <w:szCs w:val="22"/>
        </w:rPr>
        <w:t xml:space="preserve"> e </w:t>
      </w:r>
      <w:r w:rsidR="001F2267" w:rsidRPr="007101E3">
        <w:rPr>
          <w:rFonts w:ascii="Arial" w:hAnsi="Arial" w:cs="Arial"/>
          <w:sz w:val="22"/>
          <w:szCs w:val="22"/>
        </w:rPr>
        <w:t>25</w:t>
      </w:r>
      <w:r w:rsidR="00AC7407" w:rsidRPr="007101E3">
        <w:rPr>
          <w:rFonts w:ascii="Arial" w:hAnsi="Arial" w:cs="Arial"/>
          <w:sz w:val="22"/>
          <w:szCs w:val="22"/>
        </w:rPr>
        <w:t>.</w:t>
      </w:r>
    </w:p>
    <w:p w14:paraId="6E0AD25C" w14:textId="2ED94D86" w:rsidR="00AF69BC" w:rsidRPr="007101E3" w:rsidRDefault="00FA068E" w:rsidP="00AC7407">
      <w:pPr>
        <w:rPr>
          <w:rFonts w:ascii="Arial" w:hAnsi="Arial" w:cs="Arial"/>
          <w:sz w:val="22"/>
          <w:szCs w:val="22"/>
        </w:rPr>
      </w:pPr>
      <w:r w:rsidRPr="007101E3">
        <w:rPr>
          <w:rStyle w:val="d9fyld"/>
          <w:rFonts w:ascii="Arial" w:eastAsia="Times New Roman" w:hAnsi="Arial" w:cs="Arial"/>
          <w:color w:val="040C28"/>
          <w:sz w:val="22"/>
          <w:szCs w:val="22"/>
          <w:shd w:val="clear" w:color="auto" w:fill="FFFFFF"/>
        </w:rPr>
        <w:t>Biologia molecular da célula.</w:t>
      </w:r>
      <w:r w:rsidRPr="007101E3">
        <w:rPr>
          <w:rStyle w:val="hgkelc"/>
          <w:rFonts w:ascii="Arial" w:eastAsia="Times New Roman" w:hAnsi="Arial" w:cs="Arial"/>
          <w:color w:val="040C28"/>
          <w:sz w:val="22"/>
          <w:szCs w:val="22"/>
          <w:shd w:val="clear" w:color="auto" w:fill="FFFFFF"/>
        </w:rPr>
        <w:t>6.</w:t>
      </w:r>
      <w:r w:rsidRPr="007101E3">
        <w:rPr>
          <w:rStyle w:val="hgkelc"/>
          <w:rFonts w:ascii="Arial" w:eastAsia="Times New Roman" w:hAnsi="Arial" w:cs="Arial"/>
          <w:color w:val="1F1F1F"/>
          <w:sz w:val="22"/>
          <w:szCs w:val="22"/>
          <w:shd w:val="clear" w:color="auto" w:fill="FFFFFF"/>
        </w:rPr>
        <w:t> </w:t>
      </w:r>
      <w:r w:rsidRPr="007101E3">
        <w:rPr>
          <w:rStyle w:val="hgkelc"/>
          <w:rFonts w:ascii="Arial" w:eastAsia="Times New Roman" w:hAnsi="Arial" w:cs="Arial"/>
          <w:color w:val="040C28"/>
          <w:sz w:val="22"/>
          <w:szCs w:val="22"/>
          <w:shd w:val="clear" w:color="auto" w:fill="FFFFFF"/>
        </w:rPr>
        <w:t>ed.</w:t>
      </w:r>
      <w:r w:rsidRPr="007101E3">
        <w:rPr>
          <w:rStyle w:val="hgkelc"/>
          <w:rFonts w:ascii="Arial" w:eastAsia="Times New Roman" w:hAnsi="Arial" w:cs="Arial"/>
          <w:color w:val="1F1F1F"/>
          <w:sz w:val="22"/>
          <w:szCs w:val="22"/>
          <w:shd w:val="clear" w:color="auto" w:fill="FFFFFF"/>
        </w:rPr>
        <w:t> </w:t>
      </w:r>
      <w:r w:rsidRPr="007101E3">
        <w:rPr>
          <w:rStyle w:val="hgkelc"/>
          <w:rFonts w:ascii="Arial" w:eastAsia="Times New Roman" w:hAnsi="Arial" w:cs="Arial"/>
          <w:color w:val="040C28"/>
          <w:sz w:val="22"/>
          <w:szCs w:val="22"/>
          <w:shd w:val="clear" w:color="auto" w:fill="FFFFFF"/>
        </w:rPr>
        <w:t>Porto Alegre: Artmed, 2017</w:t>
      </w:r>
      <w:r w:rsidRPr="007101E3">
        <w:rPr>
          <w:rStyle w:val="hgkelc"/>
          <w:rFonts w:ascii="Arial" w:eastAsia="Times New Roman" w:hAnsi="Arial" w:cs="Arial"/>
          <w:color w:val="1F1F1F"/>
          <w:sz w:val="22"/>
          <w:szCs w:val="22"/>
          <w:shd w:val="clear" w:color="auto" w:fill="FFFFFF"/>
        </w:rPr>
        <w:t>.</w:t>
      </w:r>
    </w:p>
    <w:p w14:paraId="65BDE8A0" w14:textId="77777777" w:rsidR="004669FC" w:rsidRPr="004669FC" w:rsidRDefault="004669FC" w:rsidP="00A413AB">
      <w:pPr>
        <w:jc w:val="both"/>
        <w:rPr>
          <w:rFonts w:ascii="Arial" w:hAnsi="Arial" w:cs="Arial"/>
          <w:sz w:val="22"/>
          <w:szCs w:val="22"/>
          <w:u w:val="single"/>
        </w:rPr>
      </w:pPr>
    </w:p>
    <w:sectPr w:rsidR="004669FC" w:rsidRPr="004669FC" w:rsidSect="001011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8F8"/>
    <w:rsid w:val="000568F8"/>
    <w:rsid w:val="0006526A"/>
    <w:rsid w:val="000C06F2"/>
    <w:rsid w:val="001011A1"/>
    <w:rsid w:val="00107D34"/>
    <w:rsid w:val="00131870"/>
    <w:rsid w:val="001B67BD"/>
    <w:rsid w:val="001C390B"/>
    <w:rsid w:val="001D2371"/>
    <w:rsid w:val="001E5C53"/>
    <w:rsid w:val="001F2267"/>
    <w:rsid w:val="00225701"/>
    <w:rsid w:val="002A07D7"/>
    <w:rsid w:val="002E6C08"/>
    <w:rsid w:val="003239BE"/>
    <w:rsid w:val="00332575"/>
    <w:rsid w:val="00394CC5"/>
    <w:rsid w:val="004669FC"/>
    <w:rsid w:val="00467B85"/>
    <w:rsid w:val="00467EAD"/>
    <w:rsid w:val="004807E1"/>
    <w:rsid w:val="005F3CA7"/>
    <w:rsid w:val="00635D03"/>
    <w:rsid w:val="00641004"/>
    <w:rsid w:val="007101E3"/>
    <w:rsid w:val="00795A07"/>
    <w:rsid w:val="007A6157"/>
    <w:rsid w:val="007B6B34"/>
    <w:rsid w:val="0088683C"/>
    <w:rsid w:val="008F4A24"/>
    <w:rsid w:val="0097236A"/>
    <w:rsid w:val="009B17DC"/>
    <w:rsid w:val="009D1B4E"/>
    <w:rsid w:val="009E0F80"/>
    <w:rsid w:val="00A413AB"/>
    <w:rsid w:val="00A622BA"/>
    <w:rsid w:val="00AC7407"/>
    <w:rsid w:val="00AD3CFA"/>
    <w:rsid w:val="00AF4BAC"/>
    <w:rsid w:val="00AF69BC"/>
    <w:rsid w:val="00B26C84"/>
    <w:rsid w:val="00B33466"/>
    <w:rsid w:val="00B37A8E"/>
    <w:rsid w:val="00B54A41"/>
    <w:rsid w:val="00B86071"/>
    <w:rsid w:val="00BC5FEC"/>
    <w:rsid w:val="00BD3E95"/>
    <w:rsid w:val="00BD62BE"/>
    <w:rsid w:val="00BE30F4"/>
    <w:rsid w:val="00C50F39"/>
    <w:rsid w:val="00C5127E"/>
    <w:rsid w:val="00C641FA"/>
    <w:rsid w:val="00C85612"/>
    <w:rsid w:val="00C9203E"/>
    <w:rsid w:val="00D825BB"/>
    <w:rsid w:val="00DF6FF4"/>
    <w:rsid w:val="00E25558"/>
    <w:rsid w:val="00E331EA"/>
    <w:rsid w:val="00E402A8"/>
    <w:rsid w:val="00F376B3"/>
    <w:rsid w:val="00FA068E"/>
    <w:rsid w:val="00FD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9CFC68"/>
  <w15:chartTrackingRefBased/>
  <w15:docId w15:val="{A4FA482E-818F-7644-964E-CA0F10FA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t-BR" w:eastAsia="pt-B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568F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568F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568F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568F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568F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568F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568F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568F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568F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568F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568F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568F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568F8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568F8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568F8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568F8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568F8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568F8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0568F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568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0568F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0568F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0568F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0568F8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0568F8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0568F8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568F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568F8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0568F8"/>
    <w:rPr>
      <w:b/>
      <w:bCs/>
      <w:smallCaps/>
      <w:color w:val="0F4761" w:themeColor="accent1" w:themeShade="BF"/>
      <w:spacing w:val="5"/>
    </w:rPr>
  </w:style>
  <w:style w:type="character" w:customStyle="1" w:styleId="d9fyld">
    <w:name w:val="d9fyld"/>
    <w:basedOn w:val="Fontepargpadro"/>
    <w:rsid w:val="00FA068E"/>
  </w:style>
  <w:style w:type="character" w:customStyle="1" w:styleId="hgkelc">
    <w:name w:val="hgkelc"/>
    <w:basedOn w:val="Fontepargpadro"/>
    <w:rsid w:val="00FA0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665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Natiele  Fressatti Sardinha</dc:creator>
  <cp:keywords/>
  <dc:description/>
  <cp:lastModifiedBy>Natiele  Fressatti Sardinha</cp:lastModifiedBy>
  <cp:revision>2</cp:revision>
  <dcterms:created xsi:type="dcterms:W3CDTF">2024-05-18T23:17:00Z</dcterms:created>
  <dcterms:modified xsi:type="dcterms:W3CDTF">2024-05-18T23:17:00Z</dcterms:modified>
</cp:coreProperties>
</file>