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                                                        GLOSSÁRIO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88" w:lineRule="auto"/>
        <w:rPr>
          <w:b w:val="1"/>
          <w:color w:val="1d2125"/>
          <w:sz w:val="24"/>
          <w:szCs w:val="24"/>
        </w:rPr>
      </w:pPr>
      <w:bookmarkStart w:colFirst="0" w:colLast="0" w:name="_iwzzx6cy2k6" w:id="0"/>
      <w:bookmarkEnd w:id="0"/>
      <w:r w:rsidDel="00000000" w:rsidR="00000000" w:rsidRPr="00000000">
        <w:rPr>
          <w:b w:val="1"/>
          <w:color w:val="1d2125"/>
          <w:sz w:val="24"/>
          <w:szCs w:val="24"/>
          <w:rtl w:val="0"/>
        </w:rPr>
        <w:t xml:space="preserve">RCG1002 - Genética  </w:t>
      </w:r>
    </w:p>
    <w:p w:rsidR="00000000" w:rsidDel="00000000" w:rsidP="00000000" w:rsidRDefault="00000000" w:rsidRPr="00000000" w14:paraId="00000005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Alicia Dias dos Santos  - 14555433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5. Alcaptonúria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>
          <w:color w:val="403d39"/>
          <w:sz w:val="21"/>
          <w:szCs w:val="21"/>
          <w:highlight w:val="white"/>
        </w:rPr>
      </w:pPr>
      <w:r w:rsidDel="00000000" w:rsidR="00000000" w:rsidRPr="00000000">
        <w:rPr>
          <w:color w:val="403d39"/>
          <w:sz w:val="21"/>
          <w:szCs w:val="21"/>
          <w:highlight w:val="white"/>
          <w:rtl w:val="0"/>
        </w:rPr>
        <w:t xml:space="preserve">   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  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A alcaptonúria (ocronose) é um erro inato do metabolismo da fenilalanina e tirosina, transmitido de forma autossômica recessiva. Resulta da deficiência completa da enzima ácido homogentísico oxidase (HGO), causada por mutação no gene 3q (3q21 - q23), levando ao acúmulo do ácido em diversos órgãos e tecidos, com aumento de sua excreção urinária. Os achados clínicos característicos incluem artropatia ocronótica, pigmentação anormal da cartilagem de outros tecidos conjuntivos e urina enegrecida. A incidência é rara, estimada em 1-4: 1.000.000 indivíduos, tendo maior prevalência em populações com alto grau de consangüinidade.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2071688" cy="156433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71688" cy="15643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 6. Alelo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"Os alelos são as formas alternativas de um determinado gene e ocupam um mesmo loco em cromossomos homólogos. Quando nos referimos a loco, estamos falando da posição do gene no cromossomo; quando falamos em cromossomos homólogos, referimo-nos a cromossomos que possuem genes para a mesma característica.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 organismos diploides, como os humanos, os cromossomos provêm dos progenitores, sendo um grupo oriundo da mãe e outro oriundo do pai. Analisando os genes de um indivíduo, podemos perceber, por exemplo, que nos cromossomos homólogos provenientes da mãe pode haver um gene A para determinada característica, e nos provenientes do pai pode ser encontrado um gene a. Apesar de A e a serem o mesmo gene, eles apresentam-se modificados, determinando algumas alterações para a mesma característica. Sendo assim, A e a são os alelos."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"É importante frisar que os alelos são sempre representados por letras. O alelo é representado por letra minúscula quando é recessivo, ou seja, quando se expressa apenas aos pares (Ex.: aa). Já o alelo dominante é representado por letra maiúscula e expressa-se mesmo em dose simples (Ex.: AA ou Aa).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/>
        <w:drawing>
          <wp:inline distB="114300" distT="114300" distL="114300" distR="114300">
            <wp:extent cx="2195513" cy="1870047"/>
            <wp:effectExtent b="0" l="0" r="0" t="0"/>
            <wp:docPr id="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95513" cy="187004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7. Análise cromossômica</w:t>
      </w:r>
    </w:p>
    <w:p w:rsidR="00000000" w:rsidDel="00000000" w:rsidP="00000000" w:rsidRDefault="00000000" w:rsidRPr="00000000" w14:paraId="0000001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citogenética é um exame que tem como objetivo analisar os cromossomos e, assim, identificar alterações na estrutura e número de cromossomos, sendo geralmente indicado para diagnosticar doenças genéticas ou alguns tipos de câncer.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Esse exame é feito recolhendo uma amostra de sangue, tecido ou medula óssea e pode ser feito em qualquer idade, até mesmo durante a gravidez para verificar possíveis alterações genéticas no bebê.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citogenética permite que o médico e o paciente possuam uma visão geral do genoma, auxiliando o médico a realizar o diagnóstico e direcionar o tratamento, se necessário. Esse exame não necessita de nenhum preparo e a coleta não demora a ser feita, no entanto o resultado pode demorar entre 3 e 10 dias para ser liberado de acordo com o laboratório.</w:t>
      </w:r>
    </w:p>
    <w:p w:rsidR="00000000" w:rsidDel="00000000" w:rsidP="00000000" w:rsidRDefault="00000000" w:rsidRPr="00000000" w14:paraId="00000022">
      <w:pPr>
        <w:rPr>
          <w:b w:val="1"/>
          <w:sz w:val="24"/>
          <w:szCs w:val="24"/>
        </w:rPr>
      </w:pPr>
      <w:r w:rsidDel="00000000" w:rsidR="00000000" w:rsidRPr="00000000">
        <w:rPr/>
        <w:drawing>
          <wp:inline distB="114300" distT="114300" distL="114300" distR="114300">
            <wp:extent cx="2534423" cy="1614488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34423" cy="16144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2347913" cy="1611482"/>
            <wp:effectExtent b="0" l="0" r="0" t="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47913" cy="161148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8. Análogo de base  </w:t>
      </w:r>
    </w:p>
    <w:p w:rsidR="00000000" w:rsidDel="00000000" w:rsidP="00000000" w:rsidRDefault="00000000" w:rsidRPr="00000000" w14:paraId="0000002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color w:val="212121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color w:val="212121"/>
          <w:sz w:val="24"/>
          <w:szCs w:val="24"/>
          <w:highlight w:val="white"/>
          <w:rtl w:val="0"/>
        </w:rPr>
        <w:t xml:space="preserve">São substâncias químicas muito semelhantes aos nucleotídeos normais que constituem o DNA. Nós os chamamos de nucleotídeos ‘isca’ porque eles podem ser colocados em uma nova fita de DNA no lugar de um nucleotídeo normal. Mas não apenas isso – aprendemos que os análogos de base podem ser mutantes. Se um análogo de base é colocado em uma nova fita de DNA e então muda de forma para se parecer com um nucleotídeo diferente, vimos que a sequência de DNA muda</w:t>
      </w:r>
      <w:r w:rsidDel="00000000" w:rsidR="00000000" w:rsidRPr="00000000">
        <w:rPr>
          <w:rFonts w:ascii="Merriweather" w:cs="Merriweather" w:eastAsia="Merriweather" w:hAnsi="Merriweather"/>
          <w:b w:val="1"/>
          <w:color w:val="212121"/>
          <w:sz w:val="24"/>
          <w:szCs w:val="24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2082800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082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3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5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