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58A18DD9" w:rsidR="00FF2EA6" w:rsidRPr="00A76967" w:rsidRDefault="00FF2EA6" w:rsidP="0049575D">
      <w:pPr>
        <w:jc w:val="center"/>
        <w:rPr>
          <w:b/>
          <w:bCs/>
          <w:sz w:val="28"/>
          <w:szCs w:val="28"/>
        </w:rPr>
      </w:pPr>
      <w:r w:rsidRPr="00A76967">
        <w:rPr>
          <w:b/>
          <w:bCs/>
          <w:sz w:val="28"/>
          <w:szCs w:val="28"/>
        </w:rPr>
        <w:t xml:space="preserve">Grupo </w:t>
      </w:r>
      <w:r w:rsidR="00A76967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 xml:space="preserve"> – Atividade avaliativa – </w:t>
      </w:r>
      <w:r w:rsidR="003A7A8C">
        <w:rPr>
          <w:b/>
          <w:bCs/>
          <w:sz w:val="28"/>
          <w:szCs w:val="28"/>
        </w:rPr>
        <w:t>2</w:t>
      </w:r>
      <w:r w:rsidR="00A5795F">
        <w:rPr>
          <w:b/>
          <w:bCs/>
          <w:sz w:val="28"/>
          <w:szCs w:val="28"/>
        </w:rPr>
        <w:t>8</w:t>
      </w:r>
      <w:r w:rsidRPr="00A76967">
        <w:rPr>
          <w:b/>
          <w:bCs/>
          <w:sz w:val="28"/>
          <w:szCs w:val="28"/>
        </w:rPr>
        <w:t>/</w:t>
      </w:r>
      <w:r w:rsidR="00A76967">
        <w:rPr>
          <w:b/>
          <w:bCs/>
          <w:sz w:val="28"/>
          <w:szCs w:val="28"/>
        </w:rPr>
        <w:t>1</w:t>
      </w:r>
      <w:r w:rsidR="003A7A8C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>/202</w:t>
      </w:r>
      <w:r w:rsidR="00A76967">
        <w:rPr>
          <w:b/>
          <w:bCs/>
          <w:sz w:val="28"/>
          <w:szCs w:val="28"/>
        </w:rPr>
        <w:t>3</w:t>
      </w:r>
    </w:p>
    <w:p w14:paraId="3935935F" w14:textId="77777777" w:rsidR="0049575D" w:rsidRPr="00A76967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14E979D6" w:rsidR="00FF2EA6" w:rsidRPr="0031568C" w:rsidRDefault="00FF2EA6" w:rsidP="0031568C">
      <w:pPr>
        <w:spacing w:after="0" w:line="360" w:lineRule="auto"/>
        <w:jc w:val="both"/>
        <w:rPr>
          <w:sz w:val="28"/>
          <w:szCs w:val="28"/>
          <w:lang w:val="en-US"/>
        </w:rPr>
      </w:pPr>
      <w:r w:rsidRPr="0031568C">
        <w:rPr>
          <w:sz w:val="28"/>
          <w:szCs w:val="28"/>
          <w:lang w:val="en-US"/>
        </w:rPr>
        <w:t xml:space="preserve">Baseado no artigo </w:t>
      </w:r>
      <w:r w:rsidRPr="0031568C">
        <w:rPr>
          <w:i/>
          <w:iCs/>
          <w:sz w:val="28"/>
          <w:szCs w:val="28"/>
          <w:lang w:val="en-US"/>
        </w:rPr>
        <w:t>“</w:t>
      </w:r>
      <w:r w:rsidR="0031568C" w:rsidRPr="0031568C">
        <w:rPr>
          <w:i/>
          <w:iCs/>
          <w:sz w:val="28"/>
          <w:szCs w:val="28"/>
          <w:lang w:val="en-US"/>
        </w:rPr>
        <w:t>Development and Validation of Ultra Performance</w:t>
      </w:r>
      <w:r w:rsidR="0031568C">
        <w:rPr>
          <w:i/>
          <w:iCs/>
          <w:sz w:val="28"/>
          <w:szCs w:val="28"/>
          <w:lang w:val="en-US"/>
        </w:rPr>
        <w:t xml:space="preserve"> </w:t>
      </w:r>
      <w:r w:rsidR="0031568C" w:rsidRPr="0031568C">
        <w:rPr>
          <w:i/>
          <w:iCs/>
          <w:sz w:val="28"/>
          <w:szCs w:val="28"/>
          <w:lang w:val="en-US"/>
        </w:rPr>
        <w:t>Liquid Chromatography (UPLC) Method for the</w:t>
      </w:r>
      <w:r w:rsidR="0031568C">
        <w:rPr>
          <w:i/>
          <w:iCs/>
          <w:sz w:val="28"/>
          <w:szCs w:val="28"/>
          <w:lang w:val="en-US"/>
        </w:rPr>
        <w:t xml:space="preserve"> </w:t>
      </w:r>
      <w:r w:rsidR="0031568C" w:rsidRPr="0031568C">
        <w:rPr>
          <w:i/>
          <w:iCs/>
          <w:sz w:val="28"/>
          <w:szCs w:val="28"/>
          <w:lang w:val="en-US"/>
        </w:rPr>
        <w:t>Quantitative Estimation of Caffeine in Non-Alcoholic</w:t>
      </w:r>
      <w:r w:rsidR="0031568C">
        <w:rPr>
          <w:i/>
          <w:iCs/>
          <w:sz w:val="28"/>
          <w:szCs w:val="28"/>
          <w:lang w:val="en-US"/>
        </w:rPr>
        <w:t xml:space="preserve"> </w:t>
      </w:r>
      <w:r w:rsidR="0031568C" w:rsidRPr="0031568C">
        <w:rPr>
          <w:i/>
          <w:iCs/>
          <w:sz w:val="28"/>
          <w:szCs w:val="28"/>
          <w:lang w:val="en-US"/>
        </w:rPr>
        <w:t>Soft and Energy Drinks</w:t>
      </w:r>
      <w:r w:rsidRPr="0031568C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31568C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404B2F36" w:rsidR="006B5B04" w:rsidRPr="0049575D" w:rsidRDefault="00245AD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cromatográfica usada para análise </w:t>
      </w:r>
      <w:r w:rsidR="0031568C">
        <w:rPr>
          <w:sz w:val="28"/>
          <w:szCs w:val="28"/>
        </w:rPr>
        <w:t>da cafeína</w:t>
      </w:r>
      <w:r w:rsidR="006B5B04" w:rsidRPr="0049575D">
        <w:rPr>
          <w:sz w:val="28"/>
          <w:szCs w:val="28"/>
        </w:rPr>
        <w:t>?</w:t>
      </w:r>
    </w:p>
    <w:p w14:paraId="32D82806" w14:textId="52008D67" w:rsidR="003633B3" w:rsidRDefault="0031568C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Compare o diâmetro da partícula da coluna </w:t>
      </w:r>
      <w:r w:rsidR="00A7060C">
        <w:rPr>
          <w:sz w:val="28"/>
          <w:szCs w:val="28"/>
        </w:rPr>
        <w:t xml:space="preserve">usada no </w:t>
      </w:r>
      <w:r>
        <w:rPr>
          <w:sz w:val="28"/>
          <w:szCs w:val="28"/>
        </w:rPr>
        <w:t xml:space="preserve">artigo com o tamanho da partícula </w:t>
      </w:r>
      <w:r w:rsidR="00A7060C">
        <w:rPr>
          <w:sz w:val="28"/>
          <w:szCs w:val="28"/>
        </w:rPr>
        <w:t xml:space="preserve">da coluna </w:t>
      </w:r>
      <w:r>
        <w:rPr>
          <w:sz w:val="28"/>
          <w:szCs w:val="28"/>
        </w:rPr>
        <w:t>usada na aula prática</w:t>
      </w:r>
      <w:r w:rsidR="009468F8">
        <w:rPr>
          <w:sz w:val="28"/>
          <w:szCs w:val="28"/>
        </w:rPr>
        <w:t>?</w:t>
      </w:r>
      <w:r>
        <w:rPr>
          <w:sz w:val="28"/>
          <w:szCs w:val="28"/>
        </w:rPr>
        <w:t xml:space="preserve"> Explique qual coluna é mais eficiente</w:t>
      </w:r>
      <w:r w:rsidR="00A7060C">
        <w:rPr>
          <w:sz w:val="28"/>
          <w:szCs w:val="28"/>
        </w:rPr>
        <w:t xml:space="preserve"> (considere somente o diâmetro da partícula)</w:t>
      </w:r>
      <w:r>
        <w:rPr>
          <w:sz w:val="28"/>
          <w:szCs w:val="28"/>
        </w:rPr>
        <w:t>.</w:t>
      </w:r>
    </w:p>
    <w:p w14:paraId="5AA74901" w14:textId="7A3D804E" w:rsidR="0031568C" w:rsidRPr="0031568C" w:rsidRDefault="0031568C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Caso a fase móvel utilizada pelo autor fosse água:acetonitrila (60:40 v/v) o tempo de análise diminuiria ou aumentaria? Explique</w:t>
      </w:r>
      <w:r w:rsidR="00A7060C">
        <w:rPr>
          <w:sz w:val="28"/>
          <w:szCs w:val="28"/>
        </w:rPr>
        <w:t>.</w:t>
      </w:r>
    </w:p>
    <w:p w14:paraId="44215395" w14:textId="6C47B691" w:rsidR="009468F8" w:rsidRPr="0049575D" w:rsidRDefault="0031568C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o guia utilizado e </w:t>
      </w:r>
      <w:r w:rsidR="007E7100">
        <w:rPr>
          <w:sz w:val="28"/>
          <w:szCs w:val="28"/>
        </w:rPr>
        <w:t>os parâmetros avaliados durante a validação do método analítico?</w:t>
      </w:r>
    </w:p>
    <w:p w14:paraId="42FE70D1" w14:textId="4CBA31E5" w:rsidR="003778B4" w:rsidRPr="0049575D" w:rsidRDefault="0031568C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 que o autor quis mostrar com a Figura 3?</w:t>
      </w:r>
    </w:p>
    <w:sectPr w:rsidR="003778B4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1F23B6"/>
    <w:rsid w:val="00245AD4"/>
    <w:rsid w:val="00253103"/>
    <w:rsid w:val="0031568C"/>
    <w:rsid w:val="00337D2B"/>
    <w:rsid w:val="003633B3"/>
    <w:rsid w:val="003778B4"/>
    <w:rsid w:val="003A7A8C"/>
    <w:rsid w:val="00461D68"/>
    <w:rsid w:val="0049575D"/>
    <w:rsid w:val="00663CEA"/>
    <w:rsid w:val="006B5B04"/>
    <w:rsid w:val="00732EB1"/>
    <w:rsid w:val="007E7100"/>
    <w:rsid w:val="009468F8"/>
    <w:rsid w:val="00A56A20"/>
    <w:rsid w:val="00A5795F"/>
    <w:rsid w:val="00A7060C"/>
    <w:rsid w:val="00A76967"/>
    <w:rsid w:val="00AE33B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6</cp:revision>
  <dcterms:created xsi:type="dcterms:W3CDTF">2023-09-25T17:28:00Z</dcterms:created>
  <dcterms:modified xsi:type="dcterms:W3CDTF">2023-10-04T17:07:00Z</dcterms:modified>
</cp:coreProperties>
</file>