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</w:t>
      </w:r>
      <w:r w:rsidR="006D38C6">
        <w:rPr>
          <w:b/>
          <w:sz w:val="28"/>
          <w:u w:val="single"/>
        </w:rPr>
        <w:t>20</w:t>
      </w:r>
    </w:p>
    <w:p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B3399" w:rsidRDefault="0093276A">
            <w:pPr>
              <w:spacing w:before="120"/>
              <w:jc w:val="both"/>
              <w:rPr>
                <w:sz w:val="24"/>
              </w:rPr>
            </w:pPr>
            <w:r w:rsidRPr="0093276A">
              <w:rPr>
                <w:sz w:val="24"/>
              </w:rPr>
              <w:t xml:space="preserve">Influência da rede </w:t>
            </w:r>
            <w:r w:rsidR="006D38C6">
              <w:rPr>
                <w:sz w:val="24"/>
              </w:rPr>
              <w:t xml:space="preserve">equivalente </w:t>
            </w:r>
            <w:r w:rsidRPr="0093276A">
              <w:rPr>
                <w:sz w:val="24"/>
              </w:rPr>
              <w:t>em transitórios eletromagnético</w:t>
            </w:r>
            <w:r w:rsidR="006D38C6">
              <w:rPr>
                <w:sz w:val="24"/>
              </w:rPr>
              <w:t>s</w:t>
            </w:r>
            <w:bookmarkStart w:id="0" w:name="_GoBack"/>
            <w:bookmarkEnd w:id="0"/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>
        <w:trPr>
          <w:cantSplit/>
          <w:jc w:val="center"/>
        </w:trPr>
        <w:tc>
          <w:tcPr>
            <w:tcW w:w="1878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:rsidR="008B3399" w:rsidRDefault="00B466D5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Carlos Eduardo de Morais Pereira</w:t>
            </w: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:rsidR="008B3399" w:rsidRDefault="006529D0" w:rsidP="00A863A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Familiarização com </w:t>
            </w:r>
            <w:r w:rsidR="00A863A9">
              <w:rPr>
                <w:sz w:val="24"/>
              </w:rPr>
              <w:t xml:space="preserve">cálculo de </w:t>
            </w:r>
            <w:r w:rsidR="0093276A">
              <w:rPr>
                <w:sz w:val="24"/>
              </w:rPr>
              <w:t>equivalentes de redes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93276A" w:rsidP="00A863A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Uso de programas de curto circuito e transitórios eletromagnéticos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399" w:rsidRDefault="0093276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Familiarização com simulação de manobras em sistemas de potência</w:t>
            </w:r>
          </w:p>
        </w:tc>
      </w:tr>
    </w:tbl>
    <w:p w:rsidR="00985E78" w:rsidRDefault="00985E78" w:rsidP="00A863A9">
      <w:pPr>
        <w:spacing w:before="120"/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6378"/>
      </w:tblGrid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4  METAS</w:t>
            </w:r>
          </w:p>
        </w:tc>
        <w:tc>
          <w:tcPr>
            <w:tcW w:w="8505" w:type="dxa"/>
            <w:gridSpan w:val="2"/>
            <w:vAlign w:val="center"/>
          </w:tcPr>
          <w:p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A863A9" w:rsidP="006529D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Estudo de algoritmos de </w:t>
            </w:r>
            <w:r w:rsidR="0093276A">
              <w:rPr>
                <w:sz w:val="24"/>
              </w:rPr>
              <w:t>obtenção de equivalentes de redes</w:t>
            </w:r>
            <w:r w:rsidR="00985E78">
              <w:rPr>
                <w:sz w:val="24"/>
              </w:rPr>
              <w:t xml:space="preserve">, 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8B3399" w:rsidRDefault="00985E78" w:rsidP="00A863A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modelagem da rede </w:t>
            </w:r>
            <w:r w:rsidR="006529D0">
              <w:rPr>
                <w:sz w:val="24"/>
              </w:rPr>
              <w:t xml:space="preserve">e </w:t>
            </w:r>
            <w:r w:rsidR="00A863A9">
              <w:rPr>
                <w:sz w:val="24"/>
              </w:rPr>
              <w:t>familiarização com a</w:t>
            </w:r>
            <w:r w:rsidR="006529D0">
              <w:rPr>
                <w:sz w:val="24"/>
              </w:rPr>
              <w:t xml:space="preserve"> utilização do</w:t>
            </w:r>
            <w:r w:rsidR="0093276A">
              <w:rPr>
                <w:sz w:val="24"/>
              </w:rPr>
              <w:t>s</w:t>
            </w:r>
            <w:r w:rsidR="006529D0">
              <w:rPr>
                <w:sz w:val="24"/>
              </w:rPr>
              <w:t xml:space="preserve"> programa</w:t>
            </w:r>
            <w:r w:rsidR="0093276A">
              <w:rPr>
                <w:sz w:val="24"/>
              </w:rPr>
              <w:t>s</w:t>
            </w:r>
            <w:r w:rsidR="006529D0">
              <w:rPr>
                <w:sz w:val="24"/>
              </w:rPr>
              <w:t xml:space="preserve"> de simulação </w:t>
            </w:r>
            <w:r w:rsidR="00A863A9">
              <w:rPr>
                <w:sz w:val="24"/>
              </w:rPr>
              <w:t>Ana</w:t>
            </w:r>
            <w:r w:rsidR="0093276A">
              <w:rPr>
                <w:sz w:val="24"/>
              </w:rPr>
              <w:t>fas e ATP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93276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Modelagem de uma rede real com 3 tipos de representação 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93276A" w:rsidRDefault="0093276A" w:rsidP="0093276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(rede equivalente pequena, média e grande) e comparação dos resultados de manobras para os 3 tipos.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:rsidR="006529D0" w:rsidRDefault="00A863A9" w:rsidP="006529D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Devido ao aumento da demanda é necessário a expansão das redes de transmissão de energia quando ocorrem problemas de subtensão, sobretensão ou sobrecarga</w:t>
            </w:r>
            <w:r w:rsidR="006529D0" w:rsidRPr="006529D0">
              <w:rPr>
                <w:sz w:val="24"/>
              </w:rPr>
              <w:t>.</w:t>
            </w:r>
            <w:r>
              <w:rPr>
                <w:sz w:val="24"/>
              </w:rPr>
              <w:t xml:space="preserve"> Esses problemas podem </w:t>
            </w:r>
            <w:r w:rsidR="00532DA0">
              <w:rPr>
                <w:sz w:val="24"/>
              </w:rPr>
              <w:t>levar à necessidade de obras na rede de transmissão, que são licitadas em leilões coordenados pela Aneel (agência nacional de energia elétrica)</w:t>
            </w:r>
            <w:r>
              <w:rPr>
                <w:sz w:val="24"/>
              </w:rPr>
              <w:t>.</w:t>
            </w:r>
          </w:p>
          <w:p w:rsidR="00A863A9" w:rsidRPr="006529D0" w:rsidRDefault="00532DA0" w:rsidP="006529D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Os vencedores de leilões devem realizar estudos </w:t>
            </w:r>
            <w:r w:rsidR="00F81B95">
              <w:rPr>
                <w:sz w:val="24"/>
              </w:rPr>
              <w:t xml:space="preserve">de transitórios eletromagnéticos </w:t>
            </w:r>
            <w:r>
              <w:rPr>
                <w:sz w:val="24"/>
              </w:rPr>
              <w:t>para definir ou validar os equipamentos das novas obras, como disjuntores, chaves, transformadores, cabos, etc</w:t>
            </w:r>
            <w:r w:rsidR="00A863A9">
              <w:rPr>
                <w:sz w:val="24"/>
              </w:rPr>
              <w:t>.</w:t>
            </w:r>
          </w:p>
          <w:p w:rsidR="008B3399" w:rsidRDefault="004C113C" w:rsidP="006529D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As diretrizes atuais, definidas pelo operador nacional do sistema (ONS), exigem que a rede equivalente seja modelada até 3 barras de vizinhança da SE envolvida no estudo</w:t>
            </w:r>
            <w:r w:rsidR="00BC4A24">
              <w:rPr>
                <w:sz w:val="24"/>
              </w:rPr>
              <w:t>.</w:t>
            </w:r>
          </w:p>
          <w:p w:rsidR="006529D0" w:rsidRDefault="0093276A" w:rsidP="00BC4A2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Os equivalentes</w:t>
            </w:r>
            <w:r w:rsidR="006529D0">
              <w:rPr>
                <w:sz w:val="24"/>
              </w:rPr>
              <w:t xml:space="preserve"> serão </w:t>
            </w:r>
            <w:r>
              <w:rPr>
                <w:sz w:val="24"/>
              </w:rPr>
              <w:t>obtidos</w:t>
            </w:r>
            <w:r w:rsidR="006529D0">
              <w:rPr>
                <w:sz w:val="24"/>
              </w:rPr>
              <w:t xml:space="preserve"> com o programa </w:t>
            </w:r>
            <w:r>
              <w:rPr>
                <w:sz w:val="24"/>
              </w:rPr>
              <w:t>Anafas do Cepel, para ordem de vizinhança 1, 2 e 3 em relação à subestação em estudo</w:t>
            </w:r>
            <w:r w:rsidR="00BC4A24">
              <w:rPr>
                <w:sz w:val="24"/>
              </w:rPr>
              <w:t>.</w:t>
            </w:r>
          </w:p>
          <w:p w:rsidR="0093276A" w:rsidRDefault="0093276A" w:rsidP="00BC4A2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As simulações </w:t>
            </w:r>
            <w:r>
              <w:rPr>
                <w:sz w:val="24"/>
              </w:rPr>
              <w:t xml:space="preserve">de manobras, como energização e religamento de linhas e tensão nos disjuntores após abertura, </w:t>
            </w:r>
            <w:r>
              <w:rPr>
                <w:sz w:val="24"/>
              </w:rPr>
              <w:t>serão realizadas com o programa ATP em conjunto com o AtpDraw, que é sua interface gráfica para modelagem da rede.</w:t>
            </w:r>
          </w:p>
          <w:p w:rsidR="0093276A" w:rsidRDefault="0093276A" w:rsidP="00BC4A24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:rsidR="0093276A" w:rsidRDefault="004C113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As simulações permitirão a comparação entre os resultados com os tipos de representação da rede equivalente.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8B3399">
        <w:trPr>
          <w:cantSplit/>
          <w:jc w:val="center"/>
        </w:trPr>
        <w:tc>
          <w:tcPr>
            <w:tcW w:w="3756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8B3399" w:rsidRDefault="00B466D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:rsidRPr="0093276A">
        <w:trPr>
          <w:cantSplit/>
          <w:jc w:val="center"/>
        </w:trPr>
        <w:tc>
          <w:tcPr>
            <w:tcW w:w="9709" w:type="dxa"/>
            <w:gridSpan w:val="3"/>
            <w:vAlign w:val="center"/>
          </w:tcPr>
          <w:p w:rsidR="00B466D5" w:rsidRPr="00B466D5" w:rsidRDefault="00B466D5" w:rsidP="00B466D5">
            <w:pPr>
              <w:spacing w:before="120"/>
              <w:jc w:val="both"/>
              <w:rPr>
                <w:sz w:val="24"/>
                <w:lang w:val="en-US"/>
              </w:rPr>
            </w:pPr>
            <w:r w:rsidRPr="00B466D5">
              <w:rPr>
                <w:sz w:val="24"/>
                <w:lang w:val="en-US"/>
              </w:rPr>
              <w:t>William D. Stevenson Jr., Elements of Power System Analysis,  Mc Graw Hill, 1965</w:t>
            </w:r>
          </w:p>
          <w:p w:rsidR="00B466D5" w:rsidRDefault="00A863A9" w:rsidP="00B466D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CEPEL</w:t>
            </w:r>
            <w:r w:rsidR="00B466D5" w:rsidRPr="00B466D5">
              <w:rPr>
                <w:sz w:val="24"/>
              </w:rPr>
              <w:t xml:space="preserve">, </w:t>
            </w:r>
            <w:r>
              <w:rPr>
                <w:sz w:val="24"/>
              </w:rPr>
              <w:t>Ana</w:t>
            </w:r>
            <w:r w:rsidR="0093276A">
              <w:rPr>
                <w:sz w:val="24"/>
              </w:rPr>
              <w:t>fas</w:t>
            </w:r>
            <w:r>
              <w:rPr>
                <w:sz w:val="24"/>
              </w:rPr>
              <w:t xml:space="preserve"> - Programa de análise de </w:t>
            </w:r>
            <w:r w:rsidR="0093276A">
              <w:rPr>
                <w:sz w:val="24"/>
              </w:rPr>
              <w:t>faltas</w:t>
            </w:r>
          </w:p>
          <w:p w:rsidR="0093276A" w:rsidRPr="00B466D5" w:rsidRDefault="0093276A" w:rsidP="0093276A">
            <w:pPr>
              <w:spacing w:before="120"/>
              <w:jc w:val="both"/>
              <w:rPr>
                <w:sz w:val="24"/>
                <w:lang w:val="en-US"/>
              </w:rPr>
            </w:pPr>
            <w:r w:rsidRPr="00B466D5">
              <w:rPr>
                <w:sz w:val="24"/>
                <w:lang w:val="en-US"/>
              </w:rPr>
              <w:t>ATP - Alternative Transients Program Rule Book, 1982</w:t>
            </w:r>
          </w:p>
          <w:p w:rsidR="0093276A" w:rsidRPr="0093276A" w:rsidRDefault="0093276A" w:rsidP="0093276A">
            <w:pPr>
              <w:spacing w:before="120"/>
              <w:jc w:val="both"/>
              <w:rPr>
                <w:sz w:val="24"/>
                <w:lang w:val="en-US"/>
              </w:rPr>
            </w:pPr>
            <w:r w:rsidRPr="00B466D5">
              <w:rPr>
                <w:sz w:val="24"/>
                <w:lang w:val="en-US"/>
              </w:rPr>
              <w:t>László Prikler, Hans Kristian Høidalen, ATPDRAW Users' Manual,2002</w:t>
            </w:r>
          </w:p>
          <w:p w:rsidR="008B3399" w:rsidRPr="0093276A" w:rsidRDefault="008B3399" w:rsidP="00B466D5">
            <w:pPr>
              <w:spacing w:before="120"/>
              <w:jc w:val="both"/>
              <w:rPr>
                <w:sz w:val="24"/>
                <w:lang w:val="en-US"/>
              </w:rPr>
            </w:pPr>
          </w:p>
        </w:tc>
      </w:tr>
      <w:tr w:rsidR="008B3399" w:rsidRPr="0093276A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:rsidR="008B3399" w:rsidRPr="0093276A" w:rsidRDefault="008B3399">
            <w:pPr>
              <w:spacing w:before="120"/>
              <w:jc w:val="both"/>
              <w:rPr>
                <w:sz w:val="24"/>
                <w:lang w:val="en-US"/>
              </w:rPr>
            </w:pPr>
          </w:p>
        </w:tc>
      </w:tr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LINHA DE PESQUISA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B466D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Transmissão de energia elétrica</w:t>
            </w:r>
          </w:p>
        </w:tc>
      </w:tr>
    </w:tbl>
    <w:p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ACD"/>
    <w:rsid w:val="000F3F79"/>
    <w:rsid w:val="00227A99"/>
    <w:rsid w:val="002C2B9D"/>
    <w:rsid w:val="00387821"/>
    <w:rsid w:val="004A058D"/>
    <w:rsid w:val="004C113C"/>
    <w:rsid w:val="004C6C07"/>
    <w:rsid w:val="00532DA0"/>
    <w:rsid w:val="005F030C"/>
    <w:rsid w:val="006529D0"/>
    <w:rsid w:val="006A6D5A"/>
    <w:rsid w:val="006C6111"/>
    <w:rsid w:val="006D38C6"/>
    <w:rsid w:val="008B3399"/>
    <w:rsid w:val="0093276A"/>
    <w:rsid w:val="00983ACD"/>
    <w:rsid w:val="00985E78"/>
    <w:rsid w:val="00A863A9"/>
    <w:rsid w:val="00AB4E69"/>
    <w:rsid w:val="00AD7673"/>
    <w:rsid w:val="00B466D5"/>
    <w:rsid w:val="00BC4A24"/>
    <w:rsid w:val="00C41BE4"/>
    <w:rsid w:val="00CC7391"/>
    <w:rsid w:val="00D22D7B"/>
    <w:rsid w:val="00F34393"/>
    <w:rsid w:val="00F37D66"/>
    <w:rsid w:val="00F8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AD5F3D"/>
  <w15:docId w15:val="{5DE5D1DB-F03D-4BBF-B054-73C5DA0F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Carlos Pereira</cp:lastModifiedBy>
  <cp:revision>7</cp:revision>
  <cp:lastPrinted>2010-02-22T09:19:00Z</cp:lastPrinted>
  <dcterms:created xsi:type="dcterms:W3CDTF">2015-01-08T11:45:00Z</dcterms:created>
  <dcterms:modified xsi:type="dcterms:W3CDTF">2020-02-27T13:44:00Z</dcterms:modified>
</cp:coreProperties>
</file>