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0B8480A7" w:rsidR="00FF2EA6" w:rsidRPr="00AD53CC" w:rsidRDefault="00FF2EA6" w:rsidP="0049575D">
      <w:pPr>
        <w:jc w:val="center"/>
        <w:rPr>
          <w:b/>
          <w:bCs/>
          <w:sz w:val="28"/>
          <w:szCs w:val="28"/>
        </w:rPr>
      </w:pPr>
      <w:r w:rsidRPr="00AD53CC">
        <w:rPr>
          <w:b/>
          <w:bCs/>
          <w:sz w:val="28"/>
          <w:szCs w:val="28"/>
        </w:rPr>
        <w:t xml:space="preserve">Grupo </w:t>
      </w:r>
      <w:r w:rsidR="0064223F" w:rsidRPr="00AD53CC">
        <w:rPr>
          <w:b/>
          <w:bCs/>
          <w:sz w:val="28"/>
          <w:szCs w:val="28"/>
        </w:rPr>
        <w:t>4</w:t>
      </w:r>
      <w:r w:rsidRPr="00AD53CC">
        <w:rPr>
          <w:b/>
          <w:bCs/>
          <w:sz w:val="28"/>
          <w:szCs w:val="28"/>
        </w:rPr>
        <w:t xml:space="preserve"> – Atividade avaliativa – </w:t>
      </w:r>
      <w:r w:rsidR="00286ECB">
        <w:rPr>
          <w:b/>
          <w:bCs/>
          <w:sz w:val="28"/>
          <w:szCs w:val="28"/>
        </w:rPr>
        <w:t>31</w:t>
      </w:r>
      <w:r w:rsidR="00286ECB" w:rsidRPr="00B97F8F">
        <w:rPr>
          <w:b/>
          <w:bCs/>
          <w:sz w:val="28"/>
          <w:szCs w:val="28"/>
        </w:rPr>
        <w:t>/1</w:t>
      </w:r>
      <w:r w:rsidR="00286ECB">
        <w:rPr>
          <w:b/>
          <w:bCs/>
          <w:sz w:val="28"/>
          <w:szCs w:val="28"/>
        </w:rPr>
        <w:t>0</w:t>
      </w:r>
      <w:r w:rsidR="00286ECB" w:rsidRPr="00B97F8F">
        <w:rPr>
          <w:b/>
          <w:bCs/>
          <w:sz w:val="28"/>
          <w:szCs w:val="28"/>
        </w:rPr>
        <w:t>/202</w:t>
      </w:r>
      <w:r w:rsidR="00286ECB">
        <w:rPr>
          <w:b/>
          <w:bCs/>
          <w:sz w:val="28"/>
          <w:szCs w:val="28"/>
        </w:rPr>
        <w:t>3</w:t>
      </w:r>
    </w:p>
    <w:p w14:paraId="3935935F" w14:textId="77777777" w:rsidR="0049575D" w:rsidRPr="00AD53CC" w:rsidRDefault="0049575D" w:rsidP="0049575D">
      <w:pPr>
        <w:jc w:val="center"/>
        <w:rPr>
          <w:b/>
          <w:bCs/>
          <w:sz w:val="28"/>
          <w:szCs w:val="28"/>
        </w:rPr>
      </w:pPr>
    </w:p>
    <w:p w14:paraId="753190CB" w14:textId="60D75767" w:rsidR="002D4650" w:rsidRPr="002D4650" w:rsidRDefault="00FF2EA6" w:rsidP="002D4650">
      <w:pPr>
        <w:spacing w:after="0" w:line="360" w:lineRule="auto"/>
        <w:jc w:val="both"/>
        <w:rPr>
          <w:i/>
          <w:iCs/>
          <w:sz w:val="28"/>
          <w:szCs w:val="28"/>
          <w:lang w:val="en-US"/>
        </w:rPr>
      </w:pPr>
      <w:r w:rsidRPr="00DE3836">
        <w:rPr>
          <w:sz w:val="28"/>
          <w:szCs w:val="28"/>
          <w:lang w:val="en-US"/>
        </w:rPr>
        <w:t xml:space="preserve">Baseado no artigo </w:t>
      </w:r>
      <w:r w:rsidRPr="00DE3836">
        <w:rPr>
          <w:i/>
          <w:iCs/>
          <w:sz w:val="28"/>
          <w:szCs w:val="28"/>
          <w:lang w:val="en-US"/>
        </w:rPr>
        <w:t>“</w:t>
      </w:r>
      <w:r w:rsidR="002D4650" w:rsidRPr="002D4650">
        <w:rPr>
          <w:i/>
          <w:iCs/>
          <w:sz w:val="28"/>
          <w:szCs w:val="28"/>
          <w:lang w:val="en-US"/>
        </w:rPr>
        <w:t>Simultaneous Determination of Volatile Organic Compounds</w:t>
      </w:r>
      <w:r w:rsidR="002D4650">
        <w:rPr>
          <w:i/>
          <w:iCs/>
          <w:sz w:val="28"/>
          <w:szCs w:val="28"/>
          <w:lang w:val="en-US"/>
        </w:rPr>
        <w:t xml:space="preserve"> </w:t>
      </w:r>
      <w:r w:rsidR="002D4650" w:rsidRPr="002D4650">
        <w:rPr>
          <w:i/>
          <w:iCs/>
          <w:sz w:val="28"/>
          <w:szCs w:val="28"/>
          <w:lang w:val="en-US"/>
        </w:rPr>
        <w:t>in Commercial Alcoholic Beverages by Gas Chromatography</w:t>
      </w:r>
    </w:p>
    <w:p w14:paraId="3B77106D" w14:textId="098CBD9A" w:rsidR="00FF2EA6" w:rsidRPr="00DE3836" w:rsidRDefault="002D4650" w:rsidP="002D4650">
      <w:pPr>
        <w:spacing w:after="0" w:line="360" w:lineRule="auto"/>
        <w:jc w:val="both"/>
        <w:rPr>
          <w:sz w:val="28"/>
          <w:szCs w:val="28"/>
          <w:lang w:val="en-US"/>
        </w:rPr>
      </w:pPr>
      <w:r w:rsidRPr="002D4650">
        <w:rPr>
          <w:i/>
          <w:iCs/>
          <w:sz w:val="28"/>
          <w:szCs w:val="28"/>
          <w:lang w:val="en-US"/>
        </w:rPr>
        <w:t>with Flame Ionization Detection</w:t>
      </w:r>
      <w:r w:rsidR="00FF2EA6" w:rsidRPr="00DE3836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DE3836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38D585EB" w:rsidR="006B5B04" w:rsidRDefault="00F5015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Descreva a</w:t>
      </w:r>
      <w:r w:rsidR="0076240A">
        <w:rPr>
          <w:sz w:val="28"/>
          <w:szCs w:val="28"/>
        </w:rPr>
        <w:t xml:space="preserve"> condição cromatográfica para análise do</w:t>
      </w:r>
      <w:r w:rsidR="002D4650">
        <w:rPr>
          <w:sz w:val="28"/>
          <w:szCs w:val="28"/>
        </w:rPr>
        <w:t xml:space="preserve">s VOCs </w:t>
      </w:r>
      <w:r w:rsidR="0076240A">
        <w:rPr>
          <w:sz w:val="28"/>
          <w:szCs w:val="28"/>
        </w:rPr>
        <w:t>nas bebidas selecionadas</w:t>
      </w:r>
      <w:r>
        <w:rPr>
          <w:sz w:val="28"/>
          <w:szCs w:val="28"/>
        </w:rPr>
        <w:t>.</w:t>
      </w:r>
    </w:p>
    <w:p w14:paraId="60563D36" w14:textId="7D1A4BC2" w:rsidR="00DE3836" w:rsidRDefault="0076240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diferença da coluna cromatográfica usada no artigo e na aula prática? Discuta em termos de dimensão e polaridade.</w:t>
      </w:r>
    </w:p>
    <w:p w14:paraId="5005EE2E" w14:textId="65FD6135" w:rsidR="00C62C8C" w:rsidRPr="0049575D" w:rsidRDefault="002D4650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Quais foram os parâmetros avaliados na validação do método analítico? A linearidade foi um dos parâmetros avaliados. Qual a importância desse parâmetro e qual o critério de aceitabilidade?</w:t>
      </w:r>
    </w:p>
    <w:p w14:paraId="66216096" w14:textId="2E34F4D1" w:rsidR="002D6DAE" w:rsidRDefault="00BA6553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Como foi calculado o Limite de Detecção e Limite de Quantificação? O que você entende por relação sinal/ruído?</w:t>
      </w:r>
    </w:p>
    <w:p w14:paraId="4EF131A6" w14:textId="359A260C" w:rsidR="00DE3836" w:rsidRPr="0049575D" w:rsidRDefault="00DE3836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 artigo não é apresentado um cromatograma do “branco” das amostras. Qual sua opinião quanto a isso?</w:t>
      </w:r>
    </w:p>
    <w:sectPr w:rsidR="00DE3836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13494E"/>
    <w:rsid w:val="0014669B"/>
    <w:rsid w:val="00245AD4"/>
    <w:rsid w:val="00253103"/>
    <w:rsid w:val="00286ECB"/>
    <w:rsid w:val="002D4650"/>
    <w:rsid w:val="002D6DAE"/>
    <w:rsid w:val="0033117E"/>
    <w:rsid w:val="003633B3"/>
    <w:rsid w:val="003778B4"/>
    <w:rsid w:val="00393950"/>
    <w:rsid w:val="00411189"/>
    <w:rsid w:val="00461D68"/>
    <w:rsid w:val="0049575D"/>
    <w:rsid w:val="0064223F"/>
    <w:rsid w:val="00651FC4"/>
    <w:rsid w:val="00663CEA"/>
    <w:rsid w:val="006772B9"/>
    <w:rsid w:val="006B5B04"/>
    <w:rsid w:val="00710953"/>
    <w:rsid w:val="00732EB1"/>
    <w:rsid w:val="0076240A"/>
    <w:rsid w:val="007E7100"/>
    <w:rsid w:val="009468F8"/>
    <w:rsid w:val="00A15F1B"/>
    <w:rsid w:val="00A56A20"/>
    <w:rsid w:val="00A82820"/>
    <w:rsid w:val="00AD53CC"/>
    <w:rsid w:val="00AE33B9"/>
    <w:rsid w:val="00BA6553"/>
    <w:rsid w:val="00BF66EF"/>
    <w:rsid w:val="00C2373B"/>
    <w:rsid w:val="00C62C8C"/>
    <w:rsid w:val="00DC0FEA"/>
    <w:rsid w:val="00DE3836"/>
    <w:rsid w:val="00E340C5"/>
    <w:rsid w:val="00EA0218"/>
    <w:rsid w:val="00F5015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2023-09-21T17:46:00Z</dcterms:created>
  <dcterms:modified xsi:type="dcterms:W3CDTF">2023-10-04T17:09:00Z</dcterms:modified>
</cp:coreProperties>
</file>