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5B9B7" w14:textId="6AA8C065" w:rsidR="00813231" w:rsidRDefault="00C325FC" w:rsidP="00813231">
      <w:pPr>
        <w:pStyle w:val="Ttulo1CBGDP"/>
        <w:jc w:val="center"/>
      </w:pPr>
      <w:commentRangeStart w:id="0"/>
      <w:r>
        <w:t>TITULO</w:t>
      </w:r>
      <w:commentRangeEnd w:id="0"/>
      <w:r>
        <w:rPr>
          <w:rStyle w:val="Refdecomentrio"/>
          <w:b w:val="0"/>
          <w:bCs w:val="0"/>
          <w:caps w:val="0"/>
          <w:kern w:val="0"/>
        </w:rPr>
        <w:commentReference w:id="0"/>
      </w:r>
    </w:p>
    <w:p w14:paraId="586AB9C0" w14:textId="77777777" w:rsidR="00307C09" w:rsidRPr="002B67AF" w:rsidRDefault="00307C09" w:rsidP="00791EF4">
      <w:pPr>
        <w:pStyle w:val="Ttulo1CBGDP"/>
      </w:pPr>
      <w:r w:rsidRPr="002B67AF">
        <w:t>Resumo</w:t>
      </w:r>
    </w:p>
    <w:p w14:paraId="3FDFE00A" w14:textId="2B397725" w:rsidR="009F16BA" w:rsidRPr="00C325FC" w:rsidRDefault="00C325FC" w:rsidP="009F16BA">
      <w:pPr>
        <w:rPr>
          <w:rStyle w:val="fontstyle01"/>
          <w:color w:val="808080" w:themeColor="background1" w:themeShade="80"/>
        </w:rPr>
      </w:pPr>
      <w:r w:rsidRPr="00C325FC">
        <w:rPr>
          <w:rStyle w:val="fontstyle01"/>
          <w:color w:val="808080" w:themeColor="background1" w:themeShade="80"/>
        </w:rPr>
        <w:t>Deve deixar claro os objetivos, métodos e principais resultados</w:t>
      </w:r>
      <w:r w:rsidR="009F16BA" w:rsidRPr="00C325FC">
        <w:rPr>
          <w:rStyle w:val="fontstyle01"/>
          <w:color w:val="808080" w:themeColor="background1" w:themeShade="80"/>
        </w:rPr>
        <w:t>.</w:t>
      </w:r>
    </w:p>
    <w:p w14:paraId="087FF79A" w14:textId="77777777" w:rsidR="00C325FC" w:rsidRPr="00C325FC" w:rsidRDefault="00C325FC" w:rsidP="00C325FC">
      <w:pPr>
        <w:rPr>
          <w:highlight w:val="yellow"/>
        </w:rPr>
      </w:pPr>
      <w:r w:rsidRPr="00C325FC">
        <w:rPr>
          <w:highlight w:val="yellow"/>
        </w:rPr>
        <w:t>O resumo deve ter até 200 palavras.</w:t>
      </w:r>
    </w:p>
    <w:p w14:paraId="64987263" w14:textId="304A8E7C" w:rsidR="009574C2" w:rsidRDefault="00C325FC" w:rsidP="00C325FC">
      <w:pPr>
        <w:rPr>
          <w:rStyle w:val="Ttulo2Char"/>
        </w:rPr>
      </w:pPr>
      <w:r w:rsidRPr="00C325FC">
        <w:rPr>
          <w:highlight w:val="yellow"/>
        </w:rPr>
        <w:t>Palavras chave: palavra 1; palavra 2; palavra 3; palavra 4, palavra 5</w:t>
      </w:r>
      <w:r w:rsidR="008F3552" w:rsidRPr="002B67AF">
        <w:br w:type="page"/>
      </w:r>
      <w:bookmarkStart w:id="1" w:name="_GoBack"/>
      <w:bookmarkEnd w:id="1"/>
    </w:p>
    <w:p w14:paraId="4A3B5B61" w14:textId="03913456" w:rsidR="00712D9B" w:rsidRPr="005008CB" w:rsidRDefault="00712D9B" w:rsidP="00712D9B">
      <w:pPr>
        <w:pStyle w:val="Ttulo1"/>
        <w:numPr>
          <w:ilvl w:val="0"/>
          <w:numId w:val="26"/>
        </w:numPr>
        <w:ind w:left="284" w:hanging="284"/>
        <w:rPr>
          <w:rStyle w:val="Ttulo2Char"/>
          <w:rFonts w:ascii="Times New Roman" w:hAnsi="Times New Roman"/>
          <w:caps w:val="0"/>
          <w:kern w:val="0"/>
        </w:rPr>
      </w:pPr>
      <w:commentRangeStart w:id="2"/>
      <w:r>
        <w:rPr>
          <w:rStyle w:val="Ttulo2Char"/>
          <w:rFonts w:ascii="Times New Roman" w:hAnsi="Times New Roman"/>
          <w:caps w:val="0"/>
          <w:kern w:val="0"/>
        </w:rPr>
        <w:lastRenderedPageBreak/>
        <w:t>INTRODUÇÃO</w:t>
      </w:r>
      <w:r w:rsidRPr="005008CB">
        <w:rPr>
          <w:rStyle w:val="Ttulo2Char"/>
          <w:rFonts w:ascii="Times New Roman" w:hAnsi="Times New Roman"/>
          <w:caps w:val="0"/>
          <w:kern w:val="0"/>
        </w:rPr>
        <w:t xml:space="preserve"> </w:t>
      </w:r>
      <w:commentRangeEnd w:id="2"/>
      <w:r w:rsidR="00C325FC">
        <w:rPr>
          <w:rStyle w:val="Refdecomentrio"/>
          <w:rFonts w:ascii="Times New Roman" w:eastAsia="Times New Roman" w:hAnsi="Times New Roman"/>
          <w:caps w:val="0"/>
          <w:kern w:val="0"/>
        </w:rPr>
        <w:commentReference w:id="2"/>
      </w:r>
    </w:p>
    <w:p w14:paraId="41D93ED1" w14:textId="4CBC51B6" w:rsidR="00C325FC" w:rsidRDefault="00C325FC" w:rsidP="00C325FC">
      <w:pPr>
        <w:pStyle w:val="corpodoconteudo"/>
        <w:rPr>
          <w:color w:val="FF0000"/>
        </w:rPr>
      </w:pPr>
      <w:r w:rsidRPr="00C325FC">
        <w:rPr>
          <w:color w:val="FF0000"/>
        </w:rPr>
        <w:t xml:space="preserve">*Para essa tarefa, primeiro copie e cole a seção </w:t>
      </w:r>
      <w:r>
        <w:rPr>
          <w:color w:val="FF0000"/>
        </w:rPr>
        <w:t xml:space="preserve">dos </w:t>
      </w:r>
      <w:proofErr w:type="spellStart"/>
      <w:r>
        <w:rPr>
          <w:color w:val="FF0000"/>
        </w:rPr>
        <w:t>templates</w:t>
      </w:r>
      <w:proofErr w:type="spellEnd"/>
      <w:r>
        <w:rPr>
          <w:color w:val="FF0000"/>
        </w:rPr>
        <w:t xml:space="preserve"> anteriores nesse formato. Respeite a formatação</w:t>
      </w:r>
      <w:r w:rsidRPr="00C325FC">
        <w:rPr>
          <w:color w:val="FF0000"/>
        </w:rPr>
        <w:t>.</w:t>
      </w:r>
    </w:p>
    <w:p w14:paraId="49D8B4E8" w14:textId="77777777" w:rsidR="00C325FC" w:rsidRPr="00C325FC" w:rsidRDefault="00C325FC" w:rsidP="00C325FC">
      <w:pPr>
        <w:pStyle w:val="corpodoconteudo"/>
        <w:rPr>
          <w:color w:val="000000" w:themeColor="text1"/>
          <w:highlight w:val="yellow"/>
        </w:rPr>
      </w:pPr>
      <w:r w:rsidRPr="00C325FC">
        <w:rPr>
          <w:color w:val="000000" w:themeColor="text1"/>
          <w:highlight w:val="yellow"/>
        </w:rPr>
        <w:t>Os títulos devem estar em negrito, Times New Roman 12pt.</w:t>
      </w:r>
    </w:p>
    <w:p w14:paraId="19A1002D" w14:textId="77777777" w:rsidR="00C325FC" w:rsidRPr="00C325FC" w:rsidRDefault="00C325FC" w:rsidP="00C325FC">
      <w:pPr>
        <w:pStyle w:val="corpodoconteudo"/>
        <w:rPr>
          <w:color w:val="000000" w:themeColor="text1"/>
          <w:highlight w:val="yellow"/>
        </w:rPr>
      </w:pPr>
      <w:r w:rsidRPr="00C325FC">
        <w:rPr>
          <w:color w:val="000000" w:themeColor="text1"/>
          <w:highlight w:val="yellow"/>
        </w:rPr>
        <w:t>O artigo deve ter até 4.000 palavras completo, incluindo referências e resumo.</w:t>
      </w:r>
    </w:p>
    <w:p w14:paraId="5090744C" w14:textId="77777777" w:rsidR="00C325FC" w:rsidRPr="00C325FC" w:rsidRDefault="00C325FC" w:rsidP="00C325FC">
      <w:pPr>
        <w:pStyle w:val="corpodoconteudo"/>
        <w:rPr>
          <w:color w:val="000000" w:themeColor="text1"/>
          <w:highlight w:val="yellow"/>
        </w:rPr>
      </w:pPr>
      <w:r w:rsidRPr="00C325FC">
        <w:rPr>
          <w:color w:val="000000" w:themeColor="text1"/>
          <w:highlight w:val="yellow"/>
        </w:rPr>
        <w:t>O texto deve ser Times New Roman 12pt, espaçamento 1,5, coluna única.</w:t>
      </w:r>
    </w:p>
    <w:p w14:paraId="50CA590E" w14:textId="77777777" w:rsidR="00C325FC" w:rsidRPr="00C325FC" w:rsidRDefault="00C325FC" w:rsidP="00C325FC">
      <w:pPr>
        <w:pStyle w:val="corpodoconteudo"/>
        <w:rPr>
          <w:color w:val="000000" w:themeColor="text1"/>
          <w:highlight w:val="yellow"/>
        </w:rPr>
      </w:pPr>
      <w:r w:rsidRPr="00C325FC">
        <w:rPr>
          <w:color w:val="000000" w:themeColor="text1"/>
          <w:highlight w:val="yellow"/>
        </w:rPr>
        <w:t>O tamanho deve ser A4, com margem 2,5.</w:t>
      </w:r>
    </w:p>
    <w:p w14:paraId="7DC758EE" w14:textId="77777777" w:rsidR="00C325FC" w:rsidRPr="00C325FC" w:rsidRDefault="00C325FC" w:rsidP="00C325FC">
      <w:pPr>
        <w:pStyle w:val="corpodoconteudo"/>
        <w:rPr>
          <w:color w:val="000000" w:themeColor="text1"/>
          <w:highlight w:val="yellow"/>
        </w:rPr>
      </w:pPr>
      <w:r w:rsidRPr="00C325FC">
        <w:rPr>
          <w:color w:val="000000" w:themeColor="text1"/>
          <w:highlight w:val="yellow"/>
        </w:rPr>
        <w:t>As citações devem ser feitas de acordo com as normas ABNT.</w:t>
      </w:r>
    </w:p>
    <w:p w14:paraId="4A1F5EB0" w14:textId="63ABA369" w:rsidR="00C325FC" w:rsidRPr="00C325FC" w:rsidRDefault="00C325FC" w:rsidP="00C325FC">
      <w:pPr>
        <w:pStyle w:val="corpodoconteudo"/>
        <w:rPr>
          <w:color w:val="000000" w:themeColor="text1"/>
        </w:rPr>
      </w:pPr>
      <w:r w:rsidRPr="00C325FC">
        <w:rPr>
          <w:color w:val="000000" w:themeColor="text1"/>
          <w:highlight w:val="yellow"/>
        </w:rPr>
        <w:t>A Introdução deve conter Contextualização e explanação do tema/problema de pesquisa/caso/projeto, justificativas e relevância.</w:t>
      </w:r>
    </w:p>
    <w:p w14:paraId="464B9E5C" w14:textId="22835623" w:rsidR="00C325FC" w:rsidRPr="00C325FC" w:rsidRDefault="00C325FC" w:rsidP="00C325FC">
      <w:pPr>
        <w:pStyle w:val="corpodoconteudo"/>
        <w:rPr>
          <w:color w:val="808080" w:themeColor="background1" w:themeShade="80"/>
        </w:rPr>
      </w:pPr>
      <w:r w:rsidRPr="00C325FC">
        <w:rPr>
          <w:color w:val="808080" w:themeColor="background1" w:themeShade="80"/>
        </w:rPr>
        <w:t>Leia os editoriais disponíveis no AVA:</w:t>
      </w:r>
    </w:p>
    <w:p w14:paraId="5E06FF5E" w14:textId="77777777" w:rsidR="00C325FC" w:rsidRPr="00C325FC" w:rsidRDefault="00C325FC" w:rsidP="00C325FC">
      <w:pPr>
        <w:pStyle w:val="corpodoconteudo"/>
        <w:rPr>
          <w:color w:val="808080" w:themeColor="background1" w:themeShade="80"/>
          <w:lang w:val="en-US"/>
        </w:rPr>
      </w:pPr>
      <w:r w:rsidRPr="00C325FC">
        <w:rPr>
          <w:color w:val="808080" w:themeColor="background1" w:themeShade="80"/>
        </w:rPr>
        <w:t xml:space="preserve">Grant &amp; </w:t>
      </w:r>
      <w:proofErr w:type="spellStart"/>
      <w:r w:rsidRPr="00C325FC">
        <w:rPr>
          <w:color w:val="808080" w:themeColor="background1" w:themeShade="80"/>
        </w:rPr>
        <w:t>Po</w:t>
      </w:r>
      <w:r w:rsidRPr="00C325FC">
        <w:rPr>
          <w:color w:val="808080" w:themeColor="background1" w:themeShade="80"/>
          <w:lang w:val="en-US"/>
        </w:rPr>
        <w:t>llock</w:t>
      </w:r>
      <w:proofErr w:type="spellEnd"/>
      <w:r w:rsidRPr="00C325FC">
        <w:rPr>
          <w:color w:val="808080" w:themeColor="background1" w:themeShade="80"/>
          <w:lang w:val="en-US"/>
        </w:rPr>
        <w:t>. From the editors publishing in AMJ—PART 3: SETTING THE HOOK. Academy of Management Journal 2011, Vol. 54, No. 5, 873–879.</w:t>
      </w:r>
    </w:p>
    <w:p w14:paraId="4D7FB215" w14:textId="77777777" w:rsidR="00C325FC" w:rsidRPr="00C325FC" w:rsidRDefault="00C325FC" w:rsidP="00C325FC">
      <w:pPr>
        <w:pStyle w:val="corpodoconteudo"/>
        <w:rPr>
          <w:color w:val="808080" w:themeColor="background1" w:themeShade="80"/>
        </w:rPr>
      </w:pPr>
      <w:r w:rsidRPr="00C325FC">
        <w:rPr>
          <w:color w:val="808080" w:themeColor="background1" w:themeShade="80"/>
          <w:lang w:val="en-US"/>
        </w:rPr>
        <w:t xml:space="preserve">Barney, J. Editor’s Comments: positioning a theory paper for publication. </w:t>
      </w:r>
      <w:proofErr w:type="spellStart"/>
      <w:r w:rsidRPr="00C325FC">
        <w:rPr>
          <w:color w:val="808080" w:themeColor="background1" w:themeShade="80"/>
        </w:rPr>
        <w:t>Academy</w:t>
      </w:r>
      <w:proofErr w:type="spellEnd"/>
      <w:r w:rsidRPr="00C325FC">
        <w:rPr>
          <w:color w:val="808080" w:themeColor="background1" w:themeShade="80"/>
        </w:rPr>
        <w:t xml:space="preserve"> </w:t>
      </w:r>
      <w:proofErr w:type="spellStart"/>
      <w:r w:rsidRPr="00C325FC">
        <w:rPr>
          <w:color w:val="808080" w:themeColor="background1" w:themeShade="80"/>
        </w:rPr>
        <w:t>of</w:t>
      </w:r>
      <w:proofErr w:type="spellEnd"/>
      <w:r w:rsidRPr="00C325FC">
        <w:rPr>
          <w:color w:val="808080" w:themeColor="background1" w:themeShade="80"/>
        </w:rPr>
        <w:t xml:space="preserve"> Management </w:t>
      </w:r>
      <w:proofErr w:type="spellStart"/>
      <w:r w:rsidRPr="00C325FC">
        <w:rPr>
          <w:color w:val="808080" w:themeColor="background1" w:themeShade="80"/>
        </w:rPr>
        <w:t>Review</w:t>
      </w:r>
      <w:proofErr w:type="spellEnd"/>
      <w:r w:rsidRPr="00C325FC">
        <w:rPr>
          <w:color w:val="808080" w:themeColor="background1" w:themeShade="80"/>
        </w:rPr>
        <w:t xml:space="preserve"> 2018, Vol. 43, No. 3, 345–348.</w:t>
      </w:r>
    </w:p>
    <w:p w14:paraId="36DFAFEA" w14:textId="77777777" w:rsidR="00C325FC" w:rsidRPr="00C325FC" w:rsidRDefault="00C325FC" w:rsidP="00C325FC">
      <w:pPr>
        <w:pStyle w:val="corpodoconteudo"/>
        <w:rPr>
          <w:color w:val="808080" w:themeColor="background1" w:themeShade="80"/>
        </w:rPr>
      </w:pPr>
      <w:r w:rsidRPr="00C325FC">
        <w:rPr>
          <w:color w:val="808080" w:themeColor="background1" w:themeShade="80"/>
        </w:rPr>
        <w:t>Faça o primeiro draft da introdução do artigo do trabalho em duplas</w:t>
      </w:r>
    </w:p>
    <w:p w14:paraId="3E6C6725" w14:textId="77777777" w:rsidR="00C325FC" w:rsidRPr="00C325FC" w:rsidRDefault="00C325FC" w:rsidP="00C325FC">
      <w:pPr>
        <w:pStyle w:val="corpodoconteudo"/>
        <w:rPr>
          <w:color w:val="808080" w:themeColor="background1" w:themeShade="80"/>
        </w:rPr>
      </w:pPr>
      <w:r w:rsidRPr="00C325FC">
        <w:rPr>
          <w:color w:val="808080" w:themeColor="background1" w:themeShade="80"/>
        </w:rPr>
        <w:t xml:space="preserve">1 parágrafo mostrando a importância do tema (de preferência com artigos de menos de 3 anos). </w:t>
      </w:r>
    </w:p>
    <w:p w14:paraId="5FBDC6B0" w14:textId="77777777" w:rsidR="00C325FC" w:rsidRPr="00C325FC" w:rsidRDefault="00C325FC" w:rsidP="00C325FC">
      <w:pPr>
        <w:pStyle w:val="corpodoconteudo"/>
        <w:rPr>
          <w:color w:val="808080" w:themeColor="background1" w:themeShade="80"/>
        </w:rPr>
      </w:pPr>
      <w:r w:rsidRPr="00C325FC">
        <w:rPr>
          <w:color w:val="808080" w:themeColor="background1" w:themeShade="80"/>
        </w:rPr>
        <w:t>2-3 parágrafo mostrando a lacunas, contradições do tema (de preferência com artigos de menos de 3 anos).</w:t>
      </w:r>
    </w:p>
    <w:p w14:paraId="0E7C3C63" w14:textId="77777777" w:rsidR="00C325FC" w:rsidRPr="00C325FC" w:rsidRDefault="00C325FC" w:rsidP="00C325FC">
      <w:pPr>
        <w:pStyle w:val="corpodoconteudo"/>
        <w:rPr>
          <w:color w:val="808080" w:themeColor="background1" w:themeShade="80"/>
        </w:rPr>
      </w:pPr>
      <w:r w:rsidRPr="00C325FC">
        <w:rPr>
          <w:color w:val="808080" w:themeColor="background1" w:themeShade="80"/>
        </w:rPr>
        <w:t>1 parágrafo com os objetivos/questões de pesquisa e métodos usados para endereçar as questões de pesquisa (alinhado ao tema do trabalho em grupo e as lacunas apontadas nos artigos lidos).</w:t>
      </w:r>
    </w:p>
    <w:p w14:paraId="4F254B66" w14:textId="77777777" w:rsidR="00C325FC" w:rsidRPr="00C325FC" w:rsidRDefault="00C325FC" w:rsidP="00C325FC">
      <w:pPr>
        <w:pStyle w:val="corpodoconteudo"/>
        <w:rPr>
          <w:color w:val="808080" w:themeColor="background1" w:themeShade="80"/>
        </w:rPr>
      </w:pPr>
      <w:r w:rsidRPr="00C325FC">
        <w:rPr>
          <w:color w:val="808080" w:themeColor="background1" w:themeShade="80"/>
        </w:rPr>
        <w:t>Um parágrafo com as contribuições (não fazer ainda).</w:t>
      </w:r>
    </w:p>
    <w:p w14:paraId="597FF4B4" w14:textId="0AD933A4" w:rsidR="00135C05" w:rsidRPr="00C325FC" w:rsidRDefault="00C325FC" w:rsidP="00C325FC">
      <w:pPr>
        <w:pStyle w:val="corpodoconteudo"/>
        <w:rPr>
          <w:color w:val="808080" w:themeColor="background1" w:themeShade="80"/>
        </w:rPr>
      </w:pPr>
      <w:r w:rsidRPr="00C325FC">
        <w:rPr>
          <w:color w:val="808080" w:themeColor="background1" w:themeShade="80"/>
        </w:rPr>
        <w:t>Um parágrafo com a estru</w:t>
      </w:r>
      <w:r w:rsidRPr="00C325FC">
        <w:rPr>
          <w:color w:val="808080" w:themeColor="background1" w:themeShade="80"/>
        </w:rPr>
        <w:t>tura do texto (não fazer ainda)</w:t>
      </w:r>
      <w:r w:rsidR="00135C05" w:rsidRPr="00C325FC">
        <w:rPr>
          <w:color w:val="808080" w:themeColor="background1" w:themeShade="80"/>
        </w:rPr>
        <w:t xml:space="preserve">. </w:t>
      </w:r>
    </w:p>
    <w:p w14:paraId="423DBD54" w14:textId="6A26B0E8" w:rsidR="005008CB" w:rsidRPr="00AD7974" w:rsidRDefault="005008CB" w:rsidP="00712D9B">
      <w:pPr>
        <w:pStyle w:val="Ttulo1"/>
        <w:numPr>
          <w:ilvl w:val="0"/>
          <w:numId w:val="26"/>
        </w:numPr>
        <w:ind w:left="284" w:hanging="284"/>
        <w:rPr>
          <w:rStyle w:val="Ttulo2Char"/>
          <w:rFonts w:ascii="Times New Roman" w:hAnsi="Times New Roman"/>
          <w:caps w:val="0"/>
          <w:kern w:val="0"/>
        </w:rPr>
      </w:pPr>
      <w:r w:rsidRPr="00AD7974">
        <w:rPr>
          <w:rStyle w:val="Ttulo2Char"/>
          <w:rFonts w:ascii="Times New Roman" w:hAnsi="Times New Roman"/>
          <w:caps w:val="0"/>
          <w:kern w:val="0"/>
        </w:rPr>
        <w:t>METODOLOGIA</w:t>
      </w:r>
    </w:p>
    <w:p w14:paraId="62C517A8" w14:textId="77777777" w:rsidR="0094538F" w:rsidRPr="0094538F" w:rsidRDefault="0094538F" w:rsidP="0094538F">
      <w:pPr>
        <w:pStyle w:val="corpodoconteudo"/>
        <w:rPr>
          <w:color w:val="808080" w:themeColor="background1" w:themeShade="80"/>
        </w:rPr>
      </w:pPr>
      <w:r w:rsidRPr="0094538F">
        <w:rPr>
          <w:color w:val="808080" w:themeColor="background1" w:themeShade="80"/>
        </w:rPr>
        <w:t>Justificar o método em face dos objetivos da pesquisa (não fazer hoje / fazer posteriormente)</w:t>
      </w:r>
    </w:p>
    <w:p w14:paraId="3E297F02" w14:textId="77777777" w:rsidR="0094538F" w:rsidRPr="0094538F" w:rsidRDefault="0094538F" w:rsidP="0094538F">
      <w:pPr>
        <w:pStyle w:val="corpodoconteudo"/>
        <w:rPr>
          <w:color w:val="808080" w:themeColor="background1" w:themeShade="80"/>
        </w:rPr>
      </w:pPr>
      <w:r w:rsidRPr="0094538F">
        <w:rPr>
          <w:color w:val="808080" w:themeColor="background1" w:themeShade="80"/>
        </w:rPr>
        <w:t>Leia primeiro apenas a seção de métodos dos seguintes artigos (estão na área do trabalho em grupo):</w:t>
      </w:r>
    </w:p>
    <w:p w14:paraId="58FA4B5D" w14:textId="77777777" w:rsidR="0094538F" w:rsidRPr="0094538F" w:rsidRDefault="0094538F" w:rsidP="0094538F">
      <w:pPr>
        <w:pStyle w:val="corpodoconteudo"/>
        <w:rPr>
          <w:color w:val="808080" w:themeColor="background1" w:themeShade="80"/>
          <w:lang w:val="en-US"/>
        </w:rPr>
      </w:pPr>
      <w:proofErr w:type="spellStart"/>
      <w:r w:rsidRPr="0094538F">
        <w:rPr>
          <w:color w:val="808080" w:themeColor="background1" w:themeShade="80"/>
          <w:lang w:val="en-US"/>
        </w:rPr>
        <w:t>Carvalho</w:t>
      </w:r>
      <w:proofErr w:type="spellEnd"/>
      <w:r w:rsidRPr="0094538F">
        <w:rPr>
          <w:color w:val="808080" w:themeColor="background1" w:themeShade="80"/>
          <w:lang w:val="en-US"/>
        </w:rPr>
        <w:t xml:space="preserve">, M.M.; </w:t>
      </w:r>
      <w:proofErr w:type="spellStart"/>
      <w:r w:rsidRPr="0094538F">
        <w:rPr>
          <w:color w:val="808080" w:themeColor="background1" w:themeShade="80"/>
          <w:lang w:val="en-US"/>
        </w:rPr>
        <w:t>Fleury</w:t>
      </w:r>
      <w:proofErr w:type="spellEnd"/>
      <w:r w:rsidRPr="0094538F">
        <w:rPr>
          <w:color w:val="808080" w:themeColor="background1" w:themeShade="80"/>
          <w:lang w:val="en-US"/>
        </w:rPr>
        <w:t xml:space="preserve">, A; Lopes, A.P. An overview of the literature on technology </w:t>
      </w:r>
      <w:proofErr w:type="spellStart"/>
      <w:r w:rsidRPr="0094538F">
        <w:rPr>
          <w:color w:val="808080" w:themeColor="background1" w:themeShade="80"/>
          <w:lang w:val="en-US"/>
        </w:rPr>
        <w:t>roadmapping</w:t>
      </w:r>
      <w:proofErr w:type="spellEnd"/>
      <w:r w:rsidRPr="0094538F">
        <w:rPr>
          <w:color w:val="808080" w:themeColor="background1" w:themeShade="80"/>
          <w:lang w:val="en-US"/>
        </w:rPr>
        <w:t xml:space="preserve"> (TRM): Contributions and trends. Technological Forecasting &amp; Social Change Volume 80, Issue 7, September 2013, Pages 1418–1437. https://doi.org/10.1016/j.techfore.2012.11.008</w:t>
      </w:r>
    </w:p>
    <w:p w14:paraId="152A0E3F" w14:textId="77777777" w:rsidR="0094538F" w:rsidRPr="0094538F" w:rsidRDefault="0094538F" w:rsidP="0094538F">
      <w:pPr>
        <w:pStyle w:val="corpodoconteudo"/>
        <w:rPr>
          <w:color w:val="808080" w:themeColor="background1" w:themeShade="80"/>
          <w:lang w:val="en-US"/>
        </w:rPr>
      </w:pPr>
      <w:r w:rsidRPr="0094538F">
        <w:rPr>
          <w:color w:val="808080" w:themeColor="background1" w:themeShade="80"/>
        </w:rPr>
        <w:lastRenderedPageBreak/>
        <w:t xml:space="preserve">Franco, E. </w:t>
      </w:r>
      <w:proofErr w:type="spellStart"/>
      <w:r w:rsidRPr="0094538F">
        <w:rPr>
          <w:color w:val="808080" w:themeColor="background1" w:themeShade="80"/>
        </w:rPr>
        <w:t>Hirama</w:t>
      </w:r>
      <w:proofErr w:type="spellEnd"/>
      <w:r w:rsidRPr="0094538F">
        <w:rPr>
          <w:color w:val="808080" w:themeColor="background1" w:themeShade="80"/>
        </w:rPr>
        <w:t xml:space="preserve">, S. Carvalho, MM. 2017. </w:t>
      </w:r>
      <w:r w:rsidRPr="0094538F">
        <w:rPr>
          <w:color w:val="808080" w:themeColor="background1" w:themeShade="80"/>
          <w:lang w:val="en-US"/>
        </w:rPr>
        <w:t>Applying System Dynamics Approach in Software and Information. Information and Software Technology. Information and Software Technology 93 (2018) 58–73. https://doi.org/10.1016/j.infsof.2017.08.013</w:t>
      </w:r>
    </w:p>
    <w:p w14:paraId="09714A1A" w14:textId="77777777" w:rsidR="0094538F" w:rsidRPr="0094538F" w:rsidRDefault="0094538F" w:rsidP="0094538F">
      <w:pPr>
        <w:pStyle w:val="corpodoconteudo"/>
        <w:rPr>
          <w:color w:val="808080" w:themeColor="background1" w:themeShade="80"/>
          <w:lang w:val="en-US"/>
        </w:rPr>
      </w:pPr>
      <w:proofErr w:type="spellStart"/>
      <w:r w:rsidRPr="0094538F">
        <w:rPr>
          <w:color w:val="808080" w:themeColor="background1" w:themeShade="80"/>
          <w:lang w:val="en-US"/>
        </w:rPr>
        <w:t>Galvão</w:t>
      </w:r>
      <w:proofErr w:type="spellEnd"/>
      <w:r w:rsidRPr="0094538F">
        <w:rPr>
          <w:color w:val="808080" w:themeColor="background1" w:themeShade="80"/>
          <w:lang w:val="en-US"/>
        </w:rPr>
        <w:t xml:space="preserve">, G., </w:t>
      </w:r>
      <w:proofErr w:type="spellStart"/>
      <w:r w:rsidRPr="0094538F">
        <w:rPr>
          <w:color w:val="808080" w:themeColor="background1" w:themeShade="80"/>
          <w:lang w:val="en-US"/>
        </w:rPr>
        <w:t>Geissdoerfer</w:t>
      </w:r>
      <w:proofErr w:type="spellEnd"/>
      <w:r w:rsidRPr="0094538F">
        <w:rPr>
          <w:color w:val="808080" w:themeColor="background1" w:themeShade="80"/>
          <w:lang w:val="en-US"/>
        </w:rPr>
        <w:t xml:space="preserve">, M.; </w:t>
      </w:r>
      <w:proofErr w:type="spellStart"/>
      <w:r w:rsidRPr="0094538F">
        <w:rPr>
          <w:color w:val="808080" w:themeColor="background1" w:themeShade="80"/>
          <w:lang w:val="en-US"/>
        </w:rPr>
        <w:t>Homrich</w:t>
      </w:r>
      <w:proofErr w:type="spellEnd"/>
      <w:r w:rsidRPr="0094538F">
        <w:rPr>
          <w:color w:val="808080" w:themeColor="background1" w:themeShade="80"/>
          <w:lang w:val="en-US"/>
        </w:rPr>
        <w:t xml:space="preserve">, A.S.; Evans, S.; </w:t>
      </w:r>
      <w:proofErr w:type="spellStart"/>
      <w:r w:rsidRPr="0094538F">
        <w:rPr>
          <w:color w:val="808080" w:themeColor="background1" w:themeShade="80"/>
          <w:lang w:val="en-US"/>
        </w:rPr>
        <w:t>Carvalho</w:t>
      </w:r>
      <w:proofErr w:type="spellEnd"/>
      <w:r w:rsidRPr="0094538F">
        <w:rPr>
          <w:color w:val="808080" w:themeColor="background1" w:themeShade="80"/>
          <w:lang w:val="en-US"/>
        </w:rPr>
        <w:t xml:space="preserve">, M.M. Towards a value stream perspective of circular business models. Resources Conservation </w:t>
      </w:r>
      <w:proofErr w:type="gramStart"/>
      <w:r w:rsidRPr="0094538F">
        <w:rPr>
          <w:color w:val="808080" w:themeColor="background1" w:themeShade="80"/>
          <w:lang w:val="en-US"/>
        </w:rPr>
        <w:t>And</w:t>
      </w:r>
      <w:proofErr w:type="gramEnd"/>
      <w:r w:rsidRPr="0094538F">
        <w:rPr>
          <w:color w:val="808080" w:themeColor="background1" w:themeShade="80"/>
          <w:lang w:val="en-US"/>
        </w:rPr>
        <w:t xml:space="preserve"> Recycling, v. 162, p. 105060, 2020. https://doi.org/10.1016/j.resconrec.2020.105060</w:t>
      </w:r>
    </w:p>
    <w:p w14:paraId="5A34784C" w14:textId="77777777" w:rsidR="0094538F" w:rsidRPr="0094538F" w:rsidRDefault="0094538F" w:rsidP="0094538F">
      <w:pPr>
        <w:pStyle w:val="corpodoconteudo"/>
        <w:rPr>
          <w:color w:val="808080" w:themeColor="background1" w:themeShade="80"/>
          <w:lang w:val="en-US"/>
        </w:rPr>
      </w:pPr>
      <w:proofErr w:type="spellStart"/>
      <w:r w:rsidRPr="0094538F">
        <w:rPr>
          <w:color w:val="808080" w:themeColor="background1" w:themeShade="80"/>
          <w:lang w:val="en-US"/>
        </w:rPr>
        <w:t>Homrich</w:t>
      </w:r>
      <w:proofErr w:type="spellEnd"/>
      <w:r w:rsidRPr="0094538F">
        <w:rPr>
          <w:color w:val="808080" w:themeColor="background1" w:themeShade="80"/>
          <w:lang w:val="en-US"/>
        </w:rPr>
        <w:t xml:space="preserve">, A.S., </w:t>
      </w:r>
      <w:proofErr w:type="spellStart"/>
      <w:r w:rsidRPr="0094538F">
        <w:rPr>
          <w:color w:val="808080" w:themeColor="background1" w:themeShade="80"/>
          <w:lang w:val="en-US"/>
        </w:rPr>
        <w:t>Galvão</w:t>
      </w:r>
      <w:proofErr w:type="spellEnd"/>
      <w:r w:rsidRPr="0094538F">
        <w:rPr>
          <w:color w:val="808080" w:themeColor="background1" w:themeShade="80"/>
          <w:lang w:val="en-US"/>
        </w:rPr>
        <w:t xml:space="preserve">, G., </w:t>
      </w:r>
      <w:proofErr w:type="spellStart"/>
      <w:r w:rsidRPr="0094538F">
        <w:rPr>
          <w:color w:val="808080" w:themeColor="background1" w:themeShade="80"/>
          <w:lang w:val="en-US"/>
        </w:rPr>
        <w:t>Abadia</w:t>
      </w:r>
      <w:proofErr w:type="spellEnd"/>
      <w:r w:rsidRPr="0094538F">
        <w:rPr>
          <w:color w:val="808080" w:themeColor="background1" w:themeShade="80"/>
          <w:lang w:val="en-US"/>
        </w:rPr>
        <w:t xml:space="preserve">, L.G., </w:t>
      </w:r>
      <w:proofErr w:type="spellStart"/>
      <w:r w:rsidRPr="0094538F">
        <w:rPr>
          <w:color w:val="808080" w:themeColor="background1" w:themeShade="80"/>
          <w:lang w:val="en-US"/>
        </w:rPr>
        <w:t>Carvalho</w:t>
      </w:r>
      <w:proofErr w:type="spellEnd"/>
      <w:r w:rsidRPr="0094538F">
        <w:rPr>
          <w:color w:val="808080" w:themeColor="background1" w:themeShade="80"/>
          <w:lang w:val="en-US"/>
        </w:rPr>
        <w:t xml:space="preserve">, </w:t>
      </w:r>
      <w:proofErr w:type="gramStart"/>
      <w:r w:rsidRPr="0094538F">
        <w:rPr>
          <w:color w:val="808080" w:themeColor="background1" w:themeShade="80"/>
          <w:lang w:val="en-US"/>
        </w:rPr>
        <w:t>M.M</w:t>
      </w:r>
      <w:proofErr w:type="gramEnd"/>
      <w:r w:rsidRPr="0094538F">
        <w:rPr>
          <w:color w:val="808080" w:themeColor="background1" w:themeShade="80"/>
          <w:lang w:val="en-US"/>
        </w:rPr>
        <w:t>. The Circular Economy Umbrella: Trends and Gaps on Integrating Pathways. Journal of Cleaner Production. Volume 175, 20 February 2018, Pages 525-543. https://doi.org/10.1016/j.jclepro.2017.11.064</w:t>
      </w:r>
    </w:p>
    <w:p w14:paraId="29F7E5EF" w14:textId="77777777" w:rsidR="0094538F" w:rsidRPr="0094538F" w:rsidRDefault="0094538F" w:rsidP="0094538F">
      <w:pPr>
        <w:pStyle w:val="corpodoconteudo"/>
        <w:rPr>
          <w:color w:val="808080" w:themeColor="background1" w:themeShade="80"/>
          <w:lang w:val="en-US"/>
        </w:rPr>
      </w:pPr>
      <w:r w:rsidRPr="0094538F">
        <w:rPr>
          <w:color w:val="808080" w:themeColor="background1" w:themeShade="80"/>
          <w:lang w:val="en-US"/>
        </w:rPr>
        <w:t xml:space="preserve">Lopes, AP, </w:t>
      </w:r>
      <w:proofErr w:type="spellStart"/>
      <w:r w:rsidRPr="0094538F">
        <w:rPr>
          <w:color w:val="808080" w:themeColor="background1" w:themeShade="80"/>
          <w:lang w:val="en-US"/>
        </w:rPr>
        <w:t>Carvalho</w:t>
      </w:r>
      <w:proofErr w:type="spellEnd"/>
      <w:r w:rsidRPr="0094538F">
        <w:rPr>
          <w:color w:val="808080" w:themeColor="background1" w:themeShade="80"/>
          <w:lang w:val="en-US"/>
        </w:rPr>
        <w:t xml:space="preserve">, </w:t>
      </w:r>
      <w:proofErr w:type="gramStart"/>
      <w:r w:rsidRPr="0094538F">
        <w:rPr>
          <w:color w:val="808080" w:themeColor="background1" w:themeShade="80"/>
          <w:lang w:val="en-US"/>
        </w:rPr>
        <w:t>M.M</w:t>
      </w:r>
      <w:proofErr w:type="gramEnd"/>
      <w:r w:rsidRPr="0094538F">
        <w:rPr>
          <w:color w:val="808080" w:themeColor="background1" w:themeShade="80"/>
          <w:lang w:val="en-US"/>
        </w:rPr>
        <w:t xml:space="preserve"> Evolution of the open innovation paradigm: Towards a contingent conceptual model. Technological Forecasting and Social Change Volume 132, July 2018, Pages 284-298. https://doi.org/10.1016/j.techfore.2018.02.014</w:t>
      </w:r>
    </w:p>
    <w:p w14:paraId="55951E39" w14:textId="263CD200" w:rsidR="005008CB" w:rsidRPr="0094538F" w:rsidRDefault="0094538F" w:rsidP="0094538F">
      <w:pPr>
        <w:pStyle w:val="corpodoconteudo"/>
        <w:rPr>
          <w:color w:val="808080" w:themeColor="background1" w:themeShade="80"/>
          <w:lang w:val="en-US"/>
        </w:rPr>
      </w:pPr>
      <w:proofErr w:type="spellStart"/>
      <w:r w:rsidRPr="0094538F">
        <w:rPr>
          <w:color w:val="808080" w:themeColor="background1" w:themeShade="80"/>
          <w:lang w:val="en-US"/>
        </w:rPr>
        <w:t>Milian</w:t>
      </w:r>
      <w:proofErr w:type="spellEnd"/>
      <w:r w:rsidRPr="0094538F">
        <w:rPr>
          <w:color w:val="808080" w:themeColor="background1" w:themeShade="80"/>
          <w:lang w:val="en-US"/>
        </w:rPr>
        <w:t xml:space="preserve">, E. Z.; </w:t>
      </w:r>
      <w:proofErr w:type="spellStart"/>
      <w:r w:rsidRPr="0094538F">
        <w:rPr>
          <w:color w:val="808080" w:themeColor="background1" w:themeShade="80"/>
          <w:lang w:val="en-US"/>
        </w:rPr>
        <w:t>Spinola</w:t>
      </w:r>
      <w:proofErr w:type="spellEnd"/>
      <w:r w:rsidRPr="0094538F">
        <w:rPr>
          <w:color w:val="808080" w:themeColor="background1" w:themeShade="80"/>
          <w:lang w:val="en-US"/>
        </w:rPr>
        <w:t xml:space="preserve">, M. M.; </w:t>
      </w:r>
      <w:proofErr w:type="spellStart"/>
      <w:r w:rsidRPr="0094538F">
        <w:rPr>
          <w:color w:val="808080" w:themeColor="background1" w:themeShade="80"/>
          <w:lang w:val="en-US"/>
        </w:rPr>
        <w:t>Carvalho</w:t>
      </w:r>
      <w:proofErr w:type="spellEnd"/>
      <w:r w:rsidRPr="0094538F">
        <w:rPr>
          <w:color w:val="808080" w:themeColor="background1" w:themeShade="80"/>
          <w:lang w:val="en-US"/>
        </w:rPr>
        <w:t xml:space="preserve">, M.M. </w:t>
      </w:r>
      <w:proofErr w:type="spellStart"/>
      <w:r w:rsidRPr="0094538F">
        <w:rPr>
          <w:color w:val="808080" w:themeColor="background1" w:themeShade="80"/>
          <w:lang w:val="en-US"/>
        </w:rPr>
        <w:t>Fintechs</w:t>
      </w:r>
      <w:proofErr w:type="spellEnd"/>
      <w:r w:rsidRPr="0094538F">
        <w:rPr>
          <w:color w:val="808080" w:themeColor="background1" w:themeShade="80"/>
          <w:lang w:val="en-US"/>
        </w:rPr>
        <w:t>: A Literature Review and Research Agenda. Electronic Commerce Research and Applications, v. 34, p. 100833, 2019. https://doi.org/10.1016/j.elerap.2019.100833</w:t>
      </w:r>
      <w:r w:rsidR="005008CB" w:rsidRPr="0094538F">
        <w:rPr>
          <w:color w:val="808080" w:themeColor="background1" w:themeShade="80"/>
          <w:lang w:val="en-US"/>
        </w:rPr>
        <w:t>.</w:t>
      </w:r>
    </w:p>
    <w:p w14:paraId="0FA7CDBF" w14:textId="77777777" w:rsidR="00135C05" w:rsidRPr="00135C05" w:rsidRDefault="00135C05" w:rsidP="00135C05">
      <w:pPr>
        <w:pStyle w:val="corpodoconteudo"/>
        <w:rPr>
          <w:b/>
        </w:rPr>
      </w:pPr>
      <w:r w:rsidRPr="00135C05">
        <w:rPr>
          <w:b/>
        </w:rPr>
        <w:t>2.1. Processo de Amostragem</w:t>
      </w:r>
    </w:p>
    <w:p w14:paraId="1B5390DB" w14:textId="77777777" w:rsidR="0094538F" w:rsidRPr="00015DC9" w:rsidRDefault="0094538F" w:rsidP="0094538F">
      <w:pPr>
        <w:pStyle w:val="corpodoconteudo"/>
        <w:rPr>
          <w:color w:val="808080" w:themeColor="background1" w:themeShade="80"/>
        </w:rPr>
      </w:pPr>
      <w:r w:rsidRPr="00015DC9">
        <w:rPr>
          <w:color w:val="808080" w:themeColor="background1" w:themeShade="80"/>
        </w:rPr>
        <w:t xml:space="preserve">Descreva todo a memória do processo de amostragem, </w:t>
      </w:r>
      <w:proofErr w:type="spellStart"/>
      <w:r w:rsidRPr="00015DC9">
        <w:rPr>
          <w:color w:val="808080" w:themeColor="background1" w:themeShade="80"/>
        </w:rPr>
        <w:t>strings</w:t>
      </w:r>
      <w:proofErr w:type="spellEnd"/>
      <w:r w:rsidRPr="00015DC9">
        <w:rPr>
          <w:color w:val="808080" w:themeColor="background1" w:themeShade="80"/>
        </w:rPr>
        <w:t xml:space="preserve"> utilizados, bases utilizadas, resultados por busca por base, intersecção entre bases.</w:t>
      </w:r>
    </w:p>
    <w:p w14:paraId="6FE8D196" w14:textId="77DA2712" w:rsidR="0094538F" w:rsidRPr="00015DC9" w:rsidRDefault="0094538F" w:rsidP="0094538F">
      <w:pPr>
        <w:pStyle w:val="corpodoconteudo"/>
        <w:rPr>
          <w:color w:val="808080" w:themeColor="background1" w:themeShade="80"/>
        </w:rPr>
      </w:pPr>
      <w:r w:rsidRPr="00015DC9">
        <w:rPr>
          <w:color w:val="808080" w:themeColor="background1" w:themeShade="80"/>
        </w:rPr>
        <w:t>Descreve o processo de triagem, critérios de exclusão e inclusão,</w:t>
      </w:r>
      <w:r w:rsidRPr="00015DC9">
        <w:rPr>
          <w:color w:val="808080" w:themeColor="background1" w:themeShade="80"/>
        </w:rPr>
        <w:t xml:space="preserve"> </w:t>
      </w:r>
      <w:proofErr w:type="spellStart"/>
      <w:proofErr w:type="gramStart"/>
      <w:r w:rsidRPr="00015DC9">
        <w:rPr>
          <w:color w:val="808080" w:themeColor="background1" w:themeShade="80"/>
        </w:rPr>
        <w:t>grooming</w:t>
      </w:r>
      <w:proofErr w:type="spellEnd"/>
      <w:r w:rsidRPr="00015DC9">
        <w:rPr>
          <w:color w:val="808080" w:themeColor="background1" w:themeShade="80"/>
        </w:rPr>
        <w:t xml:space="preserve">, </w:t>
      </w:r>
      <w:r w:rsidRPr="00015DC9">
        <w:rPr>
          <w:color w:val="808080" w:themeColor="background1" w:themeShade="80"/>
        </w:rPr>
        <w:t xml:space="preserve"> listar</w:t>
      </w:r>
      <w:proofErr w:type="gramEnd"/>
      <w:r w:rsidRPr="00015DC9">
        <w:rPr>
          <w:color w:val="808080" w:themeColor="background1" w:themeShade="80"/>
        </w:rPr>
        <w:t xml:space="preserve"> exemplos.</w:t>
      </w:r>
    </w:p>
    <w:p w14:paraId="51BD51E4" w14:textId="77777777" w:rsidR="0094538F" w:rsidRPr="00015DC9" w:rsidRDefault="0094538F" w:rsidP="0094538F">
      <w:pPr>
        <w:pStyle w:val="corpodoconteudo"/>
        <w:rPr>
          <w:color w:val="808080" w:themeColor="background1" w:themeShade="80"/>
        </w:rPr>
      </w:pPr>
      <w:r w:rsidRPr="00015DC9">
        <w:rPr>
          <w:color w:val="808080" w:themeColor="background1" w:themeShade="80"/>
        </w:rPr>
        <w:t>Fazer uma figura explicativa é interessante, com as saídas de cada passo.</w:t>
      </w:r>
    </w:p>
    <w:p w14:paraId="1EBCC229" w14:textId="627C2B11" w:rsidR="00135C05" w:rsidRDefault="00135C05" w:rsidP="00135C05">
      <w:pPr>
        <w:pStyle w:val="corpodoconteudo"/>
      </w:pPr>
      <w:commentRangeStart w:id="3"/>
      <w:r w:rsidRPr="00CA48FD">
        <w:rPr>
          <w:noProof/>
          <w:lang w:eastAsia="pt-BR"/>
        </w:rPr>
        <w:lastRenderedPageBreak/>
        <w:drawing>
          <wp:inline distT="0" distB="0" distL="0" distR="0" wp14:anchorId="508D2502" wp14:editId="51D1A4E7">
            <wp:extent cx="5759450" cy="3886835"/>
            <wp:effectExtent l="0" t="0" r="0" b="0"/>
            <wp:docPr id="4880935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093515" name=""/>
                    <pic:cNvPicPr/>
                  </pic:nvPicPr>
                  <pic:blipFill>
                    <a:blip r:embed="rId10">
                      <a:extLst>
                        <a:ext uri="{28A0092B-C50C-407E-A947-70E740481C1C}">
                          <a14:useLocalDpi xmlns:a14="http://schemas.microsoft.com/office/drawing/2010/main" val="0"/>
                        </a:ext>
                      </a:extLst>
                    </a:blip>
                    <a:stretch>
                      <a:fillRect/>
                    </a:stretch>
                  </pic:blipFill>
                  <pic:spPr>
                    <a:xfrm>
                      <a:off x="0" y="0"/>
                      <a:ext cx="5759450" cy="3886835"/>
                    </a:xfrm>
                    <a:prstGeom prst="rect">
                      <a:avLst/>
                    </a:prstGeom>
                  </pic:spPr>
                </pic:pic>
              </a:graphicData>
            </a:graphic>
          </wp:inline>
        </w:drawing>
      </w:r>
    </w:p>
    <w:p w14:paraId="485923BC" w14:textId="3205711F" w:rsidR="00135C05" w:rsidRDefault="00135C05" w:rsidP="00135C05">
      <w:pPr>
        <w:pStyle w:val="Legenda"/>
        <w:spacing w:before="0" w:after="120"/>
      </w:pPr>
      <w:r>
        <w:t xml:space="preserve">FIGURA 1 – </w:t>
      </w:r>
      <w:r w:rsidRPr="00135C05">
        <w:t>Fluxograma do processo de amostragem da literatura</w:t>
      </w:r>
      <w:r>
        <w:t>. Fonte: Elaboração própria</w:t>
      </w:r>
      <w:commentRangeEnd w:id="3"/>
      <w:r w:rsidR="0094538F">
        <w:rPr>
          <w:rStyle w:val="Refdecomentrio"/>
          <w:rFonts w:eastAsia="Times New Roman"/>
          <w:bCs w:val="0"/>
        </w:rPr>
        <w:commentReference w:id="3"/>
      </w:r>
    </w:p>
    <w:p w14:paraId="02E87ED7" w14:textId="77777777" w:rsidR="00135C05" w:rsidRPr="00135C05" w:rsidRDefault="00135C05" w:rsidP="00135C05">
      <w:pPr>
        <w:pStyle w:val="corpodoconteudo"/>
        <w:rPr>
          <w:b/>
        </w:rPr>
      </w:pPr>
      <w:r w:rsidRPr="00135C05">
        <w:rPr>
          <w:b/>
        </w:rPr>
        <w:t>2.2. Análise de Dados</w:t>
      </w:r>
    </w:p>
    <w:p w14:paraId="5A765BAE" w14:textId="1F75ECD9" w:rsidR="0094538F" w:rsidRPr="0094538F" w:rsidRDefault="0094538F" w:rsidP="0094538F">
      <w:pPr>
        <w:pStyle w:val="corpodoconteudo"/>
        <w:rPr>
          <w:color w:val="808080" w:themeColor="background1" w:themeShade="80"/>
        </w:rPr>
      </w:pPr>
      <w:r w:rsidRPr="0094538F">
        <w:rPr>
          <w:color w:val="808080" w:themeColor="background1" w:themeShade="80"/>
        </w:rPr>
        <w:t xml:space="preserve">Descreva quais métodos de revisão </w:t>
      </w:r>
      <w:r w:rsidR="00015DC9">
        <w:rPr>
          <w:color w:val="808080" w:themeColor="background1" w:themeShade="80"/>
        </w:rPr>
        <w:t xml:space="preserve">utilizará, quais softwares, </w:t>
      </w:r>
      <w:r w:rsidRPr="0094538F">
        <w:rPr>
          <w:color w:val="808080" w:themeColor="background1" w:themeShade="80"/>
        </w:rPr>
        <w:t>blocando por seção.</w:t>
      </w:r>
    </w:p>
    <w:p w14:paraId="3F423C90" w14:textId="06290C11" w:rsidR="0094538F" w:rsidRPr="0094538F" w:rsidRDefault="0094538F" w:rsidP="0094538F">
      <w:pPr>
        <w:pStyle w:val="corpodoconteudo"/>
        <w:rPr>
          <w:color w:val="808080" w:themeColor="background1" w:themeShade="80"/>
        </w:rPr>
      </w:pPr>
      <w:r w:rsidRPr="0094538F">
        <w:rPr>
          <w:color w:val="808080" w:themeColor="background1" w:themeShade="80"/>
        </w:rPr>
        <w:t>2</w:t>
      </w:r>
      <w:r w:rsidRPr="0094538F">
        <w:rPr>
          <w:color w:val="808080" w:themeColor="background1" w:themeShade="80"/>
        </w:rPr>
        <w:t xml:space="preserve">.2.1 </w:t>
      </w:r>
      <w:proofErr w:type="spellStart"/>
      <w:r w:rsidRPr="0094538F">
        <w:rPr>
          <w:color w:val="808080" w:themeColor="background1" w:themeShade="80"/>
        </w:rPr>
        <w:t>Bibliometria</w:t>
      </w:r>
      <w:proofErr w:type="spellEnd"/>
    </w:p>
    <w:p w14:paraId="6B1A3A13" w14:textId="77777777" w:rsidR="0094538F" w:rsidRPr="0094538F" w:rsidRDefault="0094538F" w:rsidP="0094538F">
      <w:pPr>
        <w:pStyle w:val="corpodoconteudo"/>
        <w:rPr>
          <w:color w:val="808080" w:themeColor="background1" w:themeShade="80"/>
        </w:rPr>
      </w:pPr>
      <w:r w:rsidRPr="0094538F">
        <w:rPr>
          <w:color w:val="808080" w:themeColor="background1" w:themeShade="80"/>
        </w:rPr>
        <w:t xml:space="preserve">Descreve quais análises de citação, </w:t>
      </w:r>
      <w:proofErr w:type="spellStart"/>
      <w:r w:rsidRPr="0094538F">
        <w:rPr>
          <w:color w:val="808080" w:themeColor="background1" w:themeShade="80"/>
        </w:rPr>
        <w:t>co-citação</w:t>
      </w:r>
      <w:proofErr w:type="spellEnd"/>
      <w:r w:rsidRPr="0094538F">
        <w:rPr>
          <w:color w:val="808080" w:themeColor="background1" w:themeShade="80"/>
        </w:rPr>
        <w:t xml:space="preserve"> fez, gráficos evolutivos </w:t>
      </w:r>
      <w:proofErr w:type="gramStart"/>
      <w:r w:rsidRPr="0094538F">
        <w:rPr>
          <w:color w:val="808080" w:themeColor="background1" w:themeShade="80"/>
        </w:rPr>
        <w:t>etc...</w:t>
      </w:r>
      <w:proofErr w:type="gramEnd"/>
      <w:r w:rsidRPr="0094538F">
        <w:rPr>
          <w:color w:val="808080" w:themeColor="background1" w:themeShade="80"/>
        </w:rPr>
        <w:t xml:space="preserve"> (</w:t>
      </w:r>
      <w:proofErr w:type="gramStart"/>
      <w:r w:rsidRPr="0094538F">
        <w:rPr>
          <w:color w:val="808080" w:themeColor="background1" w:themeShade="80"/>
        </w:rPr>
        <w:t>não</w:t>
      </w:r>
      <w:proofErr w:type="gramEnd"/>
      <w:r w:rsidRPr="0094538F">
        <w:rPr>
          <w:color w:val="808080" w:themeColor="background1" w:themeShade="80"/>
        </w:rPr>
        <w:t xml:space="preserve"> fazer hoje / fazer posteriormente)</w:t>
      </w:r>
    </w:p>
    <w:p w14:paraId="6832DBF8" w14:textId="3265478F" w:rsidR="0094538F" w:rsidRPr="0094538F" w:rsidRDefault="0094538F" w:rsidP="0094538F">
      <w:pPr>
        <w:pStyle w:val="corpodoconteudo"/>
        <w:rPr>
          <w:color w:val="808080" w:themeColor="background1" w:themeShade="80"/>
        </w:rPr>
      </w:pPr>
      <w:r w:rsidRPr="0094538F">
        <w:rPr>
          <w:color w:val="808080" w:themeColor="background1" w:themeShade="80"/>
        </w:rPr>
        <w:t>2</w:t>
      </w:r>
      <w:r w:rsidRPr="0094538F">
        <w:rPr>
          <w:color w:val="808080" w:themeColor="background1" w:themeShade="80"/>
        </w:rPr>
        <w:t>.2.</w:t>
      </w:r>
      <w:r w:rsidRPr="0094538F">
        <w:rPr>
          <w:color w:val="808080" w:themeColor="background1" w:themeShade="80"/>
        </w:rPr>
        <w:t>2</w:t>
      </w:r>
      <w:r w:rsidRPr="0094538F">
        <w:rPr>
          <w:color w:val="808080" w:themeColor="background1" w:themeShade="80"/>
        </w:rPr>
        <w:t xml:space="preserve"> Análise de conteúdo</w:t>
      </w:r>
    </w:p>
    <w:p w14:paraId="586ACA84" w14:textId="022D96AF" w:rsidR="00135C05" w:rsidRPr="0094538F" w:rsidRDefault="0094538F" w:rsidP="0094538F">
      <w:pPr>
        <w:pStyle w:val="corpodoconteudo"/>
        <w:rPr>
          <w:color w:val="808080" w:themeColor="background1" w:themeShade="80"/>
        </w:rPr>
      </w:pPr>
      <w:r w:rsidRPr="0094538F">
        <w:rPr>
          <w:color w:val="808080" w:themeColor="background1" w:themeShade="80"/>
        </w:rPr>
        <w:t>Apresentar em detalhes o sistema de codificação e sua rastreabilidade teórica. (</w:t>
      </w:r>
      <w:proofErr w:type="gramStart"/>
      <w:r w:rsidRPr="0094538F">
        <w:rPr>
          <w:color w:val="808080" w:themeColor="background1" w:themeShade="80"/>
        </w:rPr>
        <w:t>não</w:t>
      </w:r>
      <w:proofErr w:type="gramEnd"/>
      <w:r w:rsidRPr="0094538F">
        <w:rPr>
          <w:color w:val="808080" w:themeColor="background1" w:themeShade="80"/>
        </w:rPr>
        <w:t xml:space="preserve"> fazer hoje / fazer posteriormente)</w:t>
      </w:r>
      <w:r w:rsidR="00EF711B" w:rsidRPr="0094538F">
        <w:rPr>
          <w:color w:val="808080" w:themeColor="background1" w:themeShade="80"/>
        </w:rPr>
        <w:t>.</w:t>
      </w:r>
    </w:p>
    <w:p w14:paraId="54B56153" w14:textId="24100F6B" w:rsidR="005008CB" w:rsidRDefault="005008CB" w:rsidP="00712D9B">
      <w:pPr>
        <w:pStyle w:val="Ttulo1"/>
        <w:numPr>
          <w:ilvl w:val="0"/>
          <w:numId w:val="26"/>
        </w:numPr>
        <w:ind w:left="284" w:hanging="284"/>
        <w:rPr>
          <w:rStyle w:val="Ttulo2Char"/>
          <w:rFonts w:ascii="Times New Roman" w:hAnsi="Times New Roman"/>
          <w:caps w:val="0"/>
          <w:kern w:val="0"/>
        </w:rPr>
      </w:pPr>
      <w:r w:rsidRPr="00AD7974">
        <w:rPr>
          <w:rStyle w:val="Ttulo2Char"/>
          <w:rFonts w:ascii="Times New Roman" w:hAnsi="Times New Roman"/>
          <w:caps w:val="0"/>
          <w:kern w:val="0"/>
        </w:rPr>
        <w:t>RESULTADOS E DISCUSSÃO</w:t>
      </w:r>
    </w:p>
    <w:p w14:paraId="21427967" w14:textId="77777777" w:rsidR="004C575B" w:rsidRPr="004C575B" w:rsidRDefault="004C575B" w:rsidP="004C575B">
      <w:pPr>
        <w:pStyle w:val="corpodoconteudo"/>
        <w:rPr>
          <w:color w:val="808080" w:themeColor="background1" w:themeShade="80"/>
        </w:rPr>
      </w:pPr>
      <w:r w:rsidRPr="004C575B">
        <w:rPr>
          <w:color w:val="808080" w:themeColor="background1" w:themeShade="80"/>
        </w:rPr>
        <w:t xml:space="preserve">Leia primeiro apenas a seção de resultados dos seguintes artigos (estão na área do trabalho em grupo), em particular o primeiro Santos &amp; Carvalho que usa </w:t>
      </w:r>
      <w:proofErr w:type="spellStart"/>
      <w:r w:rsidRPr="004C575B">
        <w:rPr>
          <w:color w:val="808080" w:themeColor="background1" w:themeShade="80"/>
        </w:rPr>
        <w:t>Biblioshiny</w:t>
      </w:r>
      <w:proofErr w:type="spellEnd"/>
      <w:r w:rsidRPr="004C575B">
        <w:rPr>
          <w:color w:val="808080" w:themeColor="background1" w:themeShade="80"/>
        </w:rPr>
        <w:t>:</w:t>
      </w:r>
    </w:p>
    <w:p w14:paraId="0E38162C" w14:textId="77777777" w:rsidR="004C575B" w:rsidRPr="004C575B" w:rsidRDefault="004C575B" w:rsidP="004C575B">
      <w:pPr>
        <w:pStyle w:val="corpodoconteudo"/>
        <w:rPr>
          <w:color w:val="808080" w:themeColor="background1" w:themeShade="80"/>
        </w:rPr>
      </w:pPr>
      <w:r w:rsidRPr="004C575B">
        <w:rPr>
          <w:color w:val="808080" w:themeColor="background1" w:themeShade="80"/>
        </w:rPr>
        <w:t xml:space="preserve">Santos, P.O.; </w:t>
      </w:r>
      <w:proofErr w:type="spellStart"/>
      <w:r w:rsidRPr="004C575B">
        <w:rPr>
          <w:color w:val="808080" w:themeColor="background1" w:themeShade="80"/>
        </w:rPr>
        <w:t>Carvalho</w:t>
      </w:r>
      <w:proofErr w:type="spellEnd"/>
      <w:r w:rsidRPr="004C575B">
        <w:rPr>
          <w:color w:val="808080" w:themeColor="background1" w:themeShade="80"/>
        </w:rPr>
        <w:t xml:space="preserve">, M.M. (2022) Exploring the challenges and benefits for scaling agile project management to large projects: a review. Requirements Engineering volume 27, pages117–134 </w:t>
      </w:r>
    </w:p>
    <w:p w14:paraId="18B760D7" w14:textId="77777777" w:rsidR="004C575B" w:rsidRPr="004C575B" w:rsidRDefault="004C575B" w:rsidP="004C575B">
      <w:pPr>
        <w:pStyle w:val="corpodoconteudo"/>
        <w:rPr>
          <w:color w:val="808080" w:themeColor="background1" w:themeShade="80"/>
        </w:rPr>
      </w:pPr>
      <w:r w:rsidRPr="004C575B">
        <w:rPr>
          <w:color w:val="808080" w:themeColor="background1" w:themeShade="80"/>
        </w:rPr>
        <w:lastRenderedPageBreak/>
        <w:t xml:space="preserve">Franco, E. </w:t>
      </w:r>
      <w:proofErr w:type="spellStart"/>
      <w:r w:rsidRPr="004C575B">
        <w:rPr>
          <w:color w:val="808080" w:themeColor="background1" w:themeShade="80"/>
        </w:rPr>
        <w:t>Hirama</w:t>
      </w:r>
      <w:proofErr w:type="spellEnd"/>
      <w:r w:rsidRPr="004C575B">
        <w:rPr>
          <w:color w:val="808080" w:themeColor="background1" w:themeShade="80"/>
        </w:rPr>
        <w:t xml:space="preserve">, S. Carvalho, MM. 2017. </w:t>
      </w:r>
      <w:proofErr w:type="spellStart"/>
      <w:r w:rsidRPr="004C575B">
        <w:rPr>
          <w:color w:val="808080" w:themeColor="background1" w:themeShade="80"/>
        </w:rPr>
        <w:t>Applying</w:t>
      </w:r>
      <w:proofErr w:type="spellEnd"/>
      <w:r w:rsidRPr="004C575B">
        <w:rPr>
          <w:color w:val="808080" w:themeColor="background1" w:themeShade="80"/>
        </w:rPr>
        <w:t xml:space="preserve"> System Dynamics Approach in Software and Information. Information and Software Technology. Information and Software Technology 93 (2018) 58–73</w:t>
      </w:r>
    </w:p>
    <w:p w14:paraId="4E0ADD30" w14:textId="77777777" w:rsidR="004C575B" w:rsidRPr="004C575B" w:rsidRDefault="004C575B" w:rsidP="004C575B">
      <w:pPr>
        <w:pStyle w:val="corpodoconteudo"/>
        <w:rPr>
          <w:color w:val="808080" w:themeColor="background1" w:themeShade="80"/>
        </w:rPr>
      </w:pPr>
      <w:proofErr w:type="spellStart"/>
      <w:r w:rsidRPr="004C575B">
        <w:rPr>
          <w:color w:val="808080" w:themeColor="background1" w:themeShade="80"/>
        </w:rPr>
        <w:t>Homrich</w:t>
      </w:r>
      <w:proofErr w:type="spellEnd"/>
      <w:r w:rsidRPr="004C575B">
        <w:rPr>
          <w:color w:val="808080" w:themeColor="background1" w:themeShade="80"/>
        </w:rPr>
        <w:t xml:space="preserve">, A.S., </w:t>
      </w:r>
      <w:proofErr w:type="spellStart"/>
      <w:r w:rsidRPr="004C575B">
        <w:rPr>
          <w:color w:val="808080" w:themeColor="background1" w:themeShade="80"/>
        </w:rPr>
        <w:t>Galvão</w:t>
      </w:r>
      <w:proofErr w:type="spellEnd"/>
      <w:r w:rsidRPr="004C575B">
        <w:rPr>
          <w:color w:val="808080" w:themeColor="background1" w:themeShade="80"/>
        </w:rPr>
        <w:t xml:space="preserve">, G., </w:t>
      </w:r>
      <w:proofErr w:type="spellStart"/>
      <w:r w:rsidRPr="004C575B">
        <w:rPr>
          <w:color w:val="808080" w:themeColor="background1" w:themeShade="80"/>
        </w:rPr>
        <w:t>Abadia</w:t>
      </w:r>
      <w:proofErr w:type="spellEnd"/>
      <w:r w:rsidRPr="004C575B">
        <w:rPr>
          <w:color w:val="808080" w:themeColor="background1" w:themeShade="80"/>
        </w:rPr>
        <w:t xml:space="preserve">, L.G., </w:t>
      </w:r>
      <w:proofErr w:type="spellStart"/>
      <w:r w:rsidRPr="004C575B">
        <w:rPr>
          <w:color w:val="808080" w:themeColor="background1" w:themeShade="80"/>
        </w:rPr>
        <w:t>Carvalho</w:t>
      </w:r>
      <w:proofErr w:type="spellEnd"/>
      <w:r w:rsidRPr="004C575B">
        <w:rPr>
          <w:color w:val="808080" w:themeColor="background1" w:themeShade="80"/>
        </w:rPr>
        <w:t xml:space="preserve">, </w:t>
      </w:r>
      <w:proofErr w:type="gramStart"/>
      <w:r w:rsidRPr="004C575B">
        <w:rPr>
          <w:color w:val="808080" w:themeColor="background1" w:themeShade="80"/>
        </w:rPr>
        <w:t>M.M</w:t>
      </w:r>
      <w:proofErr w:type="gramEnd"/>
      <w:r w:rsidRPr="004C575B">
        <w:rPr>
          <w:color w:val="808080" w:themeColor="background1" w:themeShade="80"/>
        </w:rPr>
        <w:t>. The Circular Economy Umbrella: Trends and Gaps on Integrating Pathways. Journal of Cleaner Production. Volume 175, 20 February 2018, Pages 525-543</w:t>
      </w:r>
    </w:p>
    <w:p w14:paraId="11D4666A" w14:textId="77777777" w:rsidR="004C575B" w:rsidRPr="004C575B" w:rsidRDefault="004C575B" w:rsidP="004C575B">
      <w:pPr>
        <w:pStyle w:val="corpodoconteudo"/>
        <w:rPr>
          <w:color w:val="808080" w:themeColor="background1" w:themeShade="80"/>
        </w:rPr>
      </w:pPr>
      <w:proofErr w:type="spellStart"/>
      <w:r w:rsidRPr="004C575B">
        <w:rPr>
          <w:color w:val="808080" w:themeColor="background1" w:themeShade="80"/>
        </w:rPr>
        <w:t>Carvalho</w:t>
      </w:r>
      <w:proofErr w:type="spellEnd"/>
      <w:r w:rsidRPr="004C575B">
        <w:rPr>
          <w:color w:val="808080" w:themeColor="background1" w:themeShade="80"/>
        </w:rPr>
        <w:t xml:space="preserve">, M.M.; </w:t>
      </w:r>
      <w:proofErr w:type="spellStart"/>
      <w:r w:rsidRPr="004C575B">
        <w:rPr>
          <w:color w:val="808080" w:themeColor="background1" w:themeShade="80"/>
        </w:rPr>
        <w:t>Fleury</w:t>
      </w:r>
      <w:proofErr w:type="spellEnd"/>
      <w:r w:rsidRPr="004C575B">
        <w:rPr>
          <w:color w:val="808080" w:themeColor="background1" w:themeShade="80"/>
        </w:rPr>
        <w:t xml:space="preserve">, A; Lopes, A.P. An overview of the literature on technology </w:t>
      </w:r>
      <w:proofErr w:type="spellStart"/>
      <w:r w:rsidRPr="004C575B">
        <w:rPr>
          <w:color w:val="808080" w:themeColor="background1" w:themeShade="80"/>
        </w:rPr>
        <w:t>roadmapping</w:t>
      </w:r>
      <w:proofErr w:type="spellEnd"/>
      <w:r w:rsidRPr="004C575B">
        <w:rPr>
          <w:color w:val="808080" w:themeColor="background1" w:themeShade="80"/>
        </w:rPr>
        <w:t xml:space="preserve"> (TRM): Contributions and trends. Technological Forecasting &amp; Social Change Volume 80, Issue 7, September 2013, Pages 1418–1437</w:t>
      </w:r>
    </w:p>
    <w:p w14:paraId="1C699A2C" w14:textId="77777777" w:rsidR="004C575B" w:rsidRPr="004C575B" w:rsidRDefault="004C575B" w:rsidP="004C575B">
      <w:pPr>
        <w:pStyle w:val="corpodoconteudo"/>
        <w:rPr>
          <w:color w:val="808080" w:themeColor="background1" w:themeShade="80"/>
        </w:rPr>
      </w:pPr>
      <w:r w:rsidRPr="004C575B">
        <w:rPr>
          <w:color w:val="808080" w:themeColor="background1" w:themeShade="80"/>
        </w:rPr>
        <w:t xml:space="preserve">Lopes, AP, </w:t>
      </w:r>
      <w:proofErr w:type="spellStart"/>
      <w:r w:rsidRPr="004C575B">
        <w:rPr>
          <w:color w:val="808080" w:themeColor="background1" w:themeShade="80"/>
        </w:rPr>
        <w:t>Carvalho</w:t>
      </w:r>
      <w:proofErr w:type="spellEnd"/>
      <w:r w:rsidRPr="004C575B">
        <w:rPr>
          <w:color w:val="808080" w:themeColor="background1" w:themeShade="80"/>
        </w:rPr>
        <w:t xml:space="preserve">, </w:t>
      </w:r>
      <w:proofErr w:type="gramStart"/>
      <w:r w:rsidRPr="004C575B">
        <w:rPr>
          <w:color w:val="808080" w:themeColor="background1" w:themeShade="80"/>
        </w:rPr>
        <w:t>M.M</w:t>
      </w:r>
      <w:proofErr w:type="gramEnd"/>
      <w:r w:rsidRPr="004C575B">
        <w:rPr>
          <w:color w:val="808080" w:themeColor="background1" w:themeShade="80"/>
        </w:rPr>
        <w:t xml:space="preserve"> Evolution of the open innovation paradigm: Towards a contingent conceptual model. </w:t>
      </w:r>
      <w:proofErr w:type="spellStart"/>
      <w:r w:rsidRPr="004C575B">
        <w:rPr>
          <w:color w:val="808080" w:themeColor="background1" w:themeShade="80"/>
        </w:rPr>
        <w:t>Technological</w:t>
      </w:r>
      <w:proofErr w:type="spellEnd"/>
      <w:r w:rsidRPr="004C575B">
        <w:rPr>
          <w:color w:val="808080" w:themeColor="background1" w:themeShade="80"/>
        </w:rPr>
        <w:t xml:space="preserve"> </w:t>
      </w:r>
      <w:proofErr w:type="spellStart"/>
      <w:r w:rsidRPr="004C575B">
        <w:rPr>
          <w:color w:val="808080" w:themeColor="background1" w:themeShade="80"/>
        </w:rPr>
        <w:t>Forecasting</w:t>
      </w:r>
      <w:proofErr w:type="spellEnd"/>
      <w:r w:rsidRPr="004C575B">
        <w:rPr>
          <w:color w:val="808080" w:themeColor="background1" w:themeShade="80"/>
        </w:rPr>
        <w:t xml:space="preserve"> </w:t>
      </w:r>
      <w:proofErr w:type="spellStart"/>
      <w:r w:rsidRPr="004C575B">
        <w:rPr>
          <w:color w:val="808080" w:themeColor="background1" w:themeShade="80"/>
        </w:rPr>
        <w:t>and</w:t>
      </w:r>
      <w:proofErr w:type="spellEnd"/>
      <w:r w:rsidRPr="004C575B">
        <w:rPr>
          <w:color w:val="808080" w:themeColor="background1" w:themeShade="80"/>
        </w:rPr>
        <w:t xml:space="preserve"> Social </w:t>
      </w:r>
      <w:proofErr w:type="spellStart"/>
      <w:r w:rsidRPr="004C575B">
        <w:rPr>
          <w:color w:val="808080" w:themeColor="background1" w:themeShade="80"/>
        </w:rPr>
        <w:t>Change</w:t>
      </w:r>
      <w:proofErr w:type="spellEnd"/>
      <w:r w:rsidRPr="004C575B">
        <w:rPr>
          <w:color w:val="808080" w:themeColor="background1" w:themeShade="80"/>
        </w:rPr>
        <w:t xml:space="preserve"> Volume 132, July 2018, </w:t>
      </w:r>
      <w:proofErr w:type="spellStart"/>
      <w:r w:rsidRPr="004C575B">
        <w:rPr>
          <w:color w:val="808080" w:themeColor="background1" w:themeShade="80"/>
        </w:rPr>
        <w:t>Pages</w:t>
      </w:r>
      <w:proofErr w:type="spellEnd"/>
      <w:r w:rsidRPr="004C575B">
        <w:rPr>
          <w:color w:val="808080" w:themeColor="background1" w:themeShade="80"/>
        </w:rPr>
        <w:t xml:space="preserve"> 284-298</w:t>
      </w:r>
    </w:p>
    <w:p w14:paraId="4660D101" w14:textId="77777777" w:rsidR="00F22E9F" w:rsidRPr="00F22E9F" w:rsidRDefault="00F22E9F" w:rsidP="00F22E9F">
      <w:pPr>
        <w:pStyle w:val="corpodoconteudo"/>
        <w:rPr>
          <w:b/>
        </w:rPr>
      </w:pPr>
      <w:r w:rsidRPr="00F22E9F">
        <w:rPr>
          <w:b/>
        </w:rPr>
        <w:t>3.1. Caracterização da amostra</w:t>
      </w:r>
    </w:p>
    <w:p w14:paraId="210AB362" w14:textId="77777777" w:rsidR="004C575B" w:rsidRPr="004C575B" w:rsidRDefault="004C575B" w:rsidP="004C575B">
      <w:pPr>
        <w:pStyle w:val="corpodoconteudo"/>
        <w:rPr>
          <w:color w:val="808080" w:themeColor="background1" w:themeShade="80"/>
        </w:rPr>
      </w:pPr>
      <w:r w:rsidRPr="004C575B">
        <w:rPr>
          <w:color w:val="808080" w:themeColor="background1" w:themeShade="80"/>
        </w:rPr>
        <w:t>Apresentar a evolução cronológica do número de artigos e citações.</w:t>
      </w:r>
    </w:p>
    <w:p w14:paraId="40A0A645" w14:textId="329076F7" w:rsidR="00A10897" w:rsidRPr="004C575B" w:rsidRDefault="004C575B" w:rsidP="004C575B">
      <w:pPr>
        <w:pStyle w:val="corpodoconteudo"/>
        <w:rPr>
          <w:color w:val="808080" w:themeColor="background1" w:themeShade="80"/>
        </w:rPr>
      </w:pPr>
      <w:r w:rsidRPr="004C575B">
        <w:rPr>
          <w:color w:val="808080" w:themeColor="background1" w:themeShade="80"/>
        </w:rPr>
        <w:t>Apresentar os principais periódicos</w:t>
      </w:r>
      <w:r w:rsidR="00F22E9F" w:rsidRPr="004C575B">
        <w:rPr>
          <w:color w:val="808080" w:themeColor="background1" w:themeShade="80"/>
        </w:rPr>
        <w:t>.</w:t>
      </w:r>
    </w:p>
    <w:p w14:paraId="1188B6B2" w14:textId="58B51036" w:rsidR="00F22E9F" w:rsidRDefault="00F22E9F" w:rsidP="00F22E9F">
      <w:pPr>
        <w:pStyle w:val="Legenda"/>
      </w:pPr>
      <w:commentRangeStart w:id="4"/>
      <w:r>
        <w:t xml:space="preserve">TABELA 1 - </w:t>
      </w:r>
      <w:r w:rsidRPr="00F22E9F">
        <w:t>Documentos mais citados</w:t>
      </w:r>
      <w:r>
        <w:t xml:space="preserve">. </w:t>
      </w:r>
    </w:p>
    <w:tbl>
      <w:tblPr>
        <w:tblW w:w="899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02"/>
        <w:gridCol w:w="2824"/>
        <w:gridCol w:w="862"/>
        <w:gridCol w:w="918"/>
        <w:gridCol w:w="993"/>
      </w:tblGrid>
      <w:tr w:rsidR="00F22E9F" w:rsidRPr="008D672D" w14:paraId="102BCC85" w14:textId="77777777" w:rsidTr="00A63C81">
        <w:trPr>
          <w:trHeight w:val="283"/>
        </w:trPr>
        <w:tc>
          <w:tcPr>
            <w:tcW w:w="3402" w:type="dxa"/>
            <w:tcBorders>
              <w:top w:val="single" w:sz="4" w:space="0" w:color="auto"/>
              <w:bottom w:val="single" w:sz="4" w:space="0" w:color="auto"/>
            </w:tcBorders>
            <w:shd w:val="clear" w:color="auto" w:fill="auto"/>
            <w:noWrap/>
            <w:vAlign w:val="center"/>
            <w:hideMark/>
          </w:tcPr>
          <w:p w14:paraId="4BDAEA7D" w14:textId="65F2A297" w:rsidR="00F22E9F" w:rsidRPr="00F22E9F" w:rsidRDefault="00F22E9F" w:rsidP="00F22E9F">
            <w:pPr>
              <w:spacing w:before="0" w:after="0" w:line="240" w:lineRule="auto"/>
              <w:ind w:left="57"/>
              <w:rPr>
                <w:b/>
                <w:bCs/>
                <w:sz w:val="20"/>
                <w:szCs w:val="20"/>
                <w:lang w:eastAsia="pt-BR"/>
              </w:rPr>
            </w:pPr>
            <w:r w:rsidRPr="00F22E9F">
              <w:rPr>
                <w:b/>
                <w:bCs/>
                <w:sz w:val="20"/>
                <w:szCs w:val="20"/>
                <w:lang w:eastAsia="pt-BR"/>
              </w:rPr>
              <w:t>Referência</w:t>
            </w:r>
          </w:p>
        </w:tc>
        <w:tc>
          <w:tcPr>
            <w:tcW w:w="2824" w:type="dxa"/>
            <w:tcBorders>
              <w:top w:val="single" w:sz="4" w:space="0" w:color="auto"/>
              <w:bottom w:val="single" w:sz="4" w:space="0" w:color="auto"/>
            </w:tcBorders>
            <w:vAlign w:val="center"/>
          </w:tcPr>
          <w:p w14:paraId="2862ADBB" w14:textId="77777777" w:rsidR="00F22E9F" w:rsidRPr="00F22E9F" w:rsidRDefault="00F22E9F" w:rsidP="00F22E9F">
            <w:pPr>
              <w:spacing w:before="0" w:after="0" w:line="240" w:lineRule="auto"/>
              <w:rPr>
                <w:b/>
                <w:bCs/>
                <w:sz w:val="20"/>
                <w:szCs w:val="20"/>
                <w:lang w:eastAsia="pt-BR"/>
              </w:rPr>
            </w:pPr>
            <w:r w:rsidRPr="00F22E9F">
              <w:rPr>
                <w:b/>
                <w:bCs/>
                <w:sz w:val="20"/>
                <w:szCs w:val="20"/>
                <w:lang w:eastAsia="pt-BR"/>
              </w:rPr>
              <w:t>Revista</w:t>
            </w:r>
          </w:p>
        </w:tc>
        <w:tc>
          <w:tcPr>
            <w:tcW w:w="862" w:type="dxa"/>
            <w:tcBorders>
              <w:top w:val="single" w:sz="4" w:space="0" w:color="auto"/>
              <w:bottom w:val="single" w:sz="4" w:space="0" w:color="auto"/>
            </w:tcBorders>
            <w:shd w:val="clear" w:color="auto" w:fill="auto"/>
            <w:noWrap/>
            <w:vAlign w:val="center"/>
            <w:hideMark/>
          </w:tcPr>
          <w:p w14:paraId="6CAF9D1F" w14:textId="77777777" w:rsidR="00F22E9F" w:rsidRPr="00F22E9F" w:rsidRDefault="00F22E9F" w:rsidP="00F22E9F">
            <w:pPr>
              <w:spacing w:before="0" w:after="0" w:line="240" w:lineRule="auto"/>
              <w:jc w:val="center"/>
              <w:rPr>
                <w:b/>
                <w:bCs/>
                <w:sz w:val="20"/>
                <w:szCs w:val="20"/>
                <w:lang w:eastAsia="pt-BR"/>
              </w:rPr>
            </w:pPr>
            <w:r w:rsidRPr="00F22E9F">
              <w:rPr>
                <w:b/>
                <w:bCs/>
                <w:sz w:val="20"/>
                <w:szCs w:val="20"/>
                <w:lang w:eastAsia="pt-BR"/>
              </w:rPr>
              <w:t>Total de Citações</w:t>
            </w:r>
          </w:p>
        </w:tc>
        <w:tc>
          <w:tcPr>
            <w:tcW w:w="918" w:type="dxa"/>
            <w:tcBorders>
              <w:top w:val="single" w:sz="4" w:space="0" w:color="auto"/>
              <w:bottom w:val="single" w:sz="4" w:space="0" w:color="auto"/>
            </w:tcBorders>
            <w:shd w:val="clear" w:color="auto" w:fill="auto"/>
            <w:noWrap/>
            <w:vAlign w:val="center"/>
            <w:hideMark/>
          </w:tcPr>
          <w:p w14:paraId="282BA553" w14:textId="07B6B778" w:rsidR="00F22E9F" w:rsidRPr="00F22E9F" w:rsidRDefault="00F22E9F" w:rsidP="00F22E9F">
            <w:pPr>
              <w:spacing w:before="0" w:after="0" w:line="240" w:lineRule="auto"/>
              <w:jc w:val="center"/>
              <w:rPr>
                <w:b/>
                <w:bCs/>
                <w:sz w:val="20"/>
                <w:szCs w:val="20"/>
                <w:lang w:eastAsia="pt-BR"/>
              </w:rPr>
            </w:pPr>
            <w:r w:rsidRPr="00F22E9F">
              <w:rPr>
                <w:b/>
                <w:bCs/>
                <w:sz w:val="20"/>
                <w:szCs w:val="20"/>
                <w:lang w:eastAsia="pt-BR"/>
              </w:rPr>
              <w:t>Citações</w:t>
            </w:r>
            <w:r>
              <w:rPr>
                <w:b/>
                <w:bCs/>
                <w:sz w:val="20"/>
                <w:szCs w:val="20"/>
                <w:lang w:eastAsia="pt-BR"/>
              </w:rPr>
              <w:t xml:space="preserve">/ </w:t>
            </w:r>
            <w:r w:rsidRPr="00F22E9F">
              <w:rPr>
                <w:b/>
                <w:bCs/>
                <w:sz w:val="20"/>
                <w:szCs w:val="20"/>
                <w:lang w:eastAsia="pt-BR"/>
              </w:rPr>
              <w:t>ano</w:t>
            </w:r>
          </w:p>
        </w:tc>
        <w:tc>
          <w:tcPr>
            <w:tcW w:w="993" w:type="dxa"/>
            <w:tcBorders>
              <w:top w:val="single" w:sz="4" w:space="0" w:color="auto"/>
              <w:bottom w:val="single" w:sz="4" w:space="0" w:color="auto"/>
            </w:tcBorders>
            <w:shd w:val="clear" w:color="auto" w:fill="auto"/>
            <w:noWrap/>
            <w:vAlign w:val="center"/>
            <w:hideMark/>
          </w:tcPr>
          <w:p w14:paraId="2D722CC2" w14:textId="77777777" w:rsidR="00F22E9F" w:rsidRPr="00F22E9F" w:rsidRDefault="00F22E9F" w:rsidP="00F22E9F">
            <w:pPr>
              <w:spacing w:before="0" w:after="0" w:line="240" w:lineRule="auto"/>
              <w:jc w:val="center"/>
              <w:rPr>
                <w:b/>
                <w:bCs/>
                <w:sz w:val="20"/>
                <w:szCs w:val="20"/>
                <w:lang w:eastAsia="pt-BR"/>
              </w:rPr>
            </w:pPr>
            <w:r w:rsidRPr="00F22E9F">
              <w:rPr>
                <w:b/>
                <w:bCs/>
                <w:sz w:val="20"/>
                <w:szCs w:val="20"/>
                <w:lang w:eastAsia="pt-BR"/>
              </w:rPr>
              <w:t>%</w:t>
            </w:r>
          </w:p>
        </w:tc>
      </w:tr>
      <w:tr w:rsidR="00F22E9F" w:rsidRPr="00F22E9F" w14:paraId="527F6F00" w14:textId="77777777" w:rsidTr="00A63C81">
        <w:trPr>
          <w:trHeight w:val="283"/>
        </w:trPr>
        <w:tc>
          <w:tcPr>
            <w:tcW w:w="3402" w:type="dxa"/>
            <w:tcBorders>
              <w:top w:val="single" w:sz="4" w:space="0" w:color="auto"/>
            </w:tcBorders>
            <w:shd w:val="clear" w:color="auto" w:fill="auto"/>
            <w:noWrap/>
            <w:hideMark/>
          </w:tcPr>
          <w:p w14:paraId="7B51CD13" w14:textId="6D3C7D27" w:rsidR="00F22E9F" w:rsidRPr="00F22E9F" w:rsidRDefault="00F22E9F" w:rsidP="00F22E9F">
            <w:pPr>
              <w:spacing w:before="0" w:after="0" w:line="240" w:lineRule="auto"/>
              <w:ind w:left="209" w:hanging="209"/>
              <w:rPr>
                <w:sz w:val="20"/>
                <w:szCs w:val="20"/>
                <w:lang w:val="en-US" w:eastAsia="pt-BR"/>
              </w:rPr>
            </w:pPr>
            <w:r w:rsidRPr="00F22E9F">
              <w:rPr>
                <w:sz w:val="20"/>
                <w:szCs w:val="20"/>
                <w:lang w:val="en-US" w:eastAsia="pt-BR"/>
              </w:rPr>
              <w:t xml:space="preserve"> </w:t>
            </w:r>
            <w:r w:rsidRPr="00F22E9F">
              <w:rPr>
                <w:sz w:val="20"/>
                <w:szCs w:val="20"/>
                <w:lang w:eastAsia="pt-BR"/>
              </w:rPr>
              <w:fldChar w:fldCharType="begin"/>
            </w:r>
            <w:r w:rsidRPr="00F22E9F">
              <w:rPr>
                <w:sz w:val="20"/>
                <w:szCs w:val="20"/>
                <w:lang w:val="en-US" w:eastAsia="pt-BR"/>
              </w:rPr>
              <w:instrText xml:space="preserve"> ADDIN ZOTERO_ITEM CSL_CITATION {"citationID":"11n1zdL8","properties":{"formattedCitation":"(SWYNGEDOUW, 2005)","plainCitation":"(SWYNGEDOUW, 2005)","noteIndex":0},"citationItems":[{"id":2778,"uris":["http://zotero.org/users/10396660/items/YBDLF99Z"],"itemData":{"id":2778,"type":"article-journal","abstract":"This paper focuses on the ﬁfth dimension of social innovation—i.e. political governance. Although largely neglected in the mainstream ‘innovation’ literature, innovative governance arrangements are increasingly recognised as potentially signiﬁcant terrains for fostering inclusive development processes. International organisations like the EU and the World Bank, as well as leading grass-roots movements, have pioneered new and more participatory governance arrangements as a pathway towards greater inclusiveness. Indeed, over the past two decades or so, a range of new and often innovative institutional arrangements has emerged, at a variety of geographical scales. These new institutional ‘ﬁxes’ have begun to challenge traditional state-centred forms of policy-making and have generated new forms of governance-beyond-thestate. Drawing on Foucault’s notion of governmentality, the paper argues that the emerging innovative horizontal and networked arrangements of governance-beyond-the-state are decidedly Janus-faced. While enabling new forms of participation and articulating the state –civil society relationships in potentially democratising ways, there is also a ﬂip side to the process. To the extent that new governance arrangements rearticulate the state-civil society relationship, they also redeﬁne and reposition the meaning of (political) citizenship and, consequently, the nature of democracy itself. The ﬁrst part of the paper outlines the contours of governance-beyond-the-state. The second part addresses the thorny issues of the state –civil society relationship in the context of the emergence of the new governmentality associated with governance-beyond-the-state. The third part teases out the contradictory way in which new arrangements of governance have created new institutions and empowered new actors, while disempowering others. It is argued that this shift from ‘government’ to ‘governance’ is associated with the consolidation of new technologies of government, on the one hand, and with profound restructuring of the parameters of political democracy on the other, leading to a substantial democratic deﬁcit. The paper concludes by suggesting that socially innovative arrangements of governance-beyond-the-state are fundamentally Janus-faced, particularly under conditions in which the democratic character of the political sphere is increasingly eroded by the encroaching imposition of market forces that set the ‘rules of the game’.","container-title":"Urban Studies","DOI":"10.1080/00420980500279869","ISSN":"0042-0980, 1360-063X","issue":"11","journalAbbreviation":"Urban Studies","language":"en","page":"1991-2006","source":"DOI.org (Crossref)","title":"Governance Innovation and the Citizen: The Janus Face of Governance-beyond-the-State","title-short":"Governance Innovation and the Citizen","volume":"42","author":[{"family":"Swyngedouw","given":"Erik"}],"issued":{"date-parts":[["2005",10]]}},"label":"page"}],"schema":"https://github.com/citation-style-language/schema/raw/master/csl-citation.json"} </w:instrText>
            </w:r>
            <w:r w:rsidRPr="00F22E9F">
              <w:rPr>
                <w:sz w:val="20"/>
                <w:szCs w:val="20"/>
                <w:lang w:eastAsia="pt-BR"/>
              </w:rPr>
              <w:fldChar w:fldCharType="separate"/>
            </w:r>
            <w:r w:rsidRPr="00F22E9F">
              <w:rPr>
                <w:sz w:val="20"/>
                <w:szCs w:val="20"/>
                <w:lang w:val="en-US"/>
              </w:rPr>
              <w:t>(SWYNGEDOUW, 2005)</w:t>
            </w:r>
            <w:r w:rsidRPr="00F22E9F">
              <w:rPr>
                <w:sz w:val="20"/>
                <w:szCs w:val="20"/>
                <w:lang w:eastAsia="pt-BR"/>
              </w:rPr>
              <w:fldChar w:fldCharType="end"/>
            </w:r>
          </w:p>
        </w:tc>
        <w:tc>
          <w:tcPr>
            <w:tcW w:w="2824" w:type="dxa"/>
            <w:tcBorders>
              <w:top w:val="single" w:sz="4" w:space="0" w:color="auto"/>
            </w:tcBorders>
          </w:tcPr>
          <w:p w14:paraId="0C354C0A" w14:textId="77777777" w:rsidR="00F22E9F" w:rsidRPr="00F22E9F" w:rsidRDefault="00F22E9F" w:rsidP="00F22E9F">
            <w:pPr>
              <w:spacing w:before="0" w:after="0" w:line="240" w:lineRule="auto"/>
              <w:rPr>
                <w:sz w:val="20"/>
                <w:szCs w:val="20"/>
                <w:lang w:val="en-US" w:eastAsia="pt-BR"/>
              </w:rPr>
            </w:pPr>
            <w:r w:rsidRPr="00F22E9F">
              <w:rPr>
                <w:sz w:val="20"/>
                <w:szCs w:val="20"/>
                <w:lang w:val="en-US" w:eastAsia="pt-BR"/>
              </w:rPr>
              <w:t>Urban Studies</w:t>
            </w:r>
          </w:p>
        </w:tc>
        <w:tc>
          <w:tcPr>
            <w:tcW w:w="862" w:type="dxa"/>
            <w:tcBorders>
              <w:top w:val="single" w:sz="4" w:space="0" w:color="auto"/>
            </w:tcBorders>
            <w:shd w:val="clear" w:color="auto" w:fill="auto"/>
            <w:noWrap/>
            <w:hideMark/>
          </w:tcPr>
          <w:p w14:paraId="73B2D21A" w14:textId="77777777" w:rsidR="00F22E9F" w:rsidRPr="00F22E9F" w:rsidRDefault="00F22E9F" w:rsidP="00F22E9F">
            <w:pPr>
              <w:spacing w:before="0" w:after="0" w:line="240" w:lineRule="auto"/>
              <w:rPr>
                <w:sz w:val="20"/>
                <w:szCs w:val="20"/>
                <w:lang w:val="en-US" w:eastAsia="pt-BR"/>
              </w:rPr>
            </w:pPr>
            <w:r w:rsidRPr="00F22E9F">
              <w:rPr>
                <w:sz w:val="20"/>
                <w:szCs w:val="20"/>
                <w:lang w:val="en-US" w:eastAsia="pt-BR"/>
              </w:rPr>
              <w:t>1168</w:t>
            </w:r>
          </w:p>
        </w:tc>
        <w:tc>
          <w:tcPr>
            <w:tcW w:w="918" w:type="dxa"/>
            <w:tcBorders>
              <w:top w:val="single" w:sz="4" w:space="0" w:color="auto"/>
            </w:tcBorders>
            <w:shd w:val="clear" w:color="auto" w:fill="auto"/>
            <w:noWrap/>
            <w:hideMark/>
          </w:tcPr>
          <w:p w14:paraId="2E3331AC" w14:textId="77777777" w:rsidR="00F22E9F" w:rsidRPr="00F22E9F" w:rsidRDefault="00F22E9F" w:rsidP="00F22E9F">
            <w:pPr>
              <w:spacing w:before="0" w:after="0" w:line="240" w:lineRule="auto"/>
              <w:rPr>
                <w:sz w:val="20"/>
                <w:szCs w:val="20"/>
                <w:lang w:val="en-US" w:eastAsia="pt-BR"/>
              </w:rPr>
            </w:pPr>
            <w:r w:rsidRPr="00F22E9F">
              <w:rPr>
                <w:sz w:val="20"/>
                <w:szCs w:val="20"/>
                <w:lang w:val="en-US" w:eastAsia="pt-BR"/>
              </w:rPr>
              <w:t>61,47</w:t>
            </w:r>
          </w:p>
        </w:tc>
        <w:tc>
          <w:tcPr>
            <w:tcW w:w="993" w:type="dxa"/>
            <w:tcBorders>
              <w:top w:val="single" w:sz="4" w:space="0" w:color="auto"/>
            </w:tcBorders>
            <w:shd w:val="clear" w:color="auto" w:fill="auto"/>
            <w:noWrap/>
            <w:hideMark/>
          </w:tcPr>
          <w:p w14:paraId="7D0561A2" w14:textId="7D58261F" w:rsidR="00F22E9F" w:rsidRPr="00F22E9F" w:rsidRDefault="00F22E9F" w:rsidP="00F22E9F">
            <w:pPr>
              <w:spacing w:before="0" w:after="0" w:line="240" w:lineRule="auto"/>
              <w:rPr>
                <w:sz w:val="20"/>
                <w:szCs w:val="20"/>
                <w:lang w:val="en-US" w:eastAsia="pt-BR"/>
              </w:rPr>
            </w:pPr>
            <w:r>
              <w:rPr>
                <w:sz w:val="20"/>
                <w:szCs w:val="20"/>
                <w:lang w:val="en-US" w:eastAsia="pt-BR"/>
              </w:rPr>
              <w:t>19,65</w:t>
            </w:r>
            <w:r w:rsidRPr="00F22E9F">
              <w:rPr>
                <w:sz w:val="20"/>
                <w:szCs w:val="20"/>
                <w:lang w:val="en-US" w:eastAsia="pt-BR"/>
              </w:rPr>
              <w:t>%</w:t>
            </w:r>
          </w:p>
        </w:tc>
      </w:tr>
      <w:tr w:rsidR="00F22E9F" w:rsidRPr="00F22E9F" w14:paraId="182E54A5" w14:textId="77777777" w:rsidTr="00A63C81">
        <w:trPr>
          <w:trHeight w:val="283"/>
        </w:trPr>
        <w:tc>
          <w:tcPr>
            <w:tcW w:w="3402" w:type="dxa"/>
            <w:shd w:val="clear" w:color="auto" w:fill="auto"/>
            <w:noWrap/>
            <w:hideMark/>
          </w:tcPr>
          <w:p w14:paraId="7DD2233F" w14:textId="4A249597" w:rsidR="00F22E9F" w:rsidRPr="00F22E9F" w:rsidRDefault="00F22E9F" w:rsidP="00F22E9F">
            <w:pPr>
              <w:spacing w:before="0" w:after="0" w:line="240" w:lineRule="auto"/>
              <w:ind w:left="209" w:hanging="209"/>
              <w:rPr>
                <w:sz w:val="20"/>
                <w:szCs w:val="20"/>
                <w:lang w:val="en-US" w:eastAsia="pt-BR"/>
              </w:rPr>
            </w:pPr>
            <w:r w:rsidRPr="00F22E9F">
              <w:rPr>
                <w:sz w:val="20"/>
                <w:szCs w:val="20"/>
                <w:lang w:eastAsia="pt-BR"/>
              </w:rPr>
              <w:fldChar w:fldCharType="begin"/>
            </w:r>
            <w:r w:rsidRPr="00F22E9F">
              <w:rPr>
                <w:sz w:val="20"/>
                <w:szCs w:val="20"/>
                <w:lang w:val="en-US" w:eastAsia="pt-BR"/>
              </w:rPr>
              <w:instrText xml:space="preserve"> ADDIN ZOTERO_ITEM CSL_CITATION {"citationID":"EuhneFl9","properties":{"formattedCitation":"(MOULAERT et al., 2005)","plainCitation":"(MOULAERT et al., 2005)","noteIndex":0},"citationItems":[{"id":2773,"uris":["http://zotero.org/users/10396660/items/MNXHDESI"],"itemData":{"id":2773,"type":"article-journal","abstract":"This paper introduces a Special Topic on social innovation in the governance of urban communities. It also seeks to widen the debate on the meaning of social innovation both in social science theory and as a tool for empirical research on socioeconomic development and governance at the local level. This debate is organised around ALMOLIN—i.e. alternative models for local innovation as utilised in the SINGOCOM (social innovation in governance in (local) communities) research. The </w:instrText>
            </w:r>
            <w:r w:rsidRPr="00F22E9F">
              <w:rPr>
                <w:sz w:val="20"/>
                <w:szCs w:val="20"/>
                <w:lang w:eastAsia="pt-BR"/>
              </w:rPr>
              <w:instrText>ﬁ</w:instrText>
            </w:r>
            <w:r w:rsidRPr="00F22E9F">
              <w:rPr>
                <w:sz w:val="20"/>
                <w:szCs w:val="20"/>
                <w:lang w:val="en-US" w:eastAsia="pt-BR"/>
              </w:rPr>
              <w:instrText>rst section explains the role of social innovation in neighbourhood development and how it is best addressed from theoretical, historical and experience-oriented viewpoints. The second section provides a survey of the de</w:instrText>
            </w:r>
            <w:r w:rsidRPr="00F22E9F">
              <w:rPr>
                <w:sz w:val="20"/>
                <w:szCs w:val="20"/>
                <w:lang w:eastAsia="pt-BR"/>
              </w:rPr>
              <w:instrText>ﬁ</w:instrText>
            </w:r>
            <w:r w:rsidRPr="00F22E9F">
              <w:rPr>
                <w:sz w:val="20"/>
                <w:szCs w:val="20"/>
                <w:lang w:val="en-US" w:eastAsia="pt-BR"/>
              </w:rPr>
              <w:instrText xml:space="preserve">nitions of social innovation in a variety of social science </w:instrText>
            </w:r>
            <w:r w:rsidRPr="00F22E9F">
              <w:rPr>
                <w:sz w:val="20"/>
                <w:szCs w:val="20"/>
                <w:lang w:eastAsia="pt-BR"/>
              </w:rPr>
              <w:instrText>ﬁ</w:instrText>
            </w:r>
            <w:r w:rsidRPr="00F22E9F">
              <w:rPr>
                <w:sz w:val="20"/>
                <w:szCs w:val="20"/>
                <w:lang w:val="en-US" w:eastAsia="pt-BR"/>
              </w:rPr>
              <w:instrText>elds, while the third section mobilises various strands of literature that will be of use for the analytical re</w:instrText>
            </w:r>
            <w:r w:rsidRPr="00F22E9F">
              <w:rPr>
                <w:sz w:val="20"/>
                <w:szCs w:val="20"/>
                <w:lang w:eastAsia="pt-BR"/>
              </w:rPr>
              <w:instrText>ﬁ</w:instrText>
            </w:r>
            <w:r w:rsidRPr="00F22E9F">
              <w:rPr>
                <w:sz w:val="20"/>
                <w:szCs w:val="20"/>
                <w:lang w:val="en-US" w:eastAsia="pt-BR"/>
              </w:rPr>
              <w:instrText xml:space="preserve">nement of ALMOLIN. Section four illustrates how ALMOLIN is used as an analytical tool for empirical research. The </w:instrText>
            </w:r>
            <w:r w:rsidRPr="00F22E9F">
              <w:rPr>
                <w:sz w:val="20"/>
                <w:szCs w:val="20"/>
                <w:lang w:eastAsia="pt-BR"/>
              </w:rPr>
              <w:instrText>ﬁ</w:instrText>
            </w:r>
            <w:r w:rsidRPr="00F22E9F">
              <w:rPr>
                <w:sz w:val="20"/>
                <w:szCs w:val="20"/>
                <w:lang w:val="en-US" w:eastAsia="pt-BR"/>
              </w:rPr>
              <w:instrText xml:space="preserve">nal section shows some avenues for future research on social innovation.","container-title":"Urban Studies","DOI":"10.1080/00420980500279893","ISSN":"0042-0980, 1360-063X","issue":"11","journalAbbreviation":"Urban Studies","language":"en","page":"1969-1990","source":"DOI.org (Crossref)","title":"Towards Alternative Model(s) of Local Innovation","volume":"42","author":[{"family":"Moulaert","given":"Frank"},{"family":"Martinelli","given":"Flavia"},{"family":"Swyngedouw","given":"Erik"},{"family":"Gonzalez","given":"Sara"}],"issued":{"date-parts":[["2005",10]]}},"label":"page"}],"schema":"https://github.com/citation-style-language/schema/raw/master/csl-citation.json"} </w:instrText>
            </w:r>
            <w:r w:rsidRPr="00F22E9F">
              <w:rPr>
                <w:sz w:val="20"/>
                <w:szCs w:val="20"/>
                <w:lang w:eastAsia="pt-BR"/>
              </w:rPr>
              <w:fldChar w:fldCharType="separate"/>
            </w:r>
            <w:r w:rsidRPr="00F22E9F">
              <w:rPr>
                <w:sz w:val="20"/>
                <w:szCs w:val="20"/>
                <w:lang w:val="en-US"/>
              </w:rPr>
              <w:t>(MOULAERT et al., 2005)</w:t>
            </w:r>
            <w:r w:rsidRPr="00F22E9F">
              <w:rPr>
                <w:sz w:val="20"/>
                <w:szCs w:val="20"/>
                <w:lang w:eastAsia="pt-BR"/>
              </w:rPr>
              <w:fldChar w:fldCharType="end"/>
            </w:r>
          </w:p>
        </w:tc>
        <w:tc>
          <w:tcPr>
            <w:tcW w:w="2824" w:type="dxa"/>
          </w:tcPr>
          <w:p w14:paraId="019F1656" w14:textId="77777777" w:rsidR="00F22E9F" w:rsidRPr="00F22E9F" w:rsidRDefault="00F22E9F" w:rsidP="00F22E9F">
            <w:pPr>
              <w:spacing w:before="0" w:after="0" w:line="240" w:lineRule="auto"/>
              <w:rPr>
                <w:sz w:val="20"/>
                <w:szCs w:val="20"/>
                <w:lang w:eastAsia="pt-BR"/>
              </w:rPr>
            </w:pPr>
            <w:proofErr w:type="spellStart"/>
            <w:r w:rsidRPr="00F22E9F">
              <w:rPr>
                <w:sz w:val="20"/>
                <w:szCs w:val="20"/>
                <w:lang w:eastAsia="pt-BR"/>
              </w:rPr>
              <w:t>Urban</w:t>
            </w:r>
            <w:proofErr w:type="spellEnd"/>
            <w:r w:rsidRPr="00F22E9F">
              <w:rPr>
                <w:sz w:val="20"/>
                <w:szCs w:val="20"/>
                <w:lang w:eastAsia="pt-BR"/>
              </w:rPr>
              <w:t xml:space="preserve"> </w:t>
            </w:r>
            <w:proofErr w:type="spellStart"/>
            <w:r w:rsidRPr="00F22E9F">
              <w:rPr>
                <w:sz w:val="20"/>
                <w:szCs w:val="20"/>
                <w:lang w:eastAsia="pt-BR"/>
              </w:rPr>
              <w:t>Studies</w:t>
            </w:r>
            <w:proofErr w:type="spellEnd"/>
          </w:p>
        </w:tc>
        <w:tc>
          <w:tcPr>
            <w:tcW w:w="862" w:type="dxa"/>
            <w:shd w:val="clear" w:color="auto" w:fill="auto"/>
            <w:noWrap/>
            <w:hideMark/>
          </w:tcPr>
          <w:p w14:paraId="4F288AD4" w14:textId="77777777" w:rsidR="00F22E9F" w:rsidRPr="00F22E9F" w:rsidRDefault="00F22E9F" w:rsidP="00F22E9F">
            <w:pPr>
              <w:spacing w:before="0" w:after="0" w:line="240" w:lineRule="auto"/>
              <w:rPr>
                <w:sz w:val="20"/>
                <w:szCs w:val="20"/>
                <w:lang w:eastAsia="pt-BR"/>
              </w:rPr>
            </w:pPr>
            <w:r w:rsidRPr="00F22E9F">
              <w:rPr>
                <w:sz w:val="20"/>
                <w:szCs w:val="20"/>
                <w:lang w:eastAsia="pt-BR"/>
              </w:rPr>
              <w:t>472</w:t>
            </w:r>
          </w:p>
        </w:tc>
        <w:tc>
          <w:tcPr>
            <w:tcW w:w="918" w:type="dxa"/>
            <w:shd w:val="clear" w:color="auto" w:fill="auto"/>
            <w:noWrap/>
            <w:hideMark/>
          </w:tcPr>
          <w:p w14:paraId="6162B996" w14:textId="77777777" w:rsidR="00F22E9F" w:rsidRPr="00F22E9F" w:rsidRDefault="00F22E9F" w:rsidP="00F22E9F">
            <w:pPr>
              <w:spacing w:before="0" w:after="0" w:line="240" w:lineRule="auto"/>
              <w:rPr>
                <w:sz w:val="20"/>
                <w:szCs w:val="20"/>
                <w:lang w:eastAsia="pt-BR"/>
              </w:rPr>
            </w:pPr>
            <w:r w:rsidRPr="00F22E9F">
              <w:rPr>
                <w:sz w:val="20"/>
                <w:szCs w:val="20"/>
                <w:lang w:eastAsia="pt-BR"/>
              </w:rPr>
              <w:t>24,84</w:t>
            </w:r>
          </w:p>
        </w:tc>
        <w:tc>
          <w:tcPr>
            <w:tcW w:w="993" w:type="dxa"/>
            <w:shd w:val="clear" w:color="auto" w:fill="auto"/>
            <w:noWrap/>
            <w:hideMark/>
          </w:tcPr>
          <w:p w14:paraId="23769B3E" w14:textId="66F611CD" w:rsidR="00F22E9F" w:rsidRPr="00F22E9F" w:rsidRDefault="00F22E9F" w:rsidP="00F22E9F">
            <w:pPr>
              <w:spacing w:before="0" w:after="0" w:line="240" w:lineRule="auto"/>
              <w:rPr>
                <w:sz w:val="20"/>
                <w:szCs w:val="20"/>
                <w:lang w:eastAsia="pt-BR"/>
              </w:rPr>
            </w:pPr>
            <w:r>
              <w:rPr>
                <w:sz w:val="20"/>
                <w:szCs w:val="20"/>
                <w:lang w:eastAsia="pt-BR"/>
              </w:rPr>
              <w:t>7,94</w:t>
            </w:r>
            <w:r w:rsidRPr="00F22E9F">
              <w:rPr>
                <w:sz w:val="20"/>
                <w:szCs w:val="20"/>
                <w:lang w:eastAsia="pt-BR"/>
              </w:rPr>
              <w:t>%</w:t>
            </w:r>
          </w:p>
        </w:tc>
      </w:tr>
      <w:tr w:rsidR="00F22E9F" w:rsidRPr="00F22E9F" w14:paraId="322D1D00" w14:textId="77777777" w:rsidTr="00A63C81">
        <w:trPr>
          <w:trHeight w:val="283"/>
        </w:trPr>
        <w:tc>
          <w:tcPr>
            <w:tcW w:w="3402" w:type="dxa"/>
            <w:shd w:val="clear" w:color="auto" w:fill="auto"/>
            <w:noWrap/>
            <w:hideMark/>
          </w:tcPr>
          <w:p w14:paraId="4471FD7B" w14:textId="20EE719B" w:rsidR="00F22E9F" w:rsidRPr="00F22E9F" w:rsidRDefault="00F22E9F" w:rsidP="00F22E9F">
            <w:pPr>
              <w:spacing w:before="0" w:after="0" w:line="240" w:lineRule="auto"/>
              <w:ind w:left="209" w:hanging="209"/>
              <w:rPr>
                <w:sz w:val="20"/>
                <w:szCs w:val="20"/>
                <w:lang w:val="en-US" w:eastAsia="pt-BR"/>
              </w:rPr>
            </w:pPr>
            <w:r w:rsidRPr="00F22E9F">
              <w:rPr>
                <w:sz w:val="20"/>
                <w:szCs w:val="20"/>
                <w:lang w:val="en-US" w:eastAsia="pt-BR"/>
              </w:rPr>
              <w:fldChar w:fldCharType="begin"/>
            </w:r>
            <w:r w:rsidRPr="00F22E9F">
              <w:rPr>
                <w:sz w:val="20"/>
                <w:szCs w:val="20"/>
                <w:lang w:val="en-US" w:eastAsia="pt-BR"/>
              </w:rPr>
              <w:instrText xml:space="preserve"> ADDIN ZOTERO_ITEM CSL_CITATION {"citationID":"SARlpOeX","properties":{"formattedCitation":"(VAN DER HAVE; RUBALCABA, 2016)","plainCitation":"(VAN DER HAVE; RUBALCABA, 2016)","noteIndex":0},"citationItems":[{"id":2797,"uris":["http://zotero.org/users/10396660/items/DDN7ZQL3"],"itemData":{"id":2797,"type":"article-journal","container-title":"Research Policy","DOI":"10.1016/j.respol.2016.06.010","ISSN":"00487333","issue":"9","journalAbbreviation":"Research Policy","language":"en","page":"1923-1935","source":"DOI.org (Crossref)","title":"Social innovation research: An emerging area of innovation studies?","title-short":"Social innovation research","volume":"45","author":[{"family":"Van Der Have","given":"Robert P."},{"family":"Rubalcaba","given":"Luis"}],"issued":{"date-parts":[["2016",11]]}},"label":"page"}],"schema":"https://github.com/citation-style-language/schema/raw/master/csl-citation.json"} </w:instrText>
            </w:r>
            <w:r w:rsidRPr="00F22E9F">
              <w:rPr>
                <w:sz w:val="20"/>
                <w:szCs w:val="20"/>
                <w:lang w:val="en-US" w:eastAsia="pt-BR"/>
              </w:rPr>
              <w:fldChar w:fldCharType="separate"/>
            </w:r>
            <w:r w:rsidRPr="00F22E9F">
              <w:rPr>
                <w:sz w:val="20"/>
                <w:szCs w:val="20"/>
                <w:lang w:val="en-US"/>
              </w:rPr>
              <w:t>(VAN DER HAVE</w:t>
            </w:r>
            <w:r w:rsidR="0021670D">
              <w:rPr>
                <w:sz w:val="20"/>
                <w:szCs w:val="20"/>
                <w:lang w:val="en-US"/>
              </w:rPr>
              <w:t xml:space="preserve">; </w:t>
            </w:r>
            <w:r w:rsidRPr="00F22E9F">
              <w:rPr>
                <w:sz w:val="20"/>
                <w:szCs w:val="20"/>
                <w:lang w:val="en-US"/>
              </w:rPr>
              <w:t>RUBALCABA, 2016)</w:t>
            </w:r>
            <w:r w:rsidRPr="00F22E9F">
              <w:rPr>
                <w:sz w:val="20"/>
                <w:szCs w:val="20"/>
                <w:lang w:val="en-US" w:eastAsia="pt-BR"/>
              </w:rPr>
              <w:fldChar w:fldCharType="end"/>
            </w:r>
          </w:p>
        </w:tc>
        <w:tc>
          <w:tcPr>
            <w:tcW w:w="2824" w:type="dxa"/>
          </w:tcPr>
          <w:p w14:paraId="641632B8" w14:textId="77777777" w:rsidR="00F22E9F" w:rsidRPr="00F22E9F" w:rsidRDefault="00F22E9F" w:rsidP="00F22E9F">
            <w:pPr>
              <w:spacing w:before="0" w:after="0" w:line="240" w:lineRule="auto"/>
              <w:rPr>
                <w:sz w:val="20"/>
                <w:szCs w:val="20"/>
                <w:lang w:val="en-US" w:eastAsia="pt-BR"/>
              </w:rPr>
            </w:pPr>
            <w:r w:rsidRPr="00F22E9F">
              <w:rPr>
                <w:sz w:val="20"/>
                <w:szCs w:val="20"/>
                <w:lang w:val="en-US" w:eastAsia="pt-BR"/>
              </w:rPr>
              <w:t>Research Policy</w:t>
            </w:r>
          </w:p>
        </w:tc>
        <w:tc>
          <w:tcPr>
            <w:tcW w:w="862" w:type="dxa"/>
            <w:shd w:val="clear" w:color="auto" w:fill="auto"/>
            <w:noWrap/>
            <w:hideMark/>
          </w:tcPr>
          <w:p w14:paraId="42A4B148" w14:textId="77777777" w:rsidR="00F22E9F" w:rsidRPr="00F22E9F" w:rsidRDefault="00F22E9F" w:rsidP="00F22E9F">
            <w:pPr>
              <w:spacing w:before="0" w:after="0" w:line="240" w:lineRule="auto"/>
              <w:rPr>
                <w:sz w:val="20"/>
                <w:szCs w:val="20"/>
                <w:lang w:eastAsia="pt-BR"/>
              </w:rPr>
            </w:pPr>
            <w:r w:rsidRPr="00F22E9F">
              <w:rPr>
                <w:sz w:val="20"/>
                <w:szCs w:val="20"/>
                <w:lang w:eastAsia="pt-BR"/>
              </w:rPr>
              <w:t>385</w:t>
            </w:r>
          </w:p>
        </w:tc>
        <w:tc>
          <w:tcPr>
            <w:tcW w:w="918" w:type="dxa"/>
            <w:shd w:val="clear" w:color="auto" w:fill="auto"/>
            <w:noWrap/>
            <w:hideMark/>
          </w:tcPr>
          <w:p w14:paraId="4331FB56" w14:textId="77777777" w:rsidR="00F22E9F" w:rsidRPr="00F22E9F" w:rsidRDefault="00F22E9F" w:rsidP="00F22E9F">
            <w:pPr>
              <w:spacing w:before="0" w:after="0" w:line="240" w:lineRule="auto"/>
              <w:rPr>
                <w:sz w:val="20"/>
                <w:szCs w:val="20"/>
                <w:lang w:eastAsia="pt-BR"/>
              </w:rPr>
            </w:pPr>
            <w:r w:rsidRPr="00F22E9F">
              <w:rPr>
                <w:sz w:val="20"/>
                <w:szCs w:val="20"/>
                <w:lang w:eastAsia="pt-BR"/>
              </w:rPr>
              <w:t>48,13</w:t>
            </w:r>
          </w:p>
        </w:tc>
        <w:tc>
          <w:tcPr>
            <w:tcW w:w="993" w:type="dxa"/>
            <w:shd w:val="clear" w:color="auto" w:fill="auto"/>
            <w:noWrap/>
            <w:hideMark/>
          </w:tcPr>
          <w:p w14:paraId="6F83E676" w14:textId="250832D4" w:rsidR="00F22E9F" w:rsidRPr="00F22E9F" w:rsidRDefault="00F22E9F" w:rsidP="00F22E9F">
            <w:pPr>
              <w:spacing w:before="0" w:after="0" w:line="240" w:lineRule="auto"/>
              <w:rPr>
                <w:sz w:val="20"/>
                <w:szCs w:val="20"/>
                <w:lang w:eastAsia="pt-BR"/>
              </w:rPr>
            </w:pPr>
            <w:r>
              <w:rPr>
                <w:sz w:val="20"/>
                <w:szCs w:val="20"/>
                <w:lang w:eastAsia="pt-BR"/>
              </w:rPr>
              <w:t>6,4</w:t>
            </w:r>
            <w:r w:rsidRPr="00F22E9F">
              <w:rPr>
                <w:sz w:val="20"/>
                <w:szCs w:val="20"/>
                <w:lang w:eastAsia="pt-BR"/>
              </w:rPr>
              <w:t>8%</w:t>
            </w:r>
          </w:p>
        </w:tc>
      </w:tr>
      <w:tr w:rsidR="00F22E9F" w:rsidRPr="00A63C81" w14:paraId="67EB9FCD" w14:textId="77777777" w:rsidTr="00A63C81">
        <w:trPr>
          <w:trHeight w:val="283"/>
        </w:trPr>
        <w:tc>
          <w:tcPr>
            <w:tcW w:w="3402" w:type="dxa"/>
            <w:shd w:val="clear" w:color="auto" w:fill="auto"/>
            <w:noWrap/>
            <w:hideMark/>
          </w:tcPr>
          <w:p w14:paraId="07BE64A4" w14:textId="03C665D0" w:rsidR="00F22E9F" w:rsidRPr="00F22E9F" w:rsidRDefault="00F22E9F" w:rsidP="00F22E9F">
            <w:pPr>
              <w:spacing w:before="0" w:after="0" w:line="240" w:lineRule="auto"/>
              <w:ind w:left="209" w:hanging="209"/>
              <w:rPr>
                <w:sz w:val="20"/>
                <w:szCs w:val="20"/>
                <w:lang w:val="en-US" w:eastAsia="pt-BR"/>
              </w:rPr>
            </w:pPr>
            <w:r w:rsidRPr="00F22E9F">
              <w:rPr>
                <w:sz w:val="20"/>
                <w:szCs w:val="20"/>
                <w:lang w:eastAsia="pt-BR"/>
              </w:rPr>
              <w:fldChar w:fldCharType="begin"/>
            </w:r>
            <w:r w:rsidRPr="00F22E9F">
              <w:rPr>
                <w:sz w:val="20"/>
                <w:szCs w:val="20"/>
                <w:lang w:val="en-US" w:eastAsia="pt-BR"/>
              </w:rPr>
              <w:instrText xml:space="preserve"> ADDIN ZOTERO_ITEM CSL_CITATION {"citationID":"lu2URCXP","properties":{"formattedCitation":"(MCPHEARSON et al., 2015)","plainCitation":"(MCPHEARSON et al., 2015)","noteIndex":0},"citationItems":[{"id":2794,"uris":["http://zotero.org/users/10396660/items/STCLE7IB"],"itemData":{"id":2794,"type":"article-journal","abstract":"Cities and urban areas are critical components of global sustainability as loci of sustainability progress and drivers of global transformation, especially in terms of energy ef</w:instrText>
            </w:r>
            <w:r w:rsidRPr="00F22E9F">
              <w:rPr>
                <w:sz w:val="20"/>
                <w:szCs w:val="20"/>
                <w:lang w:eastAsia="pt-BR"/>
              </w:rPr>
              <w:instrText>ﬁ</w:instrText>
            </w:r>
            <w:r w:rsidRPr="00F22E9F">
              <w:rPr>
                <w:sz w:val="20"/>
                <w:szCs w:val="20"/>
                <w:lang w:val="en-US" w:eastAsia="pt-BR"/>
              </w:rPr>
              <w:instrText xml:space="preserve">ciency, climate change adaptation, and social innovation. However, urban ecosystems have not been incorporated adequately into urban governance and planning for resilience despite mounting evidence that urban resident health and wellbeing is closely tied to the quality, quantity, and diversity of urban ecosystem services. We suggest that urban ecosystem services provide key links for bridging planning, management and governance practices seeking transitions to more sustainable cities, and serve an important role in building resilience in urban systems. Emerging city goals for resilience should explicitly incorporate the value of urban ES in city planning and governance. We argue that cities need to prioritize safeguarding of a resilient supply of ecosystem services to ensure livable, sustainable cities, especially given the dynamic nature of urban systems continually responding to global environmental change. Building urban resilience of and through ecosystem services, both in research and in practice, will require dealing with the dynamic nature of urban social–ecological systems and incorporating multiple ways of knowing into governance approaches to resilience including from scientists, practitioners, designers and planners.","container-title":"Ecosystem Services","DOI":"10.1016/j.ecoser.2014.07.012","ISSN":"22120416","journalAbbreviation":"Ecosystem Services","language":"en","page":"152-156","source":"DOI.org (Crossref)","title":"Resilience of and through urban ecosystem services","volume":"12","author":[{"family":"McPhearson","given":"Timon"},{"family":"Andersson","given":"Erik"},{"family":"Elmqvist","given":"Thomas"},{"family":"Frantzeskaki","given":"Niki"}],"issued":{"date-parts":[["2015",4]]}},"label":"page"}],"schema":"https://github.com/citation-style-language/schema/raw/master/csl-citation.json"} </w:instrText>
            </w:r>
            <w:r w:rsidRPr="00F22E9F">
              <w:rPr>
                <w:sz w:val="20"/>
                <w:szCs w:val="20"/>
                <w:lang w:eastAsia="pt-BR"/>
              </w:rPr>
              <w:fldChar w:fldCharType="separate"/>
            </w:r>
            <w:r w:rsidRPr="00F22E9F">
              <w:rPr>
                <w:sz w:val="20"/>
                <w:szCs w:val="20"/>
                <w:lang w:val="en-US"/>
              </w:rPr>
              <w:t>(MCPHEARSON et al., 2015)</w:t>
            </w:r>
            <w:r w:rsidRPr="00F22E9F">
              <w:rPr>
                <w:sz w:val="20"/>
                <w:szCs w:val="20"/>
                <w:lang w:eastAsia="pt-BR"/>
              </w:rPr>
              <w:fldChar w:fldCharType="end"/>
            </w:r>
          </w:p>
        </w:tc>
        <w:tc>
          <w:tcPr>
            <w:tcW w:w="2824" w:type="dxa"/>
          </w:tcPr>
          <w:p w14:paraId="2E27A0AD" w14:textId="77777777" w:rsidR="00F22E9F" w:rsidRPr="00F22E9F" w:rsidRDefault="00F22E9F" w:rsidP="00F22E9F">
            <w:pPr>
              <w:spacing w:before="0" w:after="0" w:line="240" w:lineRule="auto"/>
              <w:rPr>
                <w:sz w:val="20"/>
                <w:szCs w:val="20"/>
                <w:lang w:val="en-US" w:eastAsia="pt-BR"/>
              </w:rPr>
            </w:pPr>
            <w:r w:rsidRPr="00F22E9F">
              <w:rPr>
                <w:sz w:val="20"/>
                <w:szCs w:val="20"/>
                <w:lang w:val="en-US" w:eastAsia="pt-BR"/>
              </w:rPr>
              <w:t>Ecosystem Services</w:t>
            </w:r>
          </w:p>
        </w:tc>
        <w:tc>
          <w:tcPr>
            <w:tcW w:w="862" w:type="dxa"/>
            <w:shd w:val="clear" w:color="auto" w:fill="auto"/>
            <w:noWrap/>
            <w:hideMark/>
          </w:tcPr>
          <w:p w14:paraId="414BD00F" w14:textId="77777777" w:rsidR="00F22E9F" w:rsidRPr="00A63C81" w:rsidRDefault="00F22E9F" w:rsidP="00F22E9F">
            <w:pPr>
              <w:spacing w:before="0" w:after="0" w:line="240" w:lineRule="auto"/>
              <w:rPr>
                <w:sz w:val="20"/>
                <w:szCs w:val="20"/>
                <w:lang w:val="en-US" w:eastAsia="pt-BR"/>
              </w:rPr>
            </w:pPr>
            <w:r w:rsidRPr="00A63C81">
              <w:rPr>
                <w:sz w:val="20"/>
                <w:szCs w:val="20"/>
                <w:lang w:val="en-US" w:eastAsia="pt-BR"/>
              </w:rPr>
              <w:t>229</w:t>
            </w:r>
          </w:p>
        </w:tc>
        <w:tc>
          <w:tcPr>
            <w:tcW w:w="918" w:type="dxa"/>
            <w:shd w:val="clear" w:color="auto" w:fill="auto"/>
            <w:noWrap/>
            <w:hideMark/>
          </w:tcPr>
          <w:p w14:paraId="1479A6AB" w14:textId="77777777" w:rsidR="00F22E9F" w:rsidRPr="00A63C81" w:rsidRDefault="00F22E9F" w:rsidP="00F22E9F">
            <w:pPr>
              <w:spacing w:before="0" w:after="0" w:line="240" w:lineRule="auto"/>
              <w:rPr>
                <w:sz w:val="20"/>
                <w:szCs w:val="20"/>
                <w:lang w:val="en-US" w:eastAsia="pt-BR"/>
              </w:rPr>
            </w:pPr>
            <w:r w:rsidRPr="00A63C81">
              <w:rPr>
                <w:sz w:val="20"/>
                <w:szCs w:val="20"/>
                <w:lang w:val="en-US" w:eastAsia="pt-BR"/>
              </w:rPr>
              <w:t>25,44</w:t>
            </w:r>
          </w:p>
        </w:tc>
        <w:tc>
          <w:tcPr>
            <w:tcW w:w="993" w:type="dxa"/>
            <w:shd w:val="clear" w:color="auto" w:fill="auto"/>
            <w:noWrap/>
            <w:hideMark/>
          </w:tcPr>
          <w:p w14:paraId="19FBB215" w14:textId="043F58A1" w:rsidR="00F22E9F" w:rsidRPr="00A63C81" w:rsidRDefault="00F22E9F" w:rsidP="00F22E9F">
            <w:pPr>
              <w:spacing w:before="0" w:after="0" w:line="240" w:lineRule="auto"/>
              <w:rPr>
                <w:sz w:val="20"/>
                <w:szCs w:val="20"/>
                <w:lang w:val="en-US" w:eastAsia="pt-BR"/>
              </w:rPr>
            </w:pPr>
            <w:r w:rsidRPr="00A63C81">
              <w:rPr>
                <w:sz w:val="20"/>
                <w:szCs w:val="20"/>
                <w:lang w:val="en-US" w:eastAsia="pt-BR"/>
              </w:rPr>
              <w:t>3,85%</w:t>
            </w:r>
          </w:p>
        </w:tc>
      </w:tr>
      <w:tr w:rsidR="00F22E9F" w:rsidRPr="00F22E9F" w14:paraId="716B4109" w14:textId="77777777" w:rsidTr="00A63C81">
        <w:trPr>
          <w:trHeight w:val="283"/>
        </w:trPr>
        <w:tc>
          <w:tcPr>
            <w:tcW w:w="3402" w:type="dxa"/>
            <w:shd w:val="clear" w:color="auto" w:fill="auto"/>
            <w:noWrap/>
            <w:hideMark/>
          </w:tcPr>
          <w:p w14:paraId="555E62F3" w14:textId="01E12D7C" w:rsidR="00F22E9F" w:rsidRPr="00F22E9F" w:rsidRDefault="00F22E9F" w:rsidP="00F22E9F">
            <w:pPr>
              <w:spacing w:before="0" w:after="0" w:line="240" w:lineRule="auto"/>
              <w:ind w:left="209" w:hanging="209"/>
              <w:rPr>
                <w:sz w:val="20"/>
                <w:szCs w:val="20"/>
                <w:lang w:val="en-US" w:eastAsia="pt-BR"/>
              </w:rPr>
            </w:pPr>
            <w:r w:rsidRPr="00F22E9F">
              <w:rPr>
                <w:sz w:val="20"/>
                <w:szCs w:val="20"/>
                <w:lang w:eastAsia="pt-BR"/>
              </w:rPr>
              <w:fldChar w:fldCharType="begin"/>
            </w:r>
            <w:r w:rsidRPr="00F22E9F">
              <w:rPr>
                <w:sz w:val="20"/>
                <w:szCs w:val="20"/>
                <w:lang w:val="en-US" w:eastAsia="pt-BR"/>
              </w:rPr>
              <w:instrText xml:space="preserve"> ADDIN ZOTERO_ITEM CSL_CITATION {"citationID":"VKC52HLf","properties":{"formattedCitation":"(GONZ\\uc0\\u193{}LEZ; HEALEY, 2005)","plainCitation":"(GONZÁLEZ; HEALEY, 2005)","noteIndex":0},"citationItems":[{"id":2772,"uris":["http://zotero.org/users/10396660/items/KKYBH3D7"],"itemData":{"id":2772,"type":"article-journal","abstract":"This paper draws on institutionalist approaches as developed in the </w:instrText>
            </w:r>
            <w:r w:rsidRPr="00F22E9F">
              <w:rPr>
                <w:sz w:val="20"/>
                <w:szCs w:val="20"/>
                <w:lang w:eastAsia="pt-BR"/>
              </w:rPr>
              <w:instrText>ﬁ</w:instrText>
            </w:r>
            <w:r w:rsidRPr="00F22E9F">
              <w:rPr>
                <w:sz w:val="20"/>
                <w:szCs w:val="20"/>
                <w:lang w:val="en-US" w:eastAsia="pt-BR"/>
              </w:rPr>
              <w:instrText xml:space="preserve">elds of policy analysis and planning, to develop a methodological approach for assessing how the governance capacity for socially innovative action might emerge. After introducing the problematic of the search for governance relations which have the capacity for social innovation, the second and third parts of the paper summarise the emerging social-constructivist ‘institutionalist’ approach in policy analysis and planning. The fourth part draws on a three-level analytical model of governance dynamics to explore the dynamics and dialectics of urban governance transformation processes, illustrated with a case study of a socially innovative area-based initiative. The </w:instrText>
            </w:r>
            <w:r w:rsidRPr="00F22E9F">
              <w:rPr>
                <w:sz w:val="20"/>
                <w:szCs w:val="20"/>
                <w:lang w:eastAsia="pt-BR"/>
              </w:rPr>
              <w:instrText>ﬁ</w:instrText>
            </w:r>
            <w:r w:rsidRPr="00F22E9F">
              <w:rPr>
                <w:sz w:val="20"/>
                <w:szCs w:val="20"/>
                <w:lang w:val="en-US" w:eastAsia="pt-BR"/>
              </w:rPr>
              <w:instrText xml:space="preserve">nal section considers the power dynamics of episodes of socially innovative governance arising from within civil society and their potential to transform wider governance processes and cultures.","container-title":"Urban Studies","DOI":"10.1080/00420980500279778","ISSN":"0042-0980, 1360-063X","issue":"11","journalAbbreviation":"Urban Studies","language":"en","page":"2055-2069","source":"DOI.org (Crossref)","title":"A Sociological Institutionalist Approach to the Study of Innovation in Governance Capacity","volume":"42","author":[{"family":"González","given":"Sara"},{"family":"Healey","given":"Patsy"}],"issued":{"date-parts":[["2005",10]]}},"label":"page"}],"schema":"https://github.com/citation-style-language/schema/raw/master/csl-citation.json"} </w:instrText>
            </w:r>
            <w:r w:rsidRPr="00F22E9F">
              <w:rPr>
                <w:sz w:val="20"/>
                <w:szCs w:val="20"/>
                <w:lang w:eastAsia="pt-BR"/>
              </w:rPr>
              <w:fldChar w:fldCharType="separate"/>
            </w:r>
            <w:r w:rsidRPr="00F22E9F">
              <w:rPr>
                <w:sz w:val="20"/>
                <w:szCs w:val="20"/>
                <w:lang w:val="en-US"/>
              </w:rPr>
              <w:t>(GONZÁLEZ</w:t>
            </w:r>
            <w:r w:rsidR="0021670D">
              <w:rPr>
                <w:sz w:val="20"/>
                <w:szCs w:val="20"/>
                <w:lang w:val="en-US"/>
              </w:rPr>
              <w:t xml:space="preserve">; </w:t>
            </w:r>
            <w:r w:rsidRPr="00F22E9F">
              <w:rPr>
                <w:sz w:val="20"/>
                <w:szCs w:val="20"/>
                <w:lang w:val="en-US"/>
              </w:rPr>
              <w:t>HEALEY, 2005)</w:t>
            </w:r>
            <w:r w:rsidRPr="00F22E9F">
              <w:rPr>
                <w:sz w:val="20"/>
                <w:szCs w:val="20"/>
                <w:lang w:eastAsia="pt-BR"/>
              </w:rPr>
              <w:fldChar w:fldCharType="end"/>
            </w:r>
          </w:p>
        </w:tc>
        <w:tc>
          <w:tcPr>
            <w:tcW w:w="2824" w:type="dxa"/>
          </w:tcPr>
          <w:p w14:paraId="2106D833" w14:textId="77777777" w:rsidR="00F22E9F" w:rsidRPr="00F22E9F" w:rsidRDefault="00F22E9F" w:rsidP="00F22E9F">
            <w:pPr>
              <w:spacing w:before="0" w:after="0" w:line="240" w:lineRule="auto"/>
              <w:rPr>
                <w:sz w:val="20"/>
                <w:szCs w:val="20"/>
                <w:lang w:eastAsia="pt-BR"/>
              </w:rPr>
            </w:pPr>
            <w:proofErr w:type="spellStart"/>
            <w:r w:rsidRPr="00F22E9F">
              <w:rPr>
                <w:sz w:val="20"/>
                <w:szCs w:val="20"/>
                <w:lang w:eastAsia="pt-BR"/>
              </w:rPr>
              <w:t>Urban</w:t>
            </w:r>
            <w:proofErr w:type="spellEnd"/>
            <w:r w:rsidRPr="00F22E9F">
              <w:rPr>
                <w:sz w:val="20"/>
                <w:szCs w:val="20"/>
                <w:lang w:eastAsia="pt-BR"/>
              </w:rPr>
              <w:t xml:space="preserve"> </w:t>
            </w:r>
            <w:proofErr w:type="spellStart"/>
            <w:r w:rsidRPr="00F22E9F">
              <w:rPr>
                <w:sz w:val="20"/>
                <w:szCs w:val="20"/>
                <w:lang w:eastAsia="pt-BR"/>
              </w:rPr>
              <w:t>Studies</w:t>
            </w:r>
            <w:proofErr w:type="spellEnd"/>
          </w:p>
        </w:tc>
        <w:tc>
          <w:tcPr>
            <w:tcW w:w="862" w:type="dxa"/>
            <w:shd w:val="clear" w:color="auto" w:fill="auto"/>
            <w:noWrap/>
            <w:hideMark/>
          </w:tcPr>
          <w:p w14:paraId="1EA0E0CA" w14:textId="77777777" w:rsidR="00F22E9F" w:rsidRPr="00F22E9F" w:rsidRDefault="00F22E9F" w:rsidP="00F22E9F">
            <w:pPr>
              <w:spacing w:before="0" w:after="0" w:line="240" w:lineRule="auto"/>
              <w:rPr>
                <w:sz w:val="20"/>
                <w:szCs w:val="20"/>
                <w:lang w:eastAsia="pt-BR"/>
              </w:rPr>
            </w:pPr>
            <w:r w:rsidRPr="00F22E9F">
              <w:rPr>
                <w:sz w:val="20"/>
                <w:szCs w:val="20"/>
                <w:lang w:eastAsia="pt-BR"/>
              </w:rPr>
              <w:t>214</w:t>
            </w:r>
          </w:p>
        </w:tc>
        <w:tc>
          <w:tcPr>
            <w:tcW w:w="918" w:type="dxa"/>
            <w:shd w:val="clear" w:color="auto" w:fill="auto"/>
            <w:noWrap/>
            <w:hideMark/>
          </w:tcPr>
          <w:p w14:paraId="1CDC6B12" w14:textId="77777777" w:rsidR="00F22E9F" w:rsidRPr="00F22E9F" w:rsidRDefault="00F22E9F" w:rsidP="00F22E9F">
            <w:pPr>
              <w:spacing w:before="0" w:after="0" w:line="240" w:lineRule="auto"/>
              <w:rPr>
                <w:sz w:val="20"/>
                <w:szCs w:val="20"/>
                <w:lang w:eastAsia="pt-BR"/>
              </w:rPr>
            </w:pPr>
            <w:r w:rsidRPr="00F22E9F">
              <w:rPr>
                <w:sz w:val="20"/>
                <w:szCs w:val="20"/>
                <w:lang w:eastAsia="pt-BR"/>
              </w:rPr>
              <w:t>11,26</w:t>
            </w:r>
          </w:p>
        </w:tc>
        <w:tc>
          <w:tcPr>
            <w:tcW w:w="993" w:type="dxa"/>
            <w:shd w:val="clear" w:color="auto" w:fill="auto"/>
            <w:noWrap/>
            <w:hideMark/>
          </w:tcPr>
          <w:p w14:paraId="4F04422B" w14:textId="2ED548B5" w:rsidR="00F22E9F" w:rsidRPr="00F22E9F" w:rsidRDefault="00F22E9F" w:rsidP="00F22E9F">
            <w:pPr>
              <w:spacing w:before="0" w:after="0" w:line="240" w:lineRule="auto"/>
              <w:rPr>
                <w:sz w:val="20"/>
                <w:szCs w:val="20"/>
                <w:lang w:eastAsia="pt-BR"/>
              </w:rPr>
            </w:pPr>
            <w:r>
              <w:rPr>
                <w:sz w:val="20"/>
                <w:szCs w:val="20"/>
                <w:lang w:eastAsia="pt-BR"/>
              </w:rPr>
              <w:t>3,60</w:t>
            </w:r>
            <w:r w:rsidRPr="00F22E9F">
              <w:rPr>
                <w:sz w:val="20"/>
                <w:szCs w:val="20"/>
                <w:lang w:eastAsia="pt-BR"/>
              </w:rPr>
              <w:t>%</w:t>
            </w:r>
          </w:p>
        </w:tc>
      </w:tr>
      <w:tr w:rsidR="00F22E9F" w:rsidRPr="00F22E9F" w14:paraId="2EE33F07" w14:textId="77777777" w:rsidTr="00A63C81">
        <w:trPr>
          <w:trHeight w:val="283"/>
        </w:trPr>
        <w:tc>
          <w:tcPr>
            <w:tcW w:w="3402" w:type="dxa"/>
            <w:shd w:val="clear" w:color="auto" w:fill="auto"/>
            <w:noWrap/>
            <w:hideMark/>
          </w:tcPr>
          <w:p w14:paraId="3AAAF92B" w14:textId="6CDECA6D" w:rsidR="00F22E9F" w:rsidRPr="00F22E9F" w:rsidRDefault="00F22E9F" w:rsidP="00F22E9F">
            <w:pPr>
              <w:spacing w:before="0" w:after="0" w:line="240" w:lineRule="auto"/>
              <w:ind w:left="209" w:hanging="209"/>
              <w:rPr>
                <w:sz w:val="20"/>
                <w:szCs w:val="20"/>
                <w:lang w:val="en-US" w:eastAsia="pt-BR"/>
              </w:rPr>
            </w:pPr>
            <w:r w:rsidRPr="00F22E9F">
              <w:rPr>
                <w:sz w:val="20"/>
                <w:szCs w:val="20"/>
                <w:lang w:val="en-US" w:eastAsia="pt-BR"/>
              </w:rPr>
              <w:fldChar w:fldCharType="begin"/>
            </w:r>
            <w:r w:rsidRPr="00F22E9F">
              <w:rPr>
                <w:sz w:val="20"/>
                <w:szCs w:val="20"/>
                <w:lang w:val="en-US" w:eastAsia="pt-BR"/>
              </w:rPr>
              <w:instrText xml:space="preserve"> ADDIN ZOTERO_ITEM CSL_CITATION {"citationID":"vk018WKb","properties":{"formattedCitation":"(AVELINO et al., 2019)","plainCitation":"(AVELINO et al., 2019)","noteIndex":0},"citationItems":[{"id":2799,"uris":["http://zotero.org/users/10396660/items/SHUS9U4D"],"itemData":{"id":2799,"type":"article-journal","abstract":"This article responds to increasing public and academic discourses on social innovation, which often rest on the assumption that social innovation can drive societal change and empower actors to deal with societal challenges and a retreating welfare state. In order to scrutinise this assumption, this article proposes a set of concepts to study the dynamics of transformative social innovation and underlying processes of multi-actor (dis)empowerment. First, the concept of transformative social innovation is unpacked by proposing four foundational concepts to help distinguish between different pertinent ‘shades’ of change and innovation: 1) social innovation, (2) system innovation, (3) game-changers, and (4) narratives of change. These concepts, invoking insights from transitions studies and social innovations literature, are used to construct a conceptual account of how transformative social innovation emerges as a co-evolutionary interaction between diverse shades of change and innovation. Second, the paper critically discusses the dialectic nature of multi-actor (dis)empowerment that underlies such processes of change and innovation. The paper then demonstrates how the conceptualisations are applied to three empirical case-studies of transformative social innovation: Impact Hub, Time Banks and Credit Unions. In the conclusion we synthesise how the concepts and the empirical examples help to understand contemporary shifts in societal power relations and the changing role of the welfare state.","container-title":"Technological Forecasting and Social Change","DOI":"10.1016/j.techfore.2017.05.002","ISSN":"00401625","journalAbbreviation":"Technological Forecasting and Social Change","language":"en","page":"195-206","source":"DOI.org (Crossref)","title":"Transformative social innovation and (dis)empowerment","volume":"145","author":[{"family":"Avelino","given":"Flor"},{"family":"Wittmayer","given":"Julia M."},{"family":"Pel","given":"Bonno"},{"family":"Weaver","given":"Paul"},{"family":"Dumitru","given":"Adina"},{"family":"Haxeltine","given":"Alex"},{"family":"Kemp","given":"René"},{"family":"Jørgensen","given":"Michael S."},{"family":"Bauler","given":"Tom"},{"family":"Ruijsink","given":"Saskia"},{"family":"O'Riordan","given":"Tim"}],"issued":{"date-parts":[["2019",8]]}},"label":"page"}],"schema":"https://github.com/citation-style-language/schema/raw/master/csl-citation.json"} </w:instrText>
            </w:r>
            <w:r w:rsidRPr="00F22E9F">
              <w:rPr>
                <w:sz w:val="20"/>
                <w:szCs w:val="20"/>
                <w:lang w:val="en-US" w:eastAsia="pt-BR"/>
              </w:rPr>
              <w:fldChar w:fldCharType="separate"/>
            </w:r>
            <w:r w:rsidRPr="00F22E9F">
              <w:rPr>
                <w:sz w:val="20"/>
                <w:szCs w:val="20"/>
                <w:lang w:val="en-US"/>
              </w:rPr>
              <w:t>(AVELINO et al., 2019)</w:t>
            </w:r>
            <w:r w:rsidRPr="00F22E9F">
              <w:rPr>
                <w:sz w:val="20"/>
                <w:szCs w:val="20"/>
                <w:lang w:val="en-US" w:eastAsia="pt-BR"/>
              </w:rPr>
              <w:fldChar w:fldCharType="end"/>
            </w:r>
          </w:p>
        </w:tc>
        <w:tc>
          <w:tcPr>
            <w:tcW w:w="2824" w:type="dxa"/>
          </w:tcPr>
          <w:p w14:paraId="4C25CD0C" w14:textId="77777777" w:rsidR="00F22E9F" w:rsidRPr="00F22E9F" w:rsidRDefault="00F22E9F" w:rsidP="00F22E9F">
            <w:pPr>
              <w:spacing w:before="0" w:after="0" w:line="240" w:lineRule="auto"/>
              <w:rPr>
                <w:sz w:val="20"/>
                <w:szCs w:val="20"/>
                <w:lang w:val="en-US" w:eastAsia="pt-BR"/>
              </w:rPr>
            </w:pPr>
            <w:r w:rsidRPr="00F22E9F">
              <w:rPr>
                <w:sz w:val="20"/>
                <w:szCs w:val="20"/>
                <w:lang w:val="en-US" w:eastAsia="pt-BR"/>
              </w:rPr>
              <w:t>Technological Forecasting and Social Change</w:t>
            </w:r>
            <w:r w:rsidRPr="00F22E9F" w:rsidDel="00E1608D">
              <w:rPr>
                <w:sz w:val="20"/>
                <w:szCs w:val="20"/>
                <w:lang w:val="en-US" w:eastAsia="pt-BR"/>
              </w:rPr>
              <w:t xml:space="preserve"> </w:t>
            </w:r>
            <w:r w:rsidRPr="00F22E9F">
              <w:rPr>
                <w:sz w:val="20"/>
                <w:szCs w:val="20"/>
                <w:lang w:val="en-US" w:eastAsia="pt-BR"/>
              </w:rPr>
              <w:t xml:space="preserve"> </w:t>
            </w:r>
          </w:p>
        </w:tc>
        <w:tc>
          <w:tcPr>
            <w:tcW w:w="862" w:type="dxa"/>
            <w:shd w:val="clear" w:color="auto" w:fill="auto"/>
            <w:noWrap/>
            <w:hideMark/>
          </w:tcPr>
          <w:p w14:paraId="61382AD0" w14:textId="77777777" w:rsidR="00F22E9F" w:rsidRPr="00F22E9F" w:rsidRDefault="00F22E9F" w:rsidP="00F22E9F">
            <w:pPr>
              <w:spacing w:before="0" w:after="0" w:line="240" w:lineRule="auto"/>
              <w:rPr>
                <w:sz w:val="20"/>
                <w:szCs w:val="20"/>
                <w:lang w:eastAsia="pt-BR"/>
              </w:rPr>
            </w:pPr>
            <w:r w:rsidRPr="00F22E9F">
              <w:rPr>
                <w:sz w:val="20"/>
                <w:szCs w:val="20"/>
                <w:lang w:eastAsia="pt-BR"/>
              </w:rPr>
              <w:t>209</w:t>
            </w:r>
          </w:p>
        </w:tc>
        <w:tc>
          <w:tcPr>
            <w:tcW w:w="918" w:type="dxa"/>
            <w:shd w:val="clear" w:color="auto" w:fill="auto"/>
            <w:noWrap/>
            <w:hideMark/>
          </w:tcPr>
          <w:p w14:paraId="42CF4527" w14:textId="77777777" w:rsidR="00F22E9F" w:rsidRPr="00F22E9F" w:rsidRDefault="00F22E9F" w:rsidP="00F22E9F">
            <w:pPr>
              <w:spacing w:before="0" w:after="0" w:line="240" w:lineRule="auto"/>
              <w:rPr>
                <w:sz w:val="20"/>
                <w:szCs w:val="20"/>
                <w:lang w:eastAsia="pt-BR"/>
              </w:rPr>
            </w:pPr>
            <w:r w:rsidRPr="00F22E9F">
              <w:rPr>
                <w:sz w:val="20"/>
                <w:szCs w:val="20"/>
                <w:lang w:eastAsia="pt-BR"/>
              </w:rPr>
              <w:t>41,80</w:t>
            </w:r>
          </w:p>
        </w:tc>
        <w:tc>
          <w:tcPr>
            <w:tcW w:w="993" w:type="dxa"/>
            <w:shd w:val="clear" w:color="auto" w:fill="auto"/>
            <w:noWrap/>
            <w:hideMark/>
          </w:tcPr>
          <w:p w14:paraId="249CCFF9" w14:textId="5A64FF97" w:rsidR="00F22E9F" w:rsidRPr="00F22E9F" w:rsidRDefault="00F22E9F" w:rsidP="00F22E9F">
            <w:pPr>
              <w:spacing w:before="0" w:after="0" w:line="240" w:lineRule="auto"/>
              <w:rPr>
                <w:sz w:val="20"/>
                <w:szCs w:val="20"/>
                <w:lang w:eastAsia="pt-BR"/>
              </w:rPr>
            </w:pPr>
            <w:r>
              <w:rPr>
                <w:sz w:val="20"/>
                <w:szCs w:val="20"/>
                <w:lang w:eastAsia="pt-BR"/>
              </w:rPr>
              <w:t>3,52</w:t>
            </w:r>
            <w:r w:rsidRPr="00F22E9F">
              <w:rPr>
                <w:sz w:val="20"/>
                <w:szCs w:val="20"/>
                <w:lang w:eastAsia="pt-BR"/>
              </w:rPr>
              <w:t>%</w:t>
            </w:r>
          </w:p>
        </w:tc>
      </w:tr>
      <w:tr w:rsidR="00F22E9F" w:rsidRPr="00A63C81" w14:paraId="4791A644" w14:textId="77777777" w:rsidTr="00A63C81">
        <w:trPr>
          <w:trHeight w:val="283"/>
        </w:trPr>
        <w:tc>
          <w:tcPr>
            <w:tcW w:w="3402" w:type="dxa"/>
            <w:shd w:val="clear" w:color="auto" w:fill="auto"/>
            <w:noWrap/>
            <w:hideMark/>
          </w:tcPr>
          <w:p w14:paraId="5EF5B287" w14:textId="1B83B273" w:rsidR="00F22E9F" w:rsidRPr="00F22E9F" w:rsidRDefault="00F22E9F" w:rsidP="00F22E9F">
            <w:pPr>
              <w:spacing w:before="0" w:after="0" w:line="240" w:lineRule="auto"/>
              <w:ind w:left="209" w:hanging="209"/>
              <w:rPr>
                <w:sz w:val="20"/>
                <w:szCs w:val="20"/>
                <w:lang w:val="en-US" w:eastAsia="pt-BR"/>
              </w:rPr>
            </w:pPr>
            <w:r w:rsidRPr="00F22E9F">
              <w:rPr>
                <w:sz w:val="20"/>
                <w:szCs w:val="20"/>
                <w:lang w:val="en-US" w:eastAsia="pt-BR"/>
              </w:rPr>
              <w:t xml:space="preserve"> </w:t>
            </w:r>
            <w:r w:rsidRPr="00F22E9F">
              <w:rPr>
                <w:sz w:val="20"/>
                <w:szCs w:val="20"/>
                <w:lang w:eastAsia="pt-BR"/>
              </w:rPr>
              <w:fldChar w:fldCharType="begin"/>
            </w:r>
            <w:r w:rsidRPr="00F22E9F">
              <w:rPr>
                <w:sz w:val="20"/>
                <w:szCs w:val="20"/>
                <w:lang w:val="en-US" w:eastAsia="pt-BR"/>
              </w:rPr>
              <w:instrText xml:space="preserve"> ADDIN ZOTERO_ITEM CSL_CITATION {"citationID":"X8CvQQfN","properties":{"formattedCitation":"(GEROMETTA; HAUSSERMANN; LONGO, 2005)","plainCitation":"(GEROMETTA; HAUSSERMANN; LONGO, 2005)","noteIndex":0},"citationItems":[{"id":2771,"uris":["http://zotero.org/users/10396660/items/6NVNAFNR"],"itemData":{"id":2771,"type":"article-journal","abstract":"Processes of socioeconomic polarisation and social exclusion mark contemporary cities. In many countries, welfare states are in crisis, suffering from post-Fordist transformations. In cities, new ways of governance are needed to overcome the consequences of economic, social and political restructuring. This article seeks to explore the role of civil society in new urban governance arrangements that will hopefully contribute to counter the trends towards social exclusion. While aware of the ambiguity of civil society’s role in rebuilding governance relationships, it is argued that, under certain conditions, civil society is found to be a valuable contributor towards more cohesive cities and governance arrangements that promote them. Such conditions involve the existence of a multiscalar democratic governance regime that favours public deliberation and social economy initiatives.","container-title":"Urban Studies","DOI":"10.1080/00420980500279851","ISSN":"0042-0980, 1360-063X","issue":"11","journalAbbreviation":"Urban Studies","language":"en","page":"2007-2021","source":"DOI.org (Crossref)","title":"Social Innovation and Civil Society in Urban Governance: Strategies for an Inclusive City","title-short":"Social Innovation and Civil Society in Urban Governance","volume":"42","author":[{"family":"Gerometta","given":"Julia"},{"family":"Haussermann","given":"Hartmut"},{"family":"Longo","given":"Giulia"}],"issued":{"date-parts":[["2005",10]]}},"label":"page"}],"schema":"https://github.com/citation-style-language/schema/raw/master/csl-citation.json"} </w:instrText>
            </w:r>
            <w:r w:rsidRPr="00F22E9F">
              <w:rPr>
                <w:sz w:val="20"/>
                <w:szCs w:val="20"/>
                <w:lang w:eastAsia="pt-BR"/>
              </w:rPr>
              <w:fldChar w:fldCharType="separate"/>
            </w:r>
            <w:r w:rsidRPr="00F22E9F">
              <w:rPr>
                <w:sz w:val="20"/>
                <w:szCs w:val="20"/>
                <w:lang w:val="en-US"/>
              </w:rPr>
              <w:t>(GEROMETTA</w:t>
            </w:r>
            <w:r w:rsidR="0021670D">
              <w:rPr>
                <w:sz w:val="20"/>
                <w:szCs w:val="20"/>
                <w:lang w:val="en-US"/>
              </w:rPr>
              <w:t xml:space="preserve">; </w:t>
            </w:r>
            <w:r w:rsidRPr="00F22E9F">
              <w:rPr>
                <w:sz w:val="20"/>
                <w:szCs w:val="20"/>
                <w:lang w:val="en-US"/>
              </w:rPr>
              <w:t>HAUSSERMANN</w:t>
            </w:r>
            <w:r w:rsidR="0021670D">
              <w:rPr>
                <w:sz w:val="20"/>
                <w:szCs w:val="20"/>
                <w:lang w:val="en-US"/>
              </w:rPr>
              <w:t xml:space="preserve">; </w:t>
            </w:r>
            <w:r w:rsidRPr="00F22E9F">
              <w:rPr>
                <w:sz w:val="20"/>
                <w:szCs w:val="20"/>
                <w:lang w:val="en-US"/>
              </w:rPr>
              <w:t>LONGO, 2005)</w:t>
            </w:r>
            <w:r w:rsidRPr="00F22E9F">
              <w:rPr>
                <w:sz w:val="20"/>
                <w:szCs w:val="20"/>
                <w:lang w:eastAsia="pt-BR"/>
              </w:rPr>
              <w:fldChar w:fldCharType="end"/>
            </w:r>
          </w:p>
        </w:tc>
        <w:tc>
          <w:tcPr>
            <w:tcW w:w="2824" w:type="dxa"/>
          </w:tcPr>
          <w:p w14:paraId="12CECDB9" w14:textId="77777777" w:rsidR="00F22E9F" w:rsidRPr="00A63C81" w:rsidRDefault="00F22E9F" w:rsidP="00F22E9F">
            <w:pPr>
              <w:spacing w:before="0" w:after="0" w:line="240" w:lineRule="auto"/>
              <w:rPr>
                <w:sz w:val="20"/>
                <w:szCs w:val="20"/>
                <w:lang w:val="en-US" w:eastAsia="pt-BR"/>
              </w:rPr>
            </w:pPr>
            <w:r w:rsidRPr="00A63C81">
              <w:rPr>
                <w:sz w:val="20"/>
                <w:szCs w:val="20"/>
                <w:lang w:val="en-US" w:eastAsia="pt-BR"/>
              </w:rPr>
              <w:t>Urban Studies</w:t>
            </w:r>
          </w:p>
        </w:tc>
        <w:tc>
          <w:tcPr>
            <w:tcW w:w="862" w:type="dxa"/>
            <w:shd w:val="clear" w:color="auto" w:fill="auto"/>
            <w:noWrap/>
            <w:hideMark/>
          </w:tcPr>
          <w:p w14:paraId="22B6DC2B" w14:textId="77777777" w:rsidR="00F22E9F" w:rsidRPr="00A63C81" w:rsidRDefault="00F22E9F" w:rsidP="00F22E9F">
            <w:pPr>
              <w:spacing w:before="0" w:after="0" w:line="240" w:lineRule="auto"/>
              <w:rPr>
                <w:sz w:val="20"/>
                <w:szCs w:val="20"/>
                <w:lang w:val="en-US" w:eastAsia="pt-BR"/>
              </w:rPr>
            </w:pPr>
            <w:r w:rsidRPr="00A63C81">
              <w:rPr>
                <w:sz w:val="20"/>
                <w:szCs w:val="20"/>
                <w:lang w:val="en-US" w:eastAsia="pt-BR"/>
              </w:rPr>
              <w:t>192</w:t>
            </w:r>
          </w:p>
        </w:tc>
        <w:tc>
          <w:tcPr>
            <w:tcW w:w="918" w:type="dxa"/>
            <w:shd w:val="clear" w:color="auto" w:fill="auto"/>
            <w:noWrap/>
            <w:hideMark/>
          </w:tcPr>
          <w:p w14:paraId="5C292CAB" w14:textId="77777777" w:rsidR="00F22E9F" w:rsidRPr="00A63C81" w:rsidRDefault="00F22E9F" w:rsidP="00F22E9F">
            <w:pPr>
              <w:spacing w:before="0" w:after="0" w:line="240" w:lineRule="auto"/>
              <w:rPr>
                <w:sz w:val="20"/>
                <w:szCs w:val="20"/>
                <w:lang w:val="en-US" w:eastAsia="pt-BR"/>
              </w:rPr>
            </w:pPr>
            <w:r w:rsidRPr="00A63C81">
              <w:rPr>
                <w:sz w:val="20"/>
                <w:szCs w:val="20"/>
                <w:lang w:val="en-US" w:eastAsia="pt-BR"/>
              </w:rPr>
              <w:t>10,11</w:t>
            </w:r>
          </w:p>
        </w:tc>
        <w:tc>
          <w:tcPr>
            <w:tcW w:w="993" w:type="dxa"/>
            <w:shd w:val="clear" w:color="auto" w:fill="auto"/>
            <w:noWrap/>
            <w:hideMark/>
          </w:tcPr>
          <w:p w14:paraId="32A38E2A" w14:textId="05F8245E" w:rsidR="00F22E9F" w:rsidRPr="00A63C81" w:rsidRDefault="00F22E9F" w:rsidP="00F22E9F">
            <w:pPr>
              <w:spacing w:before="0" w:after="0" w:line="240" w:lineRule="auto"/>
              <w:rPr>
                <w:sz w:val="20"/>
                <w:szCs w:val="20"/>
                <w:lang w:val="en-US" w:eastAsia="pt-BR"/>
              </w:rPr>
            </w:pPr>
            <w:r w:rsidRPr="00A63C81">
              <w:rPr>
                <w:sz w:val="20"/>
                <w:szCs w:val="20"/>
                <w:lang w:val="en-US" w:eastAsia="pt-BR"/>
              </w:rPr>
              <w:t>3,23%</w:t>
            </w:r>
          </w:p>
        </w:tc>
      </w:tr>
      <w:tr w:rsidR="00F22E9F" w:rsidRPr="00F22E9F" w14:paraId="6513C687" w14:textId="77777777" w:rsidTr="00A63C81">
        <w:trPr>
          <w:trHeight w:val="283"/>
        </w:trPr>
        <w:tc>
          <w:tcPr>
            <w:tcW w:w="3402" w:type="dxa"/>
            <w:shd w:val="clear" w:color="auto" w:fill="auto"/>
            <w:noWrap/>
            <w:hideMark/>
          </w:tcPr>
          <w:p w14:paraId="39A463B5" w14:textId="63DBB4E9" w:rsidR="00F22E9F" w:rsidRPr="00F22E9F" w:rsidRDefault="00F22E9F" w:rsidP="00F22E9F">
            <w:pPr>
              <w:spacing w:before="0" w:after="0" w:line="240" w:lineRule="auto"/>
              <w:ind w:left="209" w:hanging="209"/>
              <w:rPr>
                <w:sz w:val="20"/>
                <w:szCs w:val="20"/>
                <w:lang w:val="en-US" w:eastAsia="pt-BR"/>
              </w:rPr>
            </w:pPr>
            <w:r w:rsidRPr="00F22E9F">
              <w:rPr>
                <w:sz w:val="20"/>
                <w:szCs w:val="20"/>
                <w:lang w:val="en-US" w:eastAsia="pt-BR"/>
              </w:rPr>
              <w:fldChar w:fldCharType="begin"/>
            </w:r>
            <w:r w:rsidRPr="00F22E9F">
              <w:rPr>
                <w:sz w:val="20"/>
                <w:szCs w:val="20"/>
                <w:lang w:val="en-US" w:eastAsia="pt-BR"/>
              </w:rPr>
              <w:instrText xml:space="preserve"> ADDIN ZOTERO_ITEM CSL_CITATION {"citationID":"Ty0PxeVB","properties":{"formattedCitation":"(CASTELNOVO; MISURACA; SAVOLDELLI, 2016)","plainCitation":"(CASTELNOVO; MISURACA; SAVOLDELLI, 2016)","noteIndex":0},"citationItems":[{"id":2795,"uris":["http://zotero.org/users/10396660/items/U2ZVAGPJ"],"itemData":{"id":2795,"type":"article-journal","abstract":"Most of the definitions of a ‘‘smart city’’ make a direct or indirect reference to improving performance as one of the main objectives of initiatives to make cities ‘‘smarter’’. Several evaluation approaches and models have been put forward in literature and practice to measure smart cities. However, they are often normative or limited to certain aspects of cities’ ‘‘smartness’’, and a more comprehensive and holistic approach seems to be lacking. Thus, building on a review of the literature and practice in the field, this paper aims to discuss the importance of adopting a holistic approach to the assessment of smart city governance and policy decision making. It also proposes a performance assessment framework that overcomes the limitations of existing approaches and contributes to filling the current gap in the knowledge base in this domain. One of the innovative elements of the proposed framework is its holistic approach to policy evaluation. It is designed to address a smart city’s specificities and can benefit from the active participation of citizens in assessing the public value of policy decisions and their sustainability over time. We focus our attention on the performance measurement of codesign and coproduction by stakeholders and social innovation processes related to public value generation. More specifically, we are interested in the assessment of both the citizen centricity of smart city decision making and the processes by which public decisions are implemented, monitored, and evaluated as regards their capability to develop truly ‘‘blended’’ value services—that is, simultaneously socially inclusive, environmentally friendly, and economically sustainable.","container-title":"Social Science Computer Review","DOI":"10.1177/0894439315611103","ISSN":"0894-4393, 1552-8286","issue":"6","journalAbbreviation":"Social Science Computer Review","language":"en","page":"724-739","source":"DOI.org (Crossref)","title":"Smart Cities Governance: The Need for a Holistic Approach to Assessing Urban Participatory Policy Making","title-short":"Smart Cities Governance","volume":"34","author":[{"family":"Castelnovo","given":"Walter"},{"family":"Misuraca","given":"Gianluca"},{"family":"Savoldelli","given":"Alberto"}],"issued":{"date-parts":[["2016",12]]}},"label":"page"}],"schema":"https://github.com/citation-style-language/schema/raw/master/csl-citation.json"} </w:instrText>
            </w:r>
            <w:r w:rsidRPr="00F22E9F">
              <w:rPr>
                <w:sz w:val="20"/>
                <w:szCs w:val="20"/>
                <w:lang w:val="en-US" w:eastAsia="pt-BR"/>
              </w:rPr>
              <w:fldChar w:fldCharType="separate"/>
            </w:r>
            <w:r w:rsidRPr="00F22E9F">
              <w:rPr>
                <w:sz w:val="20"/>
                <w:szCs w:val="20"/>
                <w:lang w:val="en-US"/>
              </w:rPr>
              <w:t>(CASTELNOVO</w:t>
            </w:r>
            <w:r w:rsidR="0021670D">
              <w:rPr>
                <w:sz w:val="20"/>
                <w:szCs w:val="20"/>
                <w:lang w:val="en-US"/>
              </w:rPr>
              <w:t xml:space="preserve">; </w:t>
            </w:r>
            <w:r w:rsidRPr="00F22E9F">
              <w:rPr>
                <w:sz w:val="20"/>
                <w:szCs w:val="20"/>
                <w:lang w:val="en-US"/>
              </w:rPr>
              <w:t>MISURACA</w:t>
            </w:r>
            <w:r w:rsidR="0021670D">
              <w:rPr>
                <w:sz w:val="20"/>
                <w:szCs w:val="20"/>
                <w:lang w:val="en-US"/>
              </w:rPr>
              <w:t xml:space="preserve">; </w:t>
            </w:r>
            <w:r w:rsidRPr="00F22E9F">
              <w:rPr>
                <w:sz w:val="20"/>
                <w:szCs w:val="20"/>
                <w:lang w:val="en-US"/>
              </w:rPr>
              <w:t>SAVOLDELLI, 2016)</w:t>
            </w:r>
            <w:r w:rsidRPr="00F22E9F">
              <w:rPr>
                <w:sz w:val="20"/>
                <w:szCs w:val="20"/>
                <w:lang w:val="en-US" w:eastAsia="pt-BR"/>
              </w:rPr>
              <w:fldChar w:fldCharType="end"/>
            </w:r>
          </w:p>
        </w:tc>
        <w:tc>
          <w:tcPr>
            <w:tcW w:w="2824" w:type="dxa"/>
          </w:tcPr>
          <w:p w14:paraId="7291EAE5" w14:textId="77777777" w:rsidR="00F22E9F" w:rsidRPr="00F22E9F" w:rsidRDefault="00F22E9F" w:rsidP="00F22E9F">
            <w:pPr>
              <w:spacing w:before="0" w:after="0" w:line="240" w:lineRule="auto"/>
              <w:rPr>
                <w:sz w:val="20"/>
                <w:szCs w:val="20"/>
                <w:lang w:eastAsia="pt-BR"/>
              </w:rPr>
            </w:pPr>
            <w:r w:rsidRPr="00F22E9F">
              <w:rPr>
                <w:sz w:val="20"/>
                <w:szCs w:val="20"/>
                <w:lang w:val="en-US" w:eastAsia="pt-BR"/>
              </w:rPr>
              <w:t>Social Science Computer Review</w:t>
            </w:r>
          </w:p>
        </w:tc>
        <w:tc>
          <w:tcPr>
            <w:tcW w:w="862" w:type="dxa"/>
            <w:shd w:val="clear" w:color="auto" w:fill="auto"/>
            <w:noWrap/>
            <w:hideMark/>
          </w:tcPr>
          <w:p w14:paraId="62ED52B8" w14:textId="77777777" w:rsidR="00F22E9F" w:rsidRPr="00F22E9F" w:rsidRDefault="00F22E9F" w:rsidP="00F22E9F">
            <w:pPr>
              <w:spacing w:before="0" w:after="0" w:line="240" w:lineRule="auto"/>
              <w:rPr>
                <w:sz w:val="20"/>
                <w:szCs w:val="20"/>
                <w:lang w:eastAsia="pt-BR"/>
              </w:rPr>
            </w:pPr>
            <w:r w:rsidRPr="00F22E9F">
              <w:rPr>
                <w:sz w:val="20"/>
                <w:szCs w:val="20"/>
                <w:lang w:eastAsia="pt-BR"/>
              </w:rPr>
              <w:t>165</w:t>
            </w:r>
          </w:p>
        </w:tc>
        <w:tc>
          <w:tcPr>
            <w:tcW w:w="918" w:type="dxa"/>
            <w:shd w:val="clear" w:color="auto" w:fill="auto"/>
            <w:noWrap/>
            <w:hideMark/>
          </w:tcPr>
          <w:p w14:paraId="458B3CAD" w14:textId="77777777" w:rsidR="00F22E9F" w:rsidRPr="00F22E9F" w:rsidRDefault="00F22E9F" w:rsidP="00F22E9F">
            <w:pPr>
              <w:spacing w:before="0" w:after="0" w:line="240" w:lineRule="auto"/>
              <w:rPr>
                <w:sz w:val="20"/>
                <w:szCs w:val="20"/>
                <w:lang w:eastAsia="pt-BR"/>
              </w:rPr>
            </w:pPr>
            <w:r w:rsidRPr="00F22E9F">
              <w:rPr>
                <w:sz w:val="20"/>
                <w:szCs w:val="20"/>
                <w:lang w:eastAsia="pt-BR"/>
              </w:rPr>
              <w:t>20,63</w:t>
            </w:r>
          </w:p>
        </w:tc>
        <w:tc>
          <w:tcPr>
            <w:tcW w:w="993" w:type="dxa"/>
            <w:shd w:val="clear" w:color="auto" w:fill="auto"/>
            <w:noWrap/>
            <w:hideMark/>
          </w:tcPr>
          <w:p w14:paraId="09A39EE7" w14:textId="295AF49D" w:rsidR="00F22E9F" w:rsidRPr="00F22E9F" w:rsidRDefault="00F22E9F" w:rsidP="00F22E9F">
            <w:pPr>
              <w:spacing w:before="0" w:after="0" w:line="240" w:lineRule="auto"/>
              <w:rPr>
                <w:sz w:val="20"/>
                <w:szCs w:val="20"/>
                <w:lang w:eastAsia="pt-BR"/>
              </w:rPr>
            </w:pPr>
            <w:r>
              <w:rPr>
                <w:sz w:val="20"/>
                <w:szCs w:val="20"/>
                <w:lang w:eastAsia="pt-BR"/>
              </w:rPr>
              <w:t>2,78</w:t>
            </w:r>
            <w:r w:rsidRPr="00F22E9F">
              <w:rPr>
                <w:sz w:val="20"/>
                <w:szCs w:val="20"/>
                <w:lang w:eastAsia="pt-BR"/>
              </w:rPr>
              <w:t>%</w:t>
            </w:r>
          </w:p>
        </w:tc>
      </w:tr>
      <w:tr w:rsidR="00F22E9F" w:rsidRPr="00F22E9F" w14:paraId="719AA04E" w14:textId="77777777" w:rsidTr="00A63C81">
        <w:trPr>
          <w:trHeight w:val="283"/>
        </w:trPr>
        <w:tc>
          <w:tcPr>
            <w:tcW w:w="3402" w:type="dxa"/>
            <w:shd w:val="clear" w:color="auto" w:fill="auto"/>
            <w:noWrap/>
            <w:hideMark/>
          </w:tcPr>
          <w:p w14:paraId="42B4153D" w14:textId="7B6E7DC6" w:rsidR="00F22E9F" w:rsidRPr="00F22E9F" w:rsidRDefault="00F22E9F" w:rsidP="00F22E9F">
            <w:pPr>
              <w:spacing w:before="0" w:after="0" w:line="240" w:lineRule="auto"/>
              <w:ind w:left="209" w:hanging="209"/>
              <w:rPr>
                <w:sz w:val="20"/>
                <w:szCs w:val="20"/>
                <w:lang w:val="en-US" w:eastAsia="pt-BR"/>
              </w:rPr>
            </w:pPr>
            <w:r w:rsidRPr="00F22E9F">
              <w:rPr>
                <w:sz w:val="20"/>
                <w:szCs w:val="20"/>
                <w:lang w:eastAsia="pt-BR"/>
              </w:rPr>
              <w:fldChar w:fldCharType="begin"/>
            </w:r>
            <w:r w:rsidRPr="00F22E9F">
              <w:rPr>
                <w:sz w:val="20"/>
                <w:szCs w:val="20"/>
                <w:lang w:val="en-US" w:eastAsia="pt-BR"/>
              </w:rPr>
              <w:instrText xml:space="preserve"> ADDIN ZOTERO_ITEM CSL_CITATION {"citationID":"rHxslDUY","properties":{"formattedCitation":"(DEFOURNY; NYSSENS, 2017)","plainCitation":"(DEFOURNY; NYSSENS, 2017)","noteIndex":0},"citationItems":[{"id":2791,"uris":["http://zotero.org/users/10396660/items/GXXVEJ2Q"],"itemData":{"id":2791,"type":"article-journal","abstract":"The quest for a widely accepted de</w:instrText>
            </w:r>
            <w:r w:rsidRPr="00F22E9F">
              <w:rPr>
                <w:sz w:val="20"/>
                <w:szCs w:val="20"/>
                <w:lang w:eastAsia="pt-BR"/>
              </w:rPr>
              <w:instrText>ﬁ</w:instrText>
            </w:r>
            <w:r w:rsidRPr="00F22E9F">
              <w:rPr>
                <w:sz w:val="20"/>
                <w:szCs w:val="20"/>
                <w:lang w:val="en-US" w:eastAsia="pt-BR"/>
              </w:rPr>
              <w:instrText>nition of social enterprise (SE) has been a central issue in the last two decades. However, it only seems feasible today to identify a few criteria that were most debated: the speci</w:instrText>
            </w:r>
            <w:r w:rsidRPr="00F22E9F">
              <w:rPr>
                <w:sz w:val="20"/>
                <w:szCs w:val="20"/>
                <w:lang w:eastAsia="pt-BR"/>
              </w:rPr>
              <w:instrText>ﬁ</w:instrText>
            </w:r>
            <w:r w:rsidRPr="00F22E9F">
              <w:rPr>
                <w:sz w:val="20"/>
                <w:szCs w:val="20"/>
                <w:lang w:val="en-US" w:eastAsia="pt-BR"/>
              </w:rPr>
              <w:instrText>c role of individual social entrepreneurs, the place of social innovation, the search for market income and the issue of governance. The arena of conceptualization efforts should now be fed with more contributions starting from bottom-up approaches built upon a hypothesis that could be termed ‘‘the impossibility of a uni</w:instrText>
            </w:r>
            <w:r w:rsidRPr="00F22E9F">
              <w:rPr>
                <w:sz w:val="20"/>
                <w:szCs w:val="20"/>
                <w:lang w:eastAsia="pt-BR"/>
              </w:rPr>
              <w:instrText>ﬁ</w:instrText>
            </w:r>
            <w:r w:rsidRPr="00F22E9F">
              <w:rPr>
                <w:sz w:val="20"/>
                <w:szCs w:val="20"/>
                <w:lang w:val="en-US" w:eastAsia="pt-BR"/>
              </w:rPr>
              <w:instrText>ed de</w:instrText>
            </w:r>
            <w:r w:rsidRPr="00F22E9F">
              <w:rPr>
                <w:sz w:val="20"/>
                <w:szCs w:val="20"/>
                <w:lang w:eastAsia="pt-BR"/>
              </w:rPr>
              <w:instrText>ﬁ</w:instrText>
            </w:r>
            <w:r w:rsidRPr="00F22E9F">
              <w:rPr>
                <w:sz w:val="20"/>
                <w:szCs w:val="20"/>
                <w:lang w:val="en-US" w:eastAsia="pt-BR"/>
              </w:rPr>
              <w:instrText xml:space="preserve">nition’’. In this paper, we develop a theoretical framework combining principles of interest (mutual, general and capital interest) and resource mixes to identify institutional trajectories generating four major SE models. We then show that all four SE models may address the actual diversity of SE’s social missions. Finally, we suggest that such social missions may be enhanced differently depending on the respective governance mechanisms.","container-title":"VOLUNTAS: International Journal of Voluntary and Nonprofit Organizations","DOI":"10.1007/s11266-017-9884-7","ISSN":"0957-8765, 1573-7888","issue":"6","journalAbbreviation":"Voluntas","language":"en","page":"2469-2497","source":"DOI.org (Crossref)","title":"Fundamentals for an International Typology of Social Enterprise Models","volume":"28","author":[{"family":"Defourny","given":"Jacques"},{"family":"Nyssens","given":"Marthe"}],"issued":{"date-parts":[["2017",12]]}},"label":"page"}],"schema":"https://github.com/citation-style-language/schema/raw/master/csl-citation.json"} </w:instrText>
            </w:r>
            <w:r w:rsidRPr="00F22E9F">
              <w:rPr>
                <w:sz w:val="20"/>
                <w:szCs w:val="20"/>
                <w:lang w:eastAsia="pt-BR"/>
              </w:rPr>
              <w:fldChar w:fldCharType="separate"/>
            </w:r>
            <w:r w:rsidRPr="00F22E9F">
              <w:rPr>
                <w:sz w:val="20"/>
                <w:szCs w:val="20"/>
                <w:lang w:val="en-US"/>
              </w:rPr>
              <w:t>(DEFOURNY</w:t>
            </w:r>
            <w:r w:rsidR="0021670D">
              <w:rPr>
                <w:sz w:val="20"/>
                <w:szCs w:val="20"/>
                <w:lang w:val="en-US"/>
              </w:rPr>
              <w:t xml:space="preserve">; </w:t>
            </w:r>
            <w:r w:rsidRPr="00F22E9F">
              <w:rPr>
                <w:sz w:val="20"/>
                <w:szCs w:val="20"/>
                <w:lang w:val="en-US"/>
              </w:rPr>
              <w:t>NYSSENS, 2017)</w:t>
            </w:r>
            <w:r w:rsidRPr="00F22E9F">
              <w:rPr>
                <w:sz w:val="20"/>
                <w:szCs w:val="20"/>
                <w:lang w:eastAsia="pt-BR"/>
              </w:rPr>
              <w:fldChar w:fldCharType="end"/>
            </w:r>
          </w:p>
        </w:tc>
        <w:tc>
          <w:tcPr>
            <w:tcW w:w="2824" w:type="dxa"/>
          </w:tcPr>
          <w:p w14:paraId="119FAA17" w14:textId="77777777" w:rsidR="00F22E9F" w:rsidRPr="00F22E9F" w:rsidRDefault="00F22E9F" w:rsidP="00F22E9F">
            <w:pPr>
              <w:spacing w:before="0" w:after="0" w:line="240" w:lineRule="auto"/>
              <w:rPr>
                <w:sz w:val="20"/>
                <w:szCs w:val="20"/>
                <w:lang w:val="en-US" w:eastAsia="pt-BR"/>
              </w:rPr>
            </w:pPr>
            <w:r w:rsidRPr="00F22E9F">
              <w:rPr>
                <w:sz w:val="20"/>
                <w:szCs w:val="20"/>
                <w:lang w:val="en-US" w:eastAsia="pt-BR"/>
              </w:rPr>
              <w:t>International Journal of Voluntary and Nonprofit Organizations</w:t>
            </w:r>
          </w:p>
        </w:tc>
        <w:tc>
          <w:tcPr>
            <w:tcW w:w="862" w:type="dxa"/>
            <w:shd w:val="clear" w:color="auto" w:fill="auto"/>
            <w:noWrap/>
            <w:hideMark/>
          </w:tcPr>
          <w:p w14:paraId="354D0188" w14:textId="77777777" w:rsidR="00F22E9F" w:rsidRPr="00F22E9F" w:rsidRDefault="00F22E9F" w:rsidP="00F22E9F">
            <w:pPr>
              <w:spacing w:before="0" w:after="0" w:line="240" w:lineRule="auto"/>
              <w:rPr>
                <w:sz w:val="20"/>
                <w:szCs w:val="20"/>
                <w:lang w:eastAsia="pt-BR"/>
              </w:rPr>
            </w:pPr>
            <w:r w:rsidRPr="00F22E9F">
              <w:rPr>
                <w:sz w:val="20"/>
                <w:szCs w:val="20"/>
                <w:lang w:eastAsia="pt-BR"/>
              </w:rPr>
              <w:t>158</w:t>
            </w:r>
          </w:p>
        </w:tc>
        <w:tc>
          <w:tcPr>
            <w:tcW w:w="918" w:type="dxa"/>
            <w:shd w:val="clear" w:color="auto" w:fill="auto"/>
            <w:noWrap/>
            <w:hideMark/>
          </w:tcPr>
          <w:p w14:paraId="66409BB1" w14:textId="77777777" w:rsidR="00F22E9F" w:rsidRPr="00F22E9F" w:rsidRDefault="00F22E9F" w:rsidP="00F22E9F">
            <w:pPr>
              <w:spacing w:before="0" w:after="0" w:line="240" w:lineRule="auto"/>
              <w:rPr>
                <w:sz w:val="20"/>
                <w:szCs w:val="20"/>
                <w:lang w:eastAsia="pt-BR"/>
              </w:rPr>
            </w:pPr>
            <w:r w:rsidRPr="00F22E9F">
              <w:rPr>
                <w:sz w:val="20"/>
                <w:szCs w:val="20"/>
                <w:lang w:eastAsia="pt-BR"/>
              </w:rPr>
              <w:t>22,57</w:t>
            </w:r>
          </w:p>
        </w:tc>
        <w:tc>
          <w:tcPr>
            <w:tcW w:w="993" w:type="dxa"/>
            <w:shd w:val="clear" w:color="auto" w:fill="auto"/>
            <w:noWrap/>
            <w:hideMark/>
          </w:tcPr>
          <w:p w14:paraId="57A1B49C" w14:textId="04D47DD9" w:rsidR="00F22E9F" w:rsidRPr="00F22E9F" w:rsidRDefault="00F22E9F" w:rsidP="00F22E9F">
            <w:pPr>
              <w:spacing w:before="0" w:after="0" w:line="240" w:lineRule="auto"/>
              <w:rPr>
                <w:sz w:val="20"/>
                <w:szCs w:val="20"/>
                <w:lang w:eastAsia="pt-BR"/>
              </w:rPr>
            </w:pPr>
            <w:r>
              <w:rPr>
                <w:sz w:val="20"/>
                <w:szCs w:val="20"/>
                <w:lang w:eastAsia="pt-BR"/>
              </w:rPr>
              <w:t>2,66</w:t>
            </w:r>
            <w:r w:rsidRPr="00F22E9F">
              <w:rPr>
                <w:sz w:val="20"/>
                <w:szCs w:val="20"/>
                <w:lang w:eastAsia="pt-BR"/>
              </w:rPr>
              <w:t>%</w:t>
            </w:r>
          </w:p>
        </w:tc>
      </w:tr>
      <w:tr w:rsidR="00F22E9F" w:rsidRPr="00F22E9F" w14:paraId="39FC856E" w14:textId="77777777" w:rsidTr="00A63C81">
        <w:trPr>
          <w:trHeight w:val="283"/>
        </w:trPr>
        <w:tc>
          <w:tcPr>
            <w:tcW w:w="3402" w:type="dxa"/>
            <w:shd w:val="clear" w:color="auto" w:fill="auto"/>
            <w:noWrap/>
            <w:hideMark/>
          </w:tcPr>
          <w:p w14:paraId="5404D628" w14:textId="4D4BD1D2" w:rsidR="00F22E9F" w:rsidRPr="00F22E9F" w:rsidRDefault="00F22E9F" w:rsidP="00F22E9F">
            <w:pPr>
              <w:spacing w:before="0" w:after="0" w:line="240" w:lineRule="auto"/>
              <w:ind w:left="209" w:hanging="209"/>
              <w:rPr>
                <w:sz w:val="20"/>
                <w:szCs w:val="20"/>
                <w:lang w:val="en-US" w:eastAsia="pt-BR"/>
              </w:rPr>
            </w:pPr>
            <w:r w:rsidRPr="00F22E9F">
              <w:rPr>
                <w:sz w:val="20"/>
                <w:szCs w:val="20"/>
                <w:lang w:eastAsia="pt-BR"/>
              </w:rPr>
              <w:fldChar w:fldCharType="begin"/>
            </w:r>
            <w:r w:rsidRPr="00F22E9F">
              <w:rPr>
                <w:sz w:val="20"/>
                <w:szCs w:val="20"/>
                <w:lang w:val="en-US" w:eastAsia="pt-BR"/>
              </w:rPr>
              <w:instrText xml:space="preserve"> ADDIN ZOTERO_ITEM CSL_CITATION {"citationID":"uWQN32c3","properties":{"formattedCitation":"(LUBBERINK et al., 2017)","plainCitation":"(LUBBERINK et al., 2017)","noteIndex":0},"citationItems":[{"id":2793,"uris":["http://zotero.org/users/10396660/items/38RML9DP"],"itemData":{"id":2793,"type":"article-journal","abstract":"This paper aims to contribute to the ongoing conceptual debate on responsible innovation, and provides innovation practices and processes that can help to implement responsible innovation in the business context. Based on a systematic literature review of 72 empirical scholarly articles, it was possible to identify, analyse and synthesise empirical </w:instrText>
            </w:r>
            <w:r w:rsidRPr="00F22E9F">
              <w:rPr>
                <w:sz w:val="20"/>
                <w:szCs w:val="20"/>
                <w:lang w:eastAsia="pt-BR"/>
              </w:rPr>
              <w:instrText>ﬁ</w:instrText>
            </w:r>
            <w:r w:rsidRPr="00F22E9F">
              <w:rPr>
                <w:sz w:val="20"/>
                <w:szCs w:val="20"/>
                <w:lang w:val="en-US" w:eastAsia="pt-BR"/>
              </w:rPr>
              <w:instrText>ndings reported in studies on social, sustainable and responsible innovation practices in the business context. The synthesis of the included articles resulted in a re</w:instrText>
            </w:r>
            <w:r w:rsidRPr="00F22E9F">
              <w:rPr>
                <w:sz w:val="20"/>
                <w:szCs w:val="20"/>
                <w:lang w:eastAsia="pt-BR"/>
              </w:rPr>
              <w:instrText>ﬁ</w:instrText>
            </w:r>
            <w:r w:rsidRPr="00F22E9F">
              <w:rPr>
                <w:sz w:val="20"/>
                <w:szCs w:val="20"/>
                <w:lang w:val="en-US" w:eastAsia="pt-BR"/>
              </w:rPr>
              <w:instrText>ned framework for responsible innovation in the business context. This framework includes an overview of innovation practices and processes that can enhance the dimensions of responsible innovation: anticipation, re</w:instrText>
            </w:r>
            <w:r w:rsidRPr="00F22E9F">
              <w:rPr>
                <w:sz w:val="20"/>
                <w:szCs w:val="20"/>
                <w:lang w:eastAsia="pt-BR"/>
              </w:rPr>
              <w:instrText>ﬂ</w:instrText>
            </w:r>
            <w:r w:rsidRPr="00F22E9F">
              <w:rPr>
                <w:sz w:val="20"/>
                <w:szCs w:val="20"/>
                <w:lang w:val="en-US" w:eastAsia="pt-BR"/>
              </w:rPr>
              <w:instrText>exivity, inclusion, deliberation, responsiveness and knowledge management. Additionally, knowledge gaps are identi</w:instrText>
            </w:r>
            <w:r w:rsidRPr="00F22E9F">
              <w:rPr>
                <w:sz w:val="20"/>
                <w:szCs w:val="20"/>
                <w:lang w:eastAsia="pt-BR"/>
              </w:rPr>
              <w:instrText>ﬁ</w:instrText>
            </w:r>
            <w:r w:rsidRPr="00F22E9F">
              <w:rPr>
                <w:sz w:val="20"/>
                <w:szCs w:val="20"/>
                <w:lang w:val="en-US" w:eastAsia="pt-BR"/>
              </w:rPr>
              <w:instrText xml:space="preserve">ed and a research agenda for responsible innovation is proposed. This review can therefore serve as a next step in the theoretical and practical development of responsible innovation in general, and in the business context in particular.","container-title":"Sustainability","DOI":"10.3390/su9050721","ISSN":"2071-1050","issue":"5","journalAbbreviation":"Sustainability","language":"en","page":"721","source":"DOI.org (Crossref)","title":"Lessons for Responsible Innovation in the Business Context: A Systematic Literature Review of Responsible, Social and Sustainable Innovation Practices","title-short":"Lessons for Responsible Innovation in the Business Context","volume":"9","author":[{"family":"Lubberink","given":"Rob"},{"family":"Blok","given":"Vincent"},{"family":"Van Ophem","given":"Johan"},{"family":"Omta","given":"Onno"}],"issued":{"date-parts":[["2017",5,5]]}},"label":"page"}],"schema":"https://github.com/citation-style-language/schema/raw/master/csl-citation.json"} </w:instrText>
            </w:r>
            <w:r w:rsidRPr="00F22E9F">
              <w:rPr>
                <w:sz w:val="20"/>
                <w:szCs w:val="20"/>
                <w:lang w:eastAsia="pt-BR"/>
              </w:rPr>
              <w:fldChar w:fldCharType="separate"/>
            </w:r>
            <w:r w:rsidRPr="00F22E9F">
              <w:rPr>
                <w:sz w:val="20"/>
                <w:szCs w:val="20"/>
                <w:lang w:val="en-US"/>
              </w:rPr>
              <w:t>(LUBBERINK et al., 2017)</w:t>
            </w:r>
            <w:r w:rsidRPr="00F22E9F">
              <w:rPr>
                <w:sz w:val="20"/>
                <w:szCs w:val="20"/>
                <w:lang w:eastAsia="pt-BR"/>
              </w:rPr>
              <w:fldChar w:fldCharType="end"/>
            </w:r>
          </w:p>
        </w:tc>
        <w:tc>
          <w:tcPr>
            <w:tcW w:w="2824" w:type="dxa"/>
          </w:tcPr>
          <w:p w14:paraId="5898A641" w14:textId="77777777" w:rsidR="00F22E9F" w:rsidRPr="00F22E9F" w:rsidRDefault="00F22E9F" w:rsidP="00F22E9F">
            <w:pPr>
              <w:spacing w:before="0" w:after="0" w:line="240" w:lineRule="auto"/>
              <w:rPr>
                <w:sz w:val="20"/>
                <w:szCs w:val="20"/>
                <w:lang w:eastAsia="pt-BR"/>
              </w:rPr>
            </w:pPr>
            <w:proofErr w:type="spellStart"/>
            <w:r w:rsidRPr="00F22E9F">
              <w:rPr>
                <w:sz w:val="20"/>
                <w:szCs w:val="20"/>
                <w:lang w:eastAsia="pt-BR"/>
              </w:rPr>
              <w:t>Sustainability</w:t>
            </w:r>
            <w:proofErr w:type="spellEnd"/>
          </w:p>
        </w:tc>
        <w:tc>
          <w:tcPr>
            <w:tcW w:w="862" w:type="dxa"/>
            <w:shd w:val="clear" w:color="auto" w:fill="auto"/>
            <w:noWrap/>
            <w:hideMark/>
          </w:tcPr>
          <w:p w14:paraId="732EF0C4" w14:textId="77777777" w:rsidR="00F22E9F" w:rsidRPr="00F22E9F" w:rsidRDefault="00F22E9F" w:rsidP="00F22E9F">
            <w:pPr>
              <w:spacing w:before="0" w:after="0" w:line="240" w:lineRule="auto"/>
              <w:rPr>
                <w:sz w:val="20"/>
                <w:szCs w:val="20"/>
                <w:lang w:eastAsia="pt-BR"/>
              </w:rPr>
            </w:pPr>
            <w:r w:rsidRPr="00F22E9F">
              <w:rPr>
                <w:sz w:val="20"/>
                <w:szCs w:val="20"/>
                <w:lang w:eastAsia="pt-BR"/>
              </w:rPr>
              <w:t>150</w:t>
            </w:r>
          </w:p>
        </w:tc>
        <w:tc>
          <w:tcPr>
            <w:tcW w:w="918" w:type="dxa"/>
            <w:shd w:val="clear" w:color="auto" w:fill="auto"/>
            <w:noWrap/>
            <w:hideMark/>
          </w:tcPr>
          <w:p w14:paraId="6AD77148" w14:textId="77777777" w:rsidR="00F22E9F" w:rsidRPr="00F22E9F" w:rsidRDefault="00F22E9F" w:rsidP="00F22E9F">
            <w:pPr>
              <w:spacing w:before="0" w:after="0" w:line="240" w:lineRule="auto"/>
              <w:rPr>
                <w:sz w:val="20"/>
                <w:szCs w:val="20"/>
                <w:lang w:eastAsia="pt-BR"/>
              </w:rPr>
            </w:pPr>
            <w:r w:rsidRPr="00F22E9F">
              <w:rPr>
                <w:sz w:val="20"/>
                <w:szCs w:val="20"/>
                <w:lang w:eastAsia="pt-BR"/>
              </w:rPr>
              <w:t>21,43</w:t>
            </w:r>
          </w:p>
        </w:tc>
        <w:tc>
          <w:tcPr>
            <w:tcW w:w="993" w:type="dxa"/>
            <w:shd w:val="clear" w:color="auto" w:fill="auto"/>
            <w:noWrap/>
            <w:hideMark/>
          </w:tcPr>
          <w:p w14:paraId="6621CE84" w14:textId="20315726" w:rsidR="00F22E9F" w:rsidRPr="00F22E9F" w:rsidRDefault="00F22E9F" w:rsidP="00F22E9F">
            <w:pPr>
              <w:spacing w:before="0" w:after="0" w:line="240" w:lineRule="auto"/>
              <w:rPr>
                <w:sz w:val="20"/>
                <w:szCs w:val="20"/>
                <w:lang w:eastAsia="pt-BR"/>
              </w:rPr>
            </w:pPr>
            <w:r w:rsidRPr="00F22E9F">
              <w:rPr>
                <w:sz w:val="20"/>
                <w:szCs w:val="20"/>
                <w:lang w:eastAsia="pt-BR"/>
              </w:rPr>
              <w:t>2,</w:t>
            </w:r>
            <w:r>
              <w:rPr>
                <w:sz w:val="20"/>
                <w:szCs w:val="20"/>
                <w:lang w:eastAsia="pt-BR"/>
              </w:rPr>
              <w:t>52</w:t>
            </w:r>
            <w:r w:rsidRPr="00F22E9F">
              <w:rPr>
                <w:sz w:val="20"/>
                <w:szCs w:val="20"/>
                <w:lang w:eastAsia="pt-BR"/>
              </w:rPr>
              <w:t>%</w:t>
            </w:r>
          </w:p>
        </w:tc>
      </w:tr>
      <w:tr w:rsidR="00F22E9F" w:rsidRPr="00F22E9F" w14:paraId="54941AF6" w14:textId="77777777" w:rsidTr="00A63C81">
        <w:trPr>
          <w:trHeight w:val="283"/>
        </w:trPr>
        <w:tc>
          <w:tcPr>
            <w:tcW w:w="3402" w:type="dxa"/>
            <w:shd w:val="clear" w:color="auto" w:fill="auto"/>
            <w:noWrap/>
            <w:hideMark/>
          </w:tcPr>
          <w:p w14:paraId="2797A0E2" w14:textId="69C376A3" w:rsidR="00F22E9F" w:rsidRPr="00F22E9F" w:rsidRDefault="00F22E9F" w:rsidP="00F22E9F">
            <w:pPr>
              <w:spacing w:before="0" w:after="0" w:line="240" w:lineRule="auto"/>
              <w:ind w:left="209" w:hanging="209"/>
              <w:rPr>
                <w:sz w:val="20"/>
                <w:szCs w:val="20"/>
                <w:lang w:val="en-US" w:eastAsia="pt-BR"/>
              </w:rPr>
            </w:pPr>
            <w:r w:rsidRPr="00F22E9F">
              <w:rPr>
                <w:sz w:val="20"/>
                <w:szCs w:val="20"/>
                <w:lang w:val="en-US" w:eastAsia="pt-BR"/>
              </w:rPr>
              <w:fldChar w:fldCharType="begin"/>
            </w:r>
            <w:r w:rsidRPr="00F22E9F">
              <w:rPr>
                <w:sz w:val="20"/>
                <w:szCs w:val="20"/>
                <w:lang w:val="en-US" w:eastAsia="pt-BR"/>
              </w:rPr>
              <w:instrText xml:space="preserve"> ADDIN ZOTERO_ITEM CSL_CITATION {"citationID":"dCnG8aGP","properties":{"formattedCitation":"(EDWARDS-SCHACHTER; MATTI; ALC\\uc0\\u193{}NTARA, 2012)","plainCitation":"(EDWARDS-SCHACHTER; MATTI; ALCÁNTARA, 2012)","noteIndex":0},"citationItems":[{"id":3070,"uris":["http://zotero.org/users/10396660/items/P7SAMRHQ"],"itemData":{"id":3070,"type":"article-journal","container-title":"Review of Policy Research","DOI":"10.1111/j.1541-1338.2012.00588.x","ISSN":"1541132X","issue":"6","journalAbbreviation":"Review of Policy Research","language":"en","page":"672-692","source":"DOI.org (Crossref)","title":"Fostering Quality of Life through Social Innovation: A Living Lab Methodology Study Case: Social Innovation and Living Labs","title-short":"Fostering Quality of Life through Social Innovation","volume":"29","author":[{"family":"Edwards-Schachter","given":"Mónica E."},{"family":"Matti","given":"Cristian E."},{"family":"Alcántara","given":"Enrique"}],"issued":{"date-parts":[["2012",11]]}},"label":"page"}],"schema":"https://github.com/citation-style-language/schema/raw/master/csl-citation.json"} </w:instrText>
            </w:r>
            <w:r w:rsidRPr="00F22E9F">
              <w:rPr>
                <w:sz w:val="20"/>
                <w:szCs w:val="20"/>
                <w:lang w:val="en-US" w:eastAsia="pt-BR"/>
              </w:rPr>
              <w:fldChar w:fldCharType="separate"/>
            </w:r>
            <w:r w:rsidRPr="00F22E9F">
              <w:rPr>
                <w:sz w:val="20"/>
                <w:szCs w:val="20"/>
                <w:lang w:val="en-US"/>
              </w:rPr>
              <w:t>(EDWARDS-SCHACHTER</w:t>
            </w:r>
            <w:r w:rsidR="0021670D">
              <w:rPr>
                <w:sz w:val="20"/>
                <w:szCs w:val="20"/>
                <w:lang w:val="en-US"/>
              </w:rPr>
              <w:t xml:space="preserve">; </w:t>
            </w:r>
            <w:r w:rsidRPr="00F22E9F">
              <w:rPr>
                <w:sz w:val="20"/>
                <w:szCs w:val="20"/>
                <w:lang w:val="en-US"/>
              </w:rPr>
              <w:t>MATTI</w:t>
            </w:r>
            <w:r w:rsidR="0021670D">
              <w:rPr>
                <w:sz w:val="20"/>
                <w:szCs w:val="20"/>
                <w:lang w:val="en-US"/>
              </w:rPr>
              <w:t xml:space="preserve">; </w:t>
            </w:r>
            <w:r w:rsidRPr="00F22E9F">
              <w:rPr>
                <w:sz w:val="20"/>
                <w:szCs w:val="20"/>
                <w:lang w:val="en-US"/>
              </w:rPr>
              <w:t>ALCÁNTARA, 2012)</w:t>
            </w:r>
            <w:r w:rsidRPr="00F22E9F">
              <w:rPr>
                <w:sz w:val="20"/>
                <w:szCs w:val="20"/>
                <w:lang w:val="en-US" w:eastAsia="pt-BR"/>
              </w:rPr>
              <w:fldChar w:fldCharType="end"/>
            </w:r>
          </w:p>
        </w:tc>
        <w:tc>
          <w:tcPr>
            <w:tcW w:w="2824" w:type="dxa"/>
          </w:tcPr>
          <w:p w14:paraId="7F03C25C" w14:textId="77777777" w:rsidR="00F22E9F" w:rsidRPr="00F22E9F" w:rsidRDefault="00F22E9F" w:rsidP="00F22E9F">
            <w:pPr>
              <w:spacing w:before="0" w:after="0" w:line="240" w:lineRule="auto"/>
              <w:rPr>
                <w:sz w:val="20"/>
                <w:szCs w:val="20"/>
                <w:lang w:val="en-US" w:eastAsia="pt-BR"/>
              </w:rPr>
            </w:pPr>
            <w:r w:rsidRPr="00F22E9F">
              <w:rPr>
                <w:sz w:val="20"/>
                <w:szCs w:val="20"/>
                <w:lang w:val="en-US" w:eastAsia="pt-BR"/>
              </w:rPr>
              <w:t>Review of Policy Research</w:t>
            </w:r>
          </w:p>
        </w:tc>
        <w:tc>
          <w:tcPr>
            <w:tcW w:w="862" w:type="dxa"/>
            <w:shd w:val="clear" w:color="auto" w:fill="auto"/>
            <w:noWrap/>
            <w:hideMark/>
          </w:tcPr>
          <w:p w14:paraId="4E442F78" w14:textId="77777777" w:rsidR="00F22E9F" w:rsidRPr="00F22E9F" w:rsidRDefault="00F22E9F" w:rsidP="00F22E9F">
            <w:pPr>
              <w:spacing w:before="0" w:after="0" w:line="240" w:lineRule="auto"/>
              <w:rPr>
                <w:sz w:val="20"/>
                <w:szCs w:val="20"/>
                <w:lang w:eastAsia="pt-BR"/>
              </w:rPr>
            </w:pPr>
            <w:r w:rsidRPr="00F22E9F">
              <w:rPr>
                <w:sz w:val="20"/>
                <w:szCs w:val="20"/>
                <w:lang w:eastAsia="pt-BR"/>
              </w:rPr>
              <w:t>147</w:t>
            </w:r>
          </w:p>
        </w:tc>
        <w:tc>
          <w:tcPr>
            <w:tcW w:w="918" w:type="dxa"/>
            <w:shd w:val="clear" w:color="auto" w:fill="auto"/>
            <w:noWrap/>
            <w:hideMark/>
          </w:tcPr>
          <w:p w14:paraId="28DDE5BD" w14:textId="77777777" w:rsidR="00F22E9F" w:rsidRPr="00F22E9F" w:rsidRDefault="00F22E9F" w:rsidP="00F22E9F">
            <w:pPr>
              <w:spacing w:before="0" w:after="0" w:line="240" w:lineRule="auto"/>
              <w:rPr>
                <w:sz w:val="20"/>
                <w:szCs w:val="20"/>
                <w:lang w:eastAsia="pt-BR"/>
              </w:rPr>
            </w:pPr>
            <w:r w:rsidRPr="00F22E9F">
              <w:rPr>
                <w:sz w:val="20"/>
                <w:szCs w:val="20"/>
                <w:lang w:eastAsia="pt-BR"/>
              </w:rPr>
              <w:t>12,25</w:t>
            </w:r>
          </w:p>
        </w:tc>
        <w:tc>
          <w:tcPr>
            <w:tcW w:w="993" w:type="dxa"/>
            <w:shd w:val="clear" w:color="auto" w:fill="auto"/>
            <w:noWrap/>
            <w:hideMark/>
          </w:tcPr>
          <w:p w14:paraId="63C340A6" w14:textId="49B99072" w:rsidR="00F22E9F" w:rsidRPr="00F22E9F" w:rsidRDefault="00F22E9F" w:rsidP="00F22E9F">
            <w:pPr>
              <w:spacing w:before="0" w:after="0" w:line="240" w:lineRule="auto"/>
              <w:rPr>
                <w:sz w:val="20"/>
                <w:szCs w:val="20"/>
                <w:lang w:eastAsia="pt-BR"/>
              </w:rPr>
            </w:pPr>
            <w:r>
              <w:rPr>
                <w:sz w:val="20"/>
                <w:szCs w:val="20"/>
                <w:lang w:eastAsia="pt-BR"/>
              </w:rPr>
              <w:t>2,47</w:t>
            </w:r>
            <w:r w:rsidRPr="00F22E9F">
              <w:rPr>
                <w:sz w:val="20"/>
                <w:szCs w:val="20"/>
                <w:lang w:eastAsia="pt-BR"/>
              </w:rPr>
              <w:t>%</w:t>
            </w:r>
          </w:p>
        </w:tc>
      </w:tr>
      <w:tr w:rsidR="00F22E9F" w:rsidRPr="00F22E9F" w14:paraId="303E4983" w14:textId="77777777" w:rsidTr="00A63C81">
        <w:trPr>
          <w:trHeight w:val="283"/>
        </w:trPr>
        <w:tc>
          <w:tcPr>
            <w:tcW w:w="3402" w:type="dxa"/>
            <w:shd w:val="clear" w:color="auto" w:fill="auto"/>
            <w:noWrap/>
            <w:hideMark/>
          </w:tcPr>
          <w:p w14:paraId="50DB3678" w14:textId="3F5218C8" w:rsidR="00F22E9F" w:rsidRPr="00F22E9F" w:rsidRDefault="00F22E9F" w:rsidP="00F22E9F">
            <w:pPr>
              <w:spacing w:before="0" w:after="0" w:line="240" w:lineRule="auto"/>
              <w:ind w:left="209" w:hanging="209"/>
              <w:rPr>
                <w:sz w:val="20"/>
                <w:szCs w:val="20"/>
                <w:lang w:val="en-US" w:eastAsia="pt-BR"/>
              </w:rPr>
            </w:pPr>
            <w:r w:rsidRPr="00F22E9F">
              <w:rPr>
                <w:sz w:val="20"/>
                <w:szCs w:val="20"/>
                <w:lang w:val="en-US" w:eastAsia="pt-BR"/>
              </w:rPr>
              <w:fldChar w:fldCharType="begin"/>
            </w:r>
            <w:r w:rsidRPr="00F22E9F">
              <w:rPr>
                <w:sz w:val="20"/>
                <w:szCs w:val="20"/>
                <w:lang w:val="en-US" w:eastAsia="pt-BR"/>
              </w:rPr>
              <w:instrText xml:space="preserve"> ADDIN ZOTERO_ITEM CSL_CITATION {"citationID":"4sEMuGHA","properties":{"formattedCitation":"(MAAK; PLESS; VOEGTLIN, 2016)","plainCitation":"(MAAK; PLESS; VOEGTLIN, 2016)","noteIndex":0},"citationItems":[{"id":2834,"uris":["http://zotero.org/users/10396660/items/8DL9HLM2"],"itemData":{"id":2834,"type":"article-journal","abstract":"In this article we pursue two objectives. First, we reﬁne the concept of responsible leadership from an upper echelon perspective by exploring two distinct styles (instrumental and integrative) and thereby further developing the understanding of the newly emerging integrative style. Second, we propose a framework that examines the micro-foundations of political corporate social responsibility (CSR). We explicate how the political CSR engagement of organizations (in social innovation and multi-stakeholder initiatives) is inﬂuenced by responsible leadership styles and posit that most CEOs tend to espouse either instrumental or integrative responsible leadership approaches, based on perceived moral obligations toward shareholders or stakeholders. We examine the moderating effects of societal- and organizational-level factors (such as power distance and corporate governance), and individual-level inﬂuences (such as cognitive and social complexity). We discuss both approaches with respect to their effectiveness in dealing with political CSR challenges in a complex environment and conclude that an instrumental responsible leadership style may be effective in relatively stable settings with strong institutional arrangements, while the complex and unstable context of a post-national constellation with weak institutions calls for an integrative responsible leadership style. The latter can be expected to be more effective in dealing with political CSR challenges in a global world, contributing to closing governance gaps and producing sustainable outcomes for societies.","container-title":"Journal of Management Studies","DOI":"10.1111/joms.12195","ISSN":"00222380","issue":"3","journalAbbreviation":"Journal of Management Studies","language":"en","page":"463-493","source":"DOI.org (Crossref)","title":"Business Statesman or Shareholder Advocate? CEO Responsible Leadership Styles and the Micro-Foundations of Political CSR: Business Statesman or Shareholder Advocate?","title-short":"Business Statesman or Shareholder Advocate?","volume":"53","author":[{"family":"Maak","given":"Thomas"},{"family":"Pless","given":"Nicola M."},{"family":"Voegtlin","given":"Christian"}],"issued":{"date-parts":[["2016",5]]}},"label":"page"}],"schema":"https://github.com/citation-style-language/schema/raw/master/csl-citation.json"} </w:instrText>
            </w:r>
            <w:r w:rsidRPr="00F22E9F">
              <w:rPr>
                <w:sz w:val="20"/>
                <w:szCs w:val="20"/>
                <w:lang w:val="en-US" w:eastAsia="pt-BR"/>
              </w:rPr>
              <w:fldChar w:fldCharType="separate"/>
            </w:r>
            <w:r w:rsidRPr="00F22E9F">
              <w:rPr>
                <w:sz w:val="20"/>
                <w:szCs w:val="20"/>
              </w:rPr>
              <w:t>(MAAK</w:t>
            </w:r>
            <w:r w:rsidR="0021670D">
              <w:rPr>
                <w:sz w:val="20"/>
                <w:szCs w:val="20"/>
              </w:rPr>
              <w:t xml:space="preserve">; </w:t>
            </w:r>
            <w:r w:rsidRPr="00F22E9F">
              <w:rPr>
                <w:sz w:val="20"/>
                <w:szCs w:val="20"/>
              </w:rPr>
              <w:t>PLESS</w:t>
            </w:r>
            <w:r w:rsidR="0021670D">
              <w:rPr>
                <w:sz w:val="20"/>
                <w:szCs w:val="20"/>
              </w:rPr>
              <w:t xml:space="preserve">; </w:t>
            </w:r>
            <w:r w:rsidRPr="00F22E9F">
              <w:rPr>
                <w:sz w:val="20"/>
                <w:szCs w:val="20"/>
              </w:rPr>
              <w:t>VOEGTLIN, 2016)</w:t>
            </w:r>
            <w:r w:rsidRPr="00F22E9F">
              <w:rPr>
                <w:sz w:val="20"/>
                <w:szCs w:val="20"/>
                <w:lang w:val="en-US" w:eastAsia="pt-BR"/>
              </w:rPr>
              <w:fldChar w:fldCharType="end"/>
            </w:r>
          </w:p>
        </w:tc>
        <w:tc>
          <w:tcPr>
            <w:tcW w:w="2824" w:type="dxa"/>
          </w:tcPr>
          <w:p w14:paraId="04C5710A" w14:textId="77777777" w:rsidR="00F22E9F" w:rsidRPr="00F22E9F" w:rsidRDefault="00F22E9F" w:rsidP="00F22E9F">
            <w:pPr>
              <w:spacing w:before="0" w:after="0" w:line="240" w:lineRule="auto"/>
              <w:rPr>
                <w:sz w:val="20"/>
                <w:szCs w:val="20"/>
                <w:lang w:eastAsia="pt-BR"/>
              </w:rPr>
            </w:pPr>
            <w:r w:rsidRPr="00F22E9F">
              <w:rPr>
                <w:sz w:val="20"/>
                <w:szCs w:val="20"/>
                <w:lang w:val="en-US" w:eastAsia="pt-BR"/>
              </w:rPr>
              <w:t>Journal of Management Studies</w:t>
            </w:r>
          </w:p>
        </w:tc>
        <w:tc>
          <w:tcPr>
            <w:tcW w:w="862" w:type="dxa"/>
            <w:shd w:val="clear" w:color="auto" w:fill="auto"/>
            <w:noWrap/>
            <w:hideMark/>
          </w:tcPr>
          <w:p w14:paraId="258E3F23" w14:textId="77777777" w:rsidR="00F22E9F" w:rsidRPr="00F22E9F" w:rsidRDefault="00F22E9F" w:rsidP="00F22E9F">
            <w:pPr>
              <w:spacing w:before="0" w:after="0" w:line="240" w:lineRule="auto"/>
              <w:rPr>
                <w:sz w:val="20"/>
                <w:szCs w:val="20"/>
                <w:lang w:eastAsia="pt-BR"/>
              </w:rPr>
            </w:pPr>
            <w:r w:rsidRPr="00F22E9F">
              <w:rPr>
                <w:sz w:val="20"/>
                <w:szCs w:val="20"/>
                <w:lang w:eastAsia="pt-BR"/>
              </w:rPr>
              <w:t>145</w:t>
            </w:r>
          </w:p>
        </w:tc>
        <w:tc>
          <w:tcPr>
            <w:tcW w:w="918" w:type="dxa"/>
            <w:shd w:val="clear" w:color="auto" w:fill="auto"/>
            <w:noWrap/>
            <w:hideMark/>
          </w:tcPr>
          <w:p w14:paraId="5D18E586" w14:textId="77777777" w:rsidR="00F22E9F" w:rsidRPr="00F22E9F" w:rsidRDefault="00F22E9F" w:rsidP="00F22E9F">
            <w:pPr>
              <w:spacing w:before="0" w:after="0" w:line="240" w:lineRule="auto"/>
              <w:rPr>
                <w:sz w:val="20"/>
                <w:szCs w:val="20"/>
                <w:lang w:eastAsia="pt-BR"/>
              </w:rPr>
            </w:pPr>
            <w:r w:rsidRPr="00F22E9F">
              <w:rPr>
                <w:sz w:val="20"/>
                <w:szCs w:val="20"/>
                <w:lang w:eastAsia="pt-BR"/>
              </w:rPr>
              <w:t>18,13</w:t>
            </w:r>
          </w:p>
        </w:tc>
        <w:tc>
          <w:tcPr>
            <w:tcW w:w="993" w:type="dxa"/>
            <w:shd w:val="clear" w:color="auto" w:fill="auto"/>
            <w:noWrap/>
            <w:hideMark/>
          </w:tcPr>
          <w:p w14:paraId="1F2A2E48" w14:textId="3B860EDA" w:rsidR="00F22E9F" w:rsidRPr="00F22E9F" w:rsidRDefault="00F22E9F" w:rsidP="00F22E9F">
            <w:pPr>
              <w:spacing w:before="0" w:after="0" w:line="240" w:lineRule="auto"/>
              <w:rPr>
                <w:sz w:val="20"/>
                <w:szCs w:val="20"/>
                <w:lang w:eastAsia="pt-BR"/>
              </w:rPr>
            </w:pPr>
            <w:r>
              <w:rPr>
                <w:sz w:val="20"/>
                <w:szCs w:val="20"/>
                <w:lang w:eastAsia="pt-BR"/>
              </w:rPr>
              <w:t>2,44</w:t>
            </w:r>
            <w:r w:rsidRPr="00F22E9F">
              <w:rPr>
                <w:sz w:val="20"/>
                <w:szCs w:val="20"/>
                <w:lang w:eastAsia="pt-BR"/>
              </w:rPr>
              <w:t>%</w:t>
            </w:r>
          </w:p>
        </w:tc>
      </w:tr>
      <w:tr w:rsidR="00F22E9F" w:rsidRPr="00F22E9F" w14:paraId="3AAEE02B" w14:textId="77777777" w:rsidTr="00A63C81">
        <w:trPr>
          <w:trHeight w:val="283"/>
        </w:trPr>
        <w:tc>
          <w:tcPr>
            <w:tcW w:w="3402" w:type="dxa"/>
            <w:shd w:val="clear" w:color="auto" w:fill="auto"/>
            <w:noWrap/>
            <w:hideMark/>
          </w:tcPr>
          <w:p w14:paraId="6096F9C2" w14:textId="10CA7305" w:rsidR="00F22E9F" w:rsidRPr="00F22E9F" w:rsidRDefault="00F22E9F" w:rsidP="00F22E9F">
            <w:pPr>
              <w:spacing w:before="0" w:after="0" w:line="240" w:lineRule="auto"/>
              <w:ind w:left="209" w:hanging="209"/>
              <w:rPr>
                <w:sz w:val="20"/>
                <w:szCs w:val="20"/>
                <w:lang w:val="en-US" w:eastAsia="pt-BR"/>
              </w:rPr>
            </w:pPr>
            <w:r w:rsidRPr="00F22E9F">
              <w:rPr>
                <w:sz w:val="20"/>
                <w:szCs w:val="20"/>
                <w:lang w:eastAsia="pt-BR"/>
              </w:rPr>
              <w:fldChar w:fldCharType="begin"/>
            </w:r>
            <w:r w:rsidRPr="00F22E9F">
              <w:rPr>
                <w:sz w:val="20"/>
                <w:szCs w:val="20"/>
                <w:lang w:val="en-US" w:eastAsia="pt-BR"/>
              </w:rPr>
              <w:instrText xml:space="preserve"> ADDIN ZOTERO_ITEM CSL_CITATION {"citationID":"yRaXvXsn","properties":{"formattedCitation":"(BAKER; MEHMOOD, 2015)","plainCitation":"(BAKER; MEHMOOD, 2015)","noteIndex":0},"citationItems":[{"id":2770,"uris":["http://zotero.org/users/10396660/items/JMM26SQT"],"itemData":{"id":2770,"type":"article-journal","container-title":"Local Environment","DOI":"10.1080/13549839.2013.842964","ISSN":"1354-9839, 1469-6711","issue":"3","journalAbbreviation":"Local Environment","language":"en","page":"321-334","source":"DOI.org (Crossref)","title":"Social innovation and the governance of sustainable places","volume":"20","author":[{"family":"Baker","given":"Susan"},{"family":"Mehmood","given":"Abid"}],"issued":{"date-parts":[["2015",3,4]]}},"label":"page"}],"schema":"https://github.com/citation-style-language/schema/raw/master/csl-citation.json"} </w:instrText>
            </w:r>
            <w:r w:rsidRPr="00F22E9F">
              <w:rPr>
                <w:sz w:val="20"/>
                <w:szCs w:val="20"/>
                <w:lang w:eastAsia="pt-BR"/>
              </w:rPr>
              <w:fldChar w:fldCharType="separate"/>
            </w:r>
            <w:r w:rsidRPr="00F22E9F">
              <w:rPr>
                <w:sz w:val="20"/>
                <w:szCs w:val="20"/>
                <w:lang w:val="en-US"/>
              </w:rPr>
              <w:t>(BAKER</w:t>
            </w:r>
            <w:r w:rsidR="0021670D">
              <w:rPr>
                <w:sz w:val="20"/>
                <w:szCs w:val="20"/>
                <w:lang w:val="en-US"/>
              </w:rPr>
              <w:t xml:space="preserve">; </w:t>
            </w:r>
            <w:r w:rsidRPr="00F22E9F">
              <w:rPr>
                <w:sz w:val="20"/>
                <w:szCs w:val="20"/>
                <w:lang w:val="en-US"/>
              </w:rPr>
              <w:t>MEHMOOD, 2015)</w:t>
            </w:r>
            <w:r w:rsidRPr="00F22E9F">
              <w:rPr>
                <w:sz w:val="20"/>
                <w:szCs w:val="20"/>
                <w:lang w:eastAsia="pt-BR"/>
              </w:rPr>
              <w:fldChar w:fldCharType="end"/>
            </w:r>
          </w:p>
        </w:tc>
        <w:tc>
          <w:tcPr>
            <w:tcW w:w="2824" w:type="dxa"/>
          </w:tcPr>
          <w:p w14:paraId="1AF87925" w14:textId="77777777" w:rsidR="00F22E9F" w:rsidRPr="00F22E9F" w:rsidRDefault="00F22E9F" w:rsidP="00F22E9F">
            <w:pPr>
              <w:spacing w:before="0" w:after="0" w:line="240" w:lineRule="auto"/>
              <w:rPr>
                <w:sz w:val="20"/>
                <w:szCs w:val="20"/>
                <w:lang w:eastAsia="pt-BR"/>
              </w:rPr>
            </w:pPr>
            <w:r w:rsidRPr="00F22E9F">
              <w:rPr>
                <w:sz w:val="20"/>
                <w:szCs w:val="20"/>
                <w:lang w:eastAsia="pt-BR"/>
              </w:rPr>
              <w:t xml:space="preserve">Local </w:t>
            </w:r>
            <w:proofErr w:type="spellStart"/>
            <w:r w:rsidRPr="00F22E9F">
              <w:rPr>
                <w:sz w:val="20"/>
                <w:szCs w:val="20"/>
                <w:lang w:eastAsia="pt-BR"/>
              </w:rPr>
              <w:t>Environment</w:t>
            </w:r>
            <w:proofErr w:type="spellEnd"/>
          </w:p>
        </w:tc>
        <w:tc>
          <w:tcPr>
            <w:tcW w:w="862" w:type="dxa"/>
            <w:shd w:val="clear" w:color="auto" w:fill="auto"/>
            <w:noWrap/>
            <w:hideMark/>
          </w:tcPr>
          <w:p w14:paraId="494C48F9" w14:textId="77777777" w:rsidR="00F22E9F" w:rsidRPr="00F22E9F" w:rsidRDefault="00F22E9F" w:rsidP="00F22E9F">
            <w:pPr>
              <w:spacing w:before="0" w:after="0" w:line="240" w:lineRule="auto"/>
              <w:rPr>
                <w:sz w:val="20"/>
                <w:szCs w:val="20"/>
                <w:lang w:eastAsia="pt-BR"/>
              </w:rPr>
            </w:pPr>
            <w:r w:rsidRPr="00F22E9F">
              <w:rPr>
                <w:sz w:val="20"/>
                <w:szCs w:val="20"/>
                <w:lang w:eastAsia="pt-BR"/>
              </w:rPr>
              <w:t>128</w:t>
            </w:r>
          </w:p>
        </w:tc>
        <w:tc>
          <w:tcPr>
            <w:tcW w:w="918" w:type="dxa"/>
            <w:shd w:val="clear" w:color="auto" w:fill="auto"/>
            <w:noWrap/>
            <w:hideMark/>
          </w:tcPr>
          <w:p w14:paraId="0E984BB5" w14:textId="77777777" w:rsidR="00F22E9F" w:rsidRPr="00F22E9F" w:rsidRDefault="00F22E9F" w:rsidP="00F22E9F">
            <w:pPr>
              <w:spacing w:before="0" w:after="0" w:line="240" w:lineRule="auto"/>
              <w:rPr>
                <w:sz w:val="20"/>
                <w:szCs w:val="20"/>
                <w:lang w:eastAsia="pt-BR"/>
              </w:rPr>
            </w:pPr>
            <w:r w:rsidRPr="00F22E9F">
              <w:rPr>
                <w:sz w:val="20"/>
                <w:szCs w:val="20"/>
                <w:lang w:eastAsia="pt-BR"/>
              </w:rPr>
              <w:t>14,22</w:t>
            </w:r>
          </w:p>
        </w:tc>
        <w:tc>
          <w:tcPr>
            <w:tcW w:w="993" w:type="dxa"/>
            <w:shd w:val="clear" w:color="auto" w:fill="auto"/>
            <w:noWrap/>
            <w:hideMark/>
          </w:tcPr>
          <w:p w14:paraId="039D0AAA" w14:textId="605D176D" w:rsidR="00F22E9F" w:rsidRPr="00F22E9F" w:rsidRDefault="00F22E9F" w:rsidP="00F22E9F">
            <w:pPr>
              <w:spacing w:before="0" w:after="0" w:line="240" w:lineRule="auto"/>
              <w:rPr>
                <w:sz w:val="20"/>
                <w:szCs w:val="20"/>
                <w:lang w:eastAsia="pt-BR"/>
              </w:rPr>
            </w:pPr>
            <w:r>
              <w:rPr>
                <w:sz w:val="20"/>
                <w:szCs w:val="20"/>
                <w:lang w:eastAsia="pt-BR"/>
              </w:rPr>
              <w:t>2,15</w:t>
            </w:r>
            <w:r w:rsidRPr="00F22E9F">
              <w:rPr>
                <w:sz w:val="20"/>
                <w:szCs w:val="20"/>
                <w:lang w:eastAsia="pt-BR"/>
              </w:rPr>
              <w:t>%</w:t>
            </w:r>
          </w:p>
        </w:tc>
      </w:tr>
      <w:tr w:rsidR="00F22E9F" w:rsidRPr="00F22E9F" w14:paraId="11C3A804" w14:textId="77777777" w:rsidTr="00A63C81">
        <w:trPr>
          <w:trHeight w:val="283"/>
        </w:trPr>
        <w:tc>
          <w:tcPr>
            <w:tcW w:w="3402" w:type="dxa"/>
            <w:shd w:val="clear" w:color="auto" w:fill="auto"/>
            <w:noWrap/>
            <w:hideMark/>
          </w:tcPr>
          <w:p w14:paraId="61DAA53D" w14:textId="1724B133" w:rsidR="00F22E9F" w:rsidRPr="00F22E9F" w:rsidRDefault="00F22E9F" w:rsidP="00F22E9F">
            <w:pPr>
              <w:spacing w:before="0" w:after="0" w:line="240" w:lineRule="auto"/>
              <w:ind w:left="209" w:hanging="209"/>
              <w:rPr>
                <w:sz w:val="20"/>
                <w:szCs w:val="20"/>
                <w:lang w:val="en-US" w:eastAsia="pt-BR"/>
              </w:rPr>
            </w:pPr>
            <w:r w:rsidRPr="00F22E9F">
              <w:rPr>
                <w:sz w:val="20"/>
                <w:szCs w:val="20"/>
                <w:lang w:val="en-US" w:eastAsia="pt-BR"/>
              </w:rPr>
              <w:fldChar w:fldCharType="begin"/>
            </w:r>
            <w:r w:rsidRPr="00F22E9F">
              <w:rPr>
                <w:sz w:val="20"/>
                <w:szCs w:val="20"/>
                <w:lang w:val="en-US" w:eastAsia="pt-BR"/>
              </w:rPr>
              <w:instrText xml:space="preserve"> ADDIN ZOTERO_ITEM CSL_CITATION {"citationID":"L7x6sg3u","properties":{"formattedCitation":"(WALKER, 2011)","plainCitation":"(WALKER, 2011)","noteIndex":0},"citationItems":[{"id":2832,"uris":["http://zotero.org/users/10396660/items/SE3QGFW5"],"itemData":{"id":2832,"type":"article-journal","container-title":"Wiley Interdisciplinary Reviews: Climate Change","DOI":"10.1002/wcc.137","ISSN":"17577780","issue":"5","journalAbbreviation":"WIREs Clim Change","language":"en","page":"777-782","source":"DOI.org (Crossref)","title":"The role for ‘community’ in carbon governance: The role for ‘community’ in carbon governance","title-short":"The role for ‘community’ in carbon governance","volume":"2","author":[{"family":"Walker","given":"Gordon"}],"issued":{"date-parts":[["2011",9]]}},"label":"page"}],"schema":"https://github.com/citation-style-language/schema/raw/master/csl-citation.json"} </w:instrText>
            </w:r>
            <w:r w:rsidRPr="00F22E9F">
              <w:rPr>
                <w:sz w:val="20"/>
                <w:szCs w:val="20"/>
                <w:lang w:val="en-US" w:eastAsia="pt-BR"/>
              </w:rPr>
              <w:fldChar w:fldCharType="separate"/>
            </w:r>
            <w:r w:rsidRPr="00F22E9F">
              <w:rPr>
                <w:sz w:val="20"/>
                <w:szCs w:val="20"/>
                <w:lang w:val="en-US"/>
              </w:rPr>
              <w:t>(WALKER, 2011)</w:t>
            </w:r>
            <w:r w:rsidRPr="00F22E9F">
              <w:rPr>
                <w:sz w:val="20"/>
                <w:szCs w:val="20"/>
                <w:lang w:val="en-US" w:eastAsia="pt-BR"/>
              </w:rPr>
              <w:fldChar w:fldCharType="end"/>
            </w:r>
          </w:p>
        </w:tc>
        <w:tc>
          <w:tcPr>
            <w:tcW w:w="2824" w:type="dxa"/>
          </w:tcPr>
          <w:p w14:paraId="1C020A47" w14:textId="77777777" w:rsidR="00F22E9F" w:rsidRPr="00F22E9F" w:rsidRDefault="00F22E9F" w:rsidP="00F22E9F">
            <w:pPr>
              <w:spacing w:before="0" w:after="0" w:line="240" w:lineRule="auto"/>
              <w:rPr>
                <w:sz w:val="20"/>
                <w:szCs w:val="20"/>
                <w:lang w:val="en-US" w:eastAsia="pt-BR"/>
              </w:rPr>
            </w:pPr>
            <w:r w:rsidRPr="00F22E9F">
              <w:rPr>
                <w:sz w:val="20"/>
                <w:szCs w:val="20"/>
                <w:lang w:val="en-US" w:eastAsia="pt-BR"/>
              </w:rPr>
              <w:t>Wiley Interdisciplinary Reviews: Climate Change</w:t>
            </w:r>
          </w:p>
        </w:tc>
        <w:tc>
          <w:tcPr>
            <w:tcW w:w="862" w:type="dxa"/>
            <w:shd w:val="clear" w:color="auto" w:fill="auto"/>
            <w:noWrap/>
            <w:hideMark/>
          </w:tcPr>
          <w:p w14:paraId="1550F59A" w14:textId="77777777" w:rsidR="00F22E9F" w:rsidRPr="00F22E9F" w:rsidRDefault="00F22E9F" w:rsidP="00F22E9F">
            <w:pPr>
              <w:spacing w:before="0" w:after="0" w:line="240" w:lineRule="auto"/>
              <w:rPr>
                <w:sz w:val="20"/>
                <w:szCs w:val="20"/>
                <w:lang w:eastAsia="pt-BR"/>
              </w:rPr>
            </w:pPr>
            <w:r w:rsidRPr="00F22E9F">
              <w:rPr>
                <w:sz w:val="20"/>
                <w:szCs w:val="20"/>
                <w:lang w:eastAsia="pt-BR"/>
              </w:rPr>
              <w:t>124</w:t>
            </w:r>
          </w:p>
        </w:tc>
        <w:tc>
          <w:tcPr>
            <w:tcW w:w="918" w:type="dxa"/>
            <w:shd w:val="clear" w:color="auto" w:fill="auto"/>
            <w:noWrap/>
            <w:hideMark/>
          </w:tcPr>
          <w:p w14:paraId="5DEAC413" w14:textId="77777777" w:rsidR="00F22E9F" w:rsidRPr="00F22E9F" w:rsidRDefault="00F22E9F" w:rsidP="00F22E9F">
            <w:pPr>
              <w:spacing w:before="0" w:after="0" w:line="240" w:lineRule="auto"/>
              <w:rPr>
                <w:sz w:val="20"/>
                <w:szCs w:val="20"/>
                <w:lang w:eastAsia="pt-BR"/>
              </w:rPr>
            </w:pPr>
            <w:r w:rsidRPr="00F22E9F">
              <w:rPr>
                <w:sz w:val="20"/>
                <w:szCs w:val="20"/>
                <w:lang w:eastAsia="pt-BR"/>
              </w:rPr>
              <w:t>9,54</w:t>
            </w:r>
          </w:p>
        </w:tc>
        <w:tc>
          <w:tcPr>
            <w:tcW w:w="993" w:type="dxa"/>
            <w:shd w:val="clear" w:color="auto" w:fill="auto"/>
            <w:noWrap/>
            <w:hideMark/>
          </w:tcPr>
          <w:p w14:paraId="1270F069" w14:textId="5886DC8B" w:rsidR="00F22E9F" w:rsidRPr="00F22E9F" w:rsidRDefault="00F22E9F" w:rsidP="00F22E9F">
            <w:pPr>
              <w:spacing w:before="0" w:after="0" w:line="240" w:lineRule="auto"/>
              <w:rPr>
                <w:sz w:val="20"/>
                <w:szCs w:val="20"/>
                <w:lang w:eastAsia="pt-BR"/>
              </w:rPr>
            </w:pPr>
            <w:r>
              <w:rPr>
                <w:sz w:val="20"/>
                <w:szCs w:val="20"/>
                <w:lang w:eastAsia="pt-BR"/>
              </w:rPr>
              <w:t>2,09</w:t>
            </w:r>
            <w:r w:rsidRPr="00F22E9F">
              <w:rPr>
                <w:sz w:val="20"/>
                <w:szCs w:val="20"/>
                <w:lang w:eastAsia="pt-BR"/>
              </w:rPr>
              <w:t>%</w:t>
            </w:r>
          </w:p>
        </w:tc>
      </w:tr>
    </w:tbl>
    <w:p w14:paraId="559426AC" w14:textId="13F83FFC" w:rsidR="00F22E9F" w:rsidRPr="00F22E9F" w:rsidRDefault="00F22E9F" w:rsidP="00F22E9F">
      <w:pPr>
        <w:pStyle w:val="Legenda"/>
      </w:pPr>
      <w:r>
        <w:t>Fonte: Elaboração própria</w:t>
      </w:r>
      <w:commentRangeEnd w:id="4"/>
      <w:r w:rsidR="004C575B">
        <w:rPr>
          <w:rStyle w:val="Refdecomentrio"/>
          <w:rFonts w:eastAsia="Times New Roman"/>
          <w:bCs w:val="0"/>
        </w:rPr>
        <w:commentReference w:id="4"/>
      </w:r>
    </w:p>
    <w:p w14:paraId="463FDE8D" w14:textId="52E29D08" w:rsidR="00F22E9F" w:rsidRPr="00A63C81" w:rsidRDefault="00F22E9F" w:rsidP="00A63C81">
      <w:pPr>
        <w:pStyle w:val="corpodoconteudo"/>
        <w:rPr>
          <w:b/>
        </w:rPr>
      </w:pPr>
      <w:r w:rsidRPr="00A63C81">
        <w:rPr>
          <w:b/>
        </w:rPr>
        <w:lastRenderedPageBreak/>
        <w:t xml:space="preserve">3.2. </w:t>
      </w:r>
      <w:r w:rsidR="004C575B">
        <w:rPr>
          <w:b/>
        </w:rPr>
        <w:t>Estrutura conceitual</w:t>
      </w:r>
    </w:p>
    <w:p w14:paraId="722ABAB0" w14:textId="151426A8" w:rsidR="00F22E9F" w:rsidRPr="004C575B" w:rsidRDefault="004C575B" w:rsidP="004C575B">
      <w:pPr>
        <w:spacing w:before="0" w:after="0"/>
        <w:rPr>
          <w:color w:val="808080" w:themeColor="background1" w:themeShade="80"/>
          <w:lang w:eastAsia="pt-BR"/>
        </w:rPr>
      </w:pPr>
      <w:r w:rsidRPr="004C575B">
        <w:rPr>
          <w:color w:val="808080" w:themeColor="background1" w:themeShade="80"/>
          <w:lang w:eastAsia="pt-BR"/>
        </w:rPr>
        <w:t xml:space="preserve">As análises da estrutura conceitual foram realizadas no </w:t>
      </w:r>
      <w:proofErr w:type="spellStart"/>
      <w:r w:rsidRPr="004C575B">
        <w:rPr>
          <w:color w:val="808080" w:themeColor="background1" w:themeShade="80"/>
          <w:lang w:eastAsia="pt-BR"/>
        </w:rPr>
        <w:t>biblioshiny</w:t>
      </w:r>
      <w:proofErr w:type="spellEnd"/>
      <w:r w:rsidRPr="004C575B">
        <w:rPr>
          <w:color w:val="808080" w:themeColor="background1" w:themeShade="80"/>
          <w:lang w:eastAsia="pt-BR"/>
        </w:rPr>
        <w:t xml:space="preserve">, com as análises </w:t>
      </w:r>
      <w:proofErr w:type="spellStart"/>
      <w:r w:rsidRPr="004C575B">
        <w:rPr>
          <w:color w:val="808080" w:themeColor="background1" w:themeShade="80"/>
          <w:lang w:eastAsia="pt-BR"/>
        </w:rPr>
        <w:t>trend</w:t>
      </w:r>
      <w:proofErr w:type="spellEnd"/>
      <w:r w:rsidRPr="004C575B">
        <w:rPr>
          <w:color w:val="808080" w:themeColor="background1" w:themeShade="80"/>
          <w:lang w:eastAsia="pt-BR"/>
        </w:rPr>
        <w:t xml:space="preserve"> </w:t>
      </w:r>
      <w:proofErr w:type="spellStart"/>
      <w:r w:rsidRPr="004C575B">
        <w:rPr>
          <w:color w:val="808080" w:themeColor="background1" w:themeShade="80"/>
          <w:lang w:eastAsia="pt-BR"/>
        </w:rPr>
        <w:t>topics</w:t>
      </w:r>
      <w:proofErr w:type="spellEnd"/>
      <w:r w:rsidRPr="004C575B">
        <w:rPr>
          <w:color w:val="808080" w:themeColor="background1" w:themeShade="80"/>
          <w:lang w:eastAsia="pt-BR"/>
        </w:rPr>
        <w:t xml:space="preserve">, </w:t>
      </w:r>
      <w:proofErr w:type="spellStart"/>
      <w:r w:rsidRPr="004C575B">
        <w:rPr>
          <w:color w:val="808080" w:themeColor="background1" w:themeShade="80"/>
          <w:lang w:eastAsia="pt-BR"/>
        </w:rPr>
        <w:t>co-occurence</w:t>
      </w:r>
      <w:proofErr w:type="spellEnd"/>
      <w:r w:rsidRPr="004C575B">
        <w:rPr>
          <w:color w:val="808080" w:themeColor="background1" w:themeShade="80"/>
          <w:lang w:eastAsia="pt-BR"/>
        </w:rPr>
        <w:t xml:space="preserve">, </w:t>
      </w:r>
      <w:proofErr w:type="spellStart"/>
      <w:r w:rsidRPr="004C575B">
        <w:rPr>
          <w:color w:val="808080" w:themeColor="background1" w:themeShade="80"/>
          <w:lang w:eastAsia="pt-BR"/>
        </w:rPr>
        <w:t>thematic</w:t>
      </w:r>
      <w:proofErr w:type="spellEnd"/>
      <w:r w:rsidRPr="004C575B">
        <w:rPr>
          <w:color w:val="808080" w:themeColor="background1" w:themeShade="80"/>
          <w:lang w:eastAsia="pt-BR"/>
        </w:rPr>
        <w:t xml:space="preserve"> </w:t>
      </w:r>
      <w:proofErr w:type="spellStart"/>
      <w:r w:rsidRPr="004C575B">
        <w:rPr>
          <w:color w:val="808080" w:themeColor="background1" w:themeShade="80"/>
          <w:lang w:eastAsia="pt-BR"/>
        </w:rPr>
        <w:t>map</w:t>
      </w:r>
      <w:proofErr w:type="spellEnd"/>
      <w:r w:rsidRPr="004C575B">
        <w:rPr>
          <w:color w:val="808080" w:themeColor="background1" w:themeShade="80"/>
          <w:lang w:eastAsia="pt-BR"/>
        </w:rPr>
        <w:t xml:space="preserve">, </w:t>
      </w:r>
      <w:proofErr w:type="spellStart"/>
      <w:r w:rsidRPr="004C575B">
        <w:rPr>
          <w:color w:val="808080" w:themeColor="background1" w:themeShade="80"/>
          <w:lang w:eastAsia="pt-BR"/>
        </w:rPr>
        <w:t>thematic</w:t>
      </w:r>
      <w:proofErr w:type="spellEnd"/>
      <w:r w:rsidRPr="004C575B">
        <w:rPr>
          <w:color w:val="808080" w:themeColor="background1" w:themeShade="80"/>
          <w:lang w:eastAsia="pt-BR"/>
        </w:rPr>
        <w:t xml:space="preserve"> </w:t>
      </w:r>
      <w:proofErr w:type="spellStart"/>
      <w:r w:rsidRPr="004C575B">
        <w:rPr>
          <w:color w:val="808080" w:themeColor="background1" w:themeShade="80"/>
          <w:lang w:eastAsia="pt-BR"/>
        </w:rPr>
        <w:t>evolution</w:t>
      </w:r>
      <w:proofErr w:type="spellEnd"/>
      <w:r w:rsidR="00F22E9F" w:rsidRPr="004C575B">
        <w:rPr>
          <w:color w:val="808080" w:themeColor="background1" w:themeShade="80"/>
          <w:lang w:eastAsia="pt-BR"/>
        </w:rPr>
        <w:t>.</w:t>
      </w:r>
      <w:r>
        <w:rPr>
          <w:color w:val="808080" w:themeColor="background1" w:themeShade="80"/>
          <w:lang w:eastAsia="pt-BR"/>
        </w:rPr>
        <w:t>..detalhar</w:t>
      </w:r>
    </w:p>
    <w:p w14:paraId="7A5B0785" w14:textId="76DC3A69" w:rsidR="004C575B" w:rsidRPr="004C575B" w:rsidRDefault="004C575B" w:rsidP="004C575B">
      <w:pPr>
        <w:pStyle w:val="corpodoconteudo"/>
        <w:rPr>
          <w:b/>
          <w:lang w:val="en-US"/>
        </w:rPr>
      </w:pPr>
      <w:r w:rsidRPr="004C575B">
        <w:rPr>
          <w:b/>
          <w:lang w:val="en-US"/>
        </w:rPr>
        <w:t xml:space="preserve">3.2. </w:t>
      </w:r>
      <w:proofErr w:type="spellStart"/>
      <w:r w:rsidRPr="004C575B">
        <w:rPr>
          <w:b/>
          <w:lang w:val="en-US"/>
        </w:rPr>
        <w:t>Estrutura</w:t>
      </w:r>
      <w:proofErr w:type="spellEnd"/>
      <w:r w:rsidRPr="004C575B">
        <w:rPr>
          <w:b/>
          <w:lang w:val="en-US"/>
        </w:rPr>
        <w:t xml:space="preserve"> </w:t>
      </w:r>
      <w:proofErr w:type="spellStart"/>
      <w:r w:rsidRPr="004C575B">
        <w:rPr>
          <w:b/>
          <w:lang w:val="en-US"/>
        </w:rPr>
        <w:t>intelectual</w:t>
      </w:r>
      <w:proofErr w:type="spellEnd"/>
    </w:p>
    <w:p w14:paraId="113C6C56" w14:textId="7B40CE88" w:rsidR="004C575B" w:rsidRPr="004C575B" w:rsidRDefault="004C575B" w:rsidP="004C575B">
      <w:pPr>
        <w:spacing w:before="0" w:after="0"/>
        <w:rPr>
          <w:color w:val="808080" w:themeColor="background1" w:themeShade="80"/>
          <w:lang w:val="en-US" w:eastAsia="pt-BR"/>
        </w:rPr>
      </w:pPr>
      <w:r w:rsidRPr="004C575B">
        <w:rPr>
          <w:color w:val="808080" w:themeColor="background1" w:themeShade="80"/>
          <w:lang w:val="en-US" w:eastAsia="pt-BR"/>
        </w:rPr>
        <w:t xml:space="preserve">As </w:t>
      </w:r>
      <w:proofErr w:type="spellStart"/>
      <w:r w:rsidRPr="004C575B">
        <w:rPr>
          <w:color w:val="808080" w:themeColor="background1" w:themeShade="80"/>
          <w:lang w:val="en-US" w:eastAsia="pt-BR"/>
        </w:rPr>
        <w:t>análises</w:t>
      </w:r>
      <w:proofErr w:type="spellEnd"/>
      <w:r w:rsidRPr="004C575B">
        <w:rPr>
          <w:color w:val="808080" w:themeColor="background1" w:themeShade="80"/>
          <w:lang w:val="en-US" w:eastAsia="pt-BR"/>
        </w:rPr>
        <w:t xml:space="preserve"> da </w:t>
      </w:r>
      <w:proofErr w:type="spellStart"/>
      <w:r w:rsidRPr="004C575B">
        <w:rPr>
          <w:color w:val="808080" w:themeColor="background1" w:themeShade="80"/>
          <w:lang w:val="en-US" w:eastAsia="pt-BR"/>
        </w:rPr>
        <w:t>estrutura</w:t>
      </w:r>
      <w:proofErr w:type="spellEnd"/>
      <w:r w:rsidRPr="004C575B">
        <w:rPr>
          <w:color w:val="808080" w:themeColor="background1" w:themeShade="80"/>
          <w:lang w:val="en-US" w:eastAsia="pt-BR"/>
        </w:rPr>
        <w:t xml:space="preserve"> </w:t>
      </w:r>
      <w:proofErr w:type="spellStart"/>
      <w:r>
        <w:rPr>
          <w:color w:val="808080" w:themeColor="background1" w:themeShade="80"/>
          <w:lang w:val="en-US" w:eastAsia="pt-BR"/>
        </w:rPr>
        <w:t>intelectual</w:t>
      </w:r>
      <w:proofErr w:type="spellEnd"/>
      <w:r w:rsidRPr="004C575B">
        <w:rPr>
          <w:color w:val="808080" w:themeColor="background1" w:themeShade="80"/>
          <w:lang w:val="en-US" w:eastAsia="pt-BR"/>
        </w:rPr>
        <w:t xml:space="preserve"> </w:t>
      </w:r>
      <w:proofErr w:type="spellStart"/>
      <w:r w:rsidRPr="004C575B">
        <w:rPr>
          <w:color w:val="808080" w:themeColor="background1" w:themeShade="80"/>
          <w:lang w:val="en-US" w:eastAsia="pt-BR"/>
        </w:rPr>
        <w:t>foram</w:t>
      </w:r>
      <w:proofErr w:type="spellEnd"/>
      <w:r w:rsidRPr="004C575B">
        <w:rPr>
          <w:color w:val="808080" w:themeColor="background1" w:themeShade="80"/>
          <w:lang w:val="en-US" w:eastAsia="pt-BR"/>
        </w:rPr>
        <w:t xml:space="preserve"> </w:t>
      </w:r>
      <w:proofErr w:type="spellStart"/>
      <w:r w:rsidRPr="004C575B">
        <w:rPr>
          <w:color w:val="808080" w:themeColor="background1" w:themeShade="80"/>
          <w:lang w:val="en-US" w:eastAsia="pt-BR"/>
        </w:rPr>
        <w:t>realizadas</w:t>
      </w:r>
      <w:proofErr w:type="spellEnd"/>
      <w:r w:rsidRPr="004C575B">
        <w:rPr>
          <w:color w:val="808080" w:themeColor="background1" w:themeShade="80"/>
          <w:lang w:val="en-US" w:eastAsia="pt-BR"/>
        </w:rPr>
        <w:t xml:space="preserve"> no </w:t>
      </w:r>
      <w:proofErr w:type="spellStart"/>
      <w:r w:rsidRPr="004C575B">
        <w:rPr>
          <w:color w:val="808080" w:themeColor="background1" w:themeShade="80"/>
          <w:lang w:val="en-US" w:eastAsia="pt-BR"/>
        </w:rPr>
        <w:t>biblioshiny</w:t>
      </w:r>
      <w:proofErr w:type="spellEnd"/>
      <w:r w:rsidRPr="004C575B">
        <w:rPr>
          <w:color w:val="808080" w:themeColor="background1" w:themeShade="80"/>
          <w:lang w:val="en-US" w:eastAsia="pt-BR"/>
        </w:rPr>
        <w:t xml:space="preserve">, com as </w:t>
      </w:r>
      <w:proofErr w:type="spellStart"/>
      <w:r w:rsidRPr="004C575B">
        <w:rPr>
          <w:color w:val="808080" w:themeColor="background1" w:themeShade="80"/>
          <w:lang w:val="en-US" w:eastAsia="pt-BR"/>
        </w:rPr>
        <w:t>análises</w:t>
      </w:r>
      <w:proofErr w:type="spellEnd"/>
      <w:r>
        <w:rPr>
          <w:color w:val="808080" w:themeColor="background1" w:themeShade="80"/>
          <w:lang w:val="en-US" w:eastAsia="pt-BR"/>
        </w:rPr>
        <w:t xml:space="preserve"> co-citation network, </w:t>
      </w:r>
      <w:r w:rsidRPr="004C575B">
        <w:rPr>
          <w:color w:val="808080" w:themeColor="background1" w:themeShade="80"/>
          <w:lang w:val="en-US" w:eastAsia="pt-BR"/>
        </w:rPr>
        <w:t>top-authors’ production over time</w:t>
      </w:r>
      <w:r>
        <w:rPr>
          <w:color w:val="808080" w:themeColor="background1" w:themeShade="80"/>
          <w:lang w:val="en-US" w:eastAsia="pt-BR"/>
        </w:rPr>
        <w:t xml:space="preserve">, </w:t>
      </w:r>
      <w:proofErr w:type="spellStart"/>
      <w:r>
        <w:rPr>
          <w:color w:val="808080" w:themeColor="background1" w:themeShade="80"/>
          <w:lang w:val="en-US" w:eastAsia="pt-BR"/>
        </w:rPr>
        <w:t>historiograph</w:t>
      </w:r>
      <w:proofErr w:type="spellEnd"/>
      <w:r w:rsidRPr="004C575B">
        <w:rPr>
          <w:color w:val="808080" w:themeColor="background1" w:themeShade="80"/>
          <w:lang w:val="en-US" w:eastAsia="pt-BR"/>
        </w:rPr>
        <w:t xml:space="preserve"> on </w:t>
      </w:r>
      <w:proofErr w:type="spellStart"/>
      <w:r w:rsidRPr="004C575B">
        <w:rPr>
          <w:color w:val="808080" w:themeColor="background1" w:themeShade="80"/>
          <w:lang w:val="en-US" w:eastAsia="pt-BR"/>
        </w:rPr>
        <w:t>Biblioshiny</w:t>
      </w:r>
      <w:proofErr w:type="spellEnd"/>
      <w:r>
        <w:rPr>
          <w:color w:val="808080" w:themeColor="background1" w:themeShade="80"/>
          <w:lang w:val="en-US" w:eastAsia="pt-BR"/>
        </w:rPr>
        <w:t>…</w:t>
      </w:r>
      <w:proofErr w:type="spellStart"/>
      <w:r>
        <w:rPr>
          <w:color w:val="808080" w:themeColor="background1" w:themeShade="80"/>
          <w:lang w:val="en-US" w:eastAsia="pt-BR"/>
        </w:rPr>
        <w:t>detalhar</w:t>
      </w:r>
      <w:proofErr w:type="spellEnd"/>
    </w:p>
    <w:p w14:paraId="734534B3" w14:textId="74340E99" w:rsidR="004C575B" w:rsidRPr="004C575B" w:rsidRDefault="004C575B" w:rsidP="004C575B">
      <w:pPr>
        <w:pStyle w:val="corpodoconteudo"/>
        <w:rPr>
          <w:b/>
          <w:lang w:val="en-US"/>
        </w:rPr>
      </w:pPr>
      <w:r w:rsidRPr="004C575B">
        <w:rPr>
          <w:b/>
          <w:lang w:val="en-US"/>
        </w:rPr>
        <w:t xml:space="preserve">3.2. </w:t>
      </w:r>
      <w:proofErr w:type="spellStart"/>
      <w:r w:rsidRPr="004C575B">
        <w:rPr>
          <w:b/>
          <w:lang w:val="en-US"/>
        </w:rPr>
        <w:t>Estrutura</w:t>
      </w:r>
      <w:proofErr w:type="spellEnd"/>
      <w:r w:rsidRPr="004C575B">
        <w:rPr>
          <w:b/>
          <w:lang w:val="en-US"/>
        </w:rPr>
        <w:t xml:space="preserve"> </w:t>
      </w:r>
      <w:r>
        <w:rPr>
          <w:b/>
          <w:lang w:val="en-US"/>
        </w:rPr>
        <w:t>soci</w:t>
      </w:r>
      <w:r w:rsidRPr="004C575B">
        <w:rPr>
          <w:b/>
          <w:lang w:val="en-US"/>
        </w:rPr>
        <w:t>al</w:t>
      </w:r>
    </w:p>
    <w:p w14:paraId="4103B62E" w14:textId="3FAD6C4F" w:rsidR="004C575B" w:rsidRDefault="004C575B" w:rsidP="004C575B">
      <w:pPr>
        <w:spacing w:before="0" w:after="0"/>
        <w:rPr>
          <w:color w:val="808080" w:themeColor="background1" w:themeShade="80"/>
          <w:lang w:eastAsia="pt-BR"/>
        </w:rPr>
      </w:pPr>
      <w:r w:rsidRPr="00A95C82">
        <w:rPr>
          <w:color w:val="808080" w:themeColor="background1" w:themeShade="80"/>
          <w:lang w:eastAsia="pt-BR"/>
        </w:rPr>
        <w:t xml:space="preserve">As análises da estrutura </w:t>
      </w:r>
      <w:r w:rsidRPr="00A95C82">
        <w:rPr>
          <w:color w:val="808080" w:themeColor="background1" w:themeShade="80"/>
          <w:lang w:eastAsia="pt-BR"/>
        </w:rPr>
        <w:t>social</w:t>
      </w:r>
      <w:r w:rsidRPr="00A95C82">
        <w:rPr>
          <w:color w:val="808080" w:themeColor="background1" w:themeShade="80"/>
          <w:lang w:eastAsia="pt-BR"/>
        </w:rPr>
        <w:t xml:space="preserve"> foram realizadas no </w:t>
      </w:r>
      <w:proofErr w:type="spellStart"/>
      <w:r w:rsidRPr="00A95C82">
        <w:rPr>
          <w:color w:val="808080" w:themeColor="background1" w:themeShade="80"/>
          <w:lang w:eastAsia="pt-BR"/>
        </w:rPr>
        <w:t>biblioshiny</w:t>
      </w:r>
      <w:proofErr w:type="spellEnd"/>
      <w:r w:rsidRPr="00A95C82">
        <w:rPr>
          <w:color w:val="808080" w:themeColor="background1" w:themeShade="80"/>
          <w:lang w:eastAsia="pt-BR"/>
        </w:rPr>
        <w:t xml:space="preserve">, com as análises </w:t>
      </w:r>
      <w:proofErr w:type="spellStart"/>
      <w:r w:rsidRPr="00A95C82">
        <w:rPr>
          <w:color w:val="808080" w:themeColor="background1" w:themeShade="80"/>
          <w:lang w:eastAsia="pt-BR"/>
        </w:rPr>
        <w:t>collaboration</w:t>
      </w:r>
      <w:proofErr w:type="spellEnd"/>
      <w:r w:rsidRPr="00A95C82">
        <w:rPr>
          <w:color w:val="808080" w:themeColor="background1" w:themeShade="80"/>
          <w:lang w:eastAsia="pt-BR"/>
        </w:rPr>
        <w:t xml:space="preserve"> network, country </w:t>
      </w:r>
      <w:proofErr w:type="spellStart"/>
      <w:r w:rsidRPr="00A95C82">
        <w:rPr>
          <w:color w:val="808080" w:themeColor="background1" w:themeShade="80"/>
          <w:lang w:eastAsia="pt-BR"/>
        </w:rPr>
        <w:t>collaboration</w:t>
      </w:r>
      <w:proofErr w:type="spellEnd"/>
      <w:r w:rsidRPr="00A95C82">
        <w:rPr>
          <w:color w:val="808080" w:themeColor="background1" w:themeShade="80"/>
          <w:lang w:eastAsia="pt-BR"/>
        </w:rPr>
        <w:t xml:space="preserve"> </w:t>
      </w:r>
      <w:r w:rsidRPr="00A95C82">
        <w:rPr>
          <w:color w:val="808080" w:themeColor="background1" w:themeShade="80"/>
          <w:lang w:eastAsia="pt-BR"/>
        </w:rPr>
        <w:t>…detalhar</w:t>
      </w:r>
    </w:p>
    <w:p w14:paraId="7AA88435" w14:textId="1329F921" w:rsidR="00A95C82" w:rsidRPr="00AD7974" w:rsidRDefault="00A95C82" w:rsidP="00A95C82">
      <w:pPr>
        <w:pStyle w:val="Ttulo1"/>
        <w:numPr>
          <w:ilvl w:val="0"/>
          <w:numId w:val="26"/>
        </w:numPr>
        <w:ind w:left="284" w:hanging="284"/>
        <w:rPr>
          <w:rStyle w:val="Ttulo2Char"/>
          <w:rFonts w:ascii="Times New Roman" w:hAnsi="Times New Roman"/>
          <w:caps w:val="0"/>
          <w:kern w:val="0"/>
        </w:rPr>
      </w:pPr>
      <w:r>
        <w:rPr>
          <w:rStyle w:val="Ttulo2Char"/>
          <w:rFonts w:ascii="Times New Roman" w:hAnsi="Times New Roman"/>
          <w:caps w:val="0"/>
          <w:kern w:val="0"/>
        </w:rPr>
        <w:t>DISCUSSÃO</w:t>
      </w:r>
      <w:r w:rsidRPr="00AD7974">
        <w:rPr>
          <w:rStyle w:val="Ttulo2Char"/>
          <w:rFonts w:ascii="Times New Roman" w:hAnsi="Times New Roman"/>
          <w:caps w:val="0"/>
          <w:kern w:val="0"/>
        </w:rPr>
        <w:t xml:space="preserve"> </w:t>
      </w:r>
    </w:p>
    <w:p w14:paraId="2F6C8380" w14:textId="7054A78F" w:rsidR="00A95C82" w:rsidRDefault="00A95C82" w:rsidP="00A95C82">
      <w:pPr>
        <w:spacing w:before="0" w:after="0"/>
        <w:rPr>
          <w:color w:val="808080" w:themeColor="background1" w:themeShade="80"/>
          <w:lang w:eastAsia="pt-BR"/>
        </w:rPr>
      </w:pPr>
      <w:r>
        <w:rPr>
          <w:color w:val="808080" w:themeColor="background1" w:themeShade="80"/>
          <w:lang w:eastAsia="pt-BR"/>
        </w:rPr>
        <w:t xml:space="preserve">Se conseguir fazer a análise de conteúdo nos </w:t>
      </w:r>
      <w:proofErr w:type="spellStart"/>
      <w:r>
        <w:rPr>
          <w:color w:val="808080" w:themeColor="background1" w:themeShade="80"/>
          <w:lang w:eastAsia="pt-BR"/>
        </w:rPr>
        <w:t>outliers</w:t>
      </w:r>
      <w:proofErr w:type="spellEnd"/>
      <w:r>
        <w:rPr>
          <w:color w:val="808080" w:themeColor="background1" w:themeShade="80"/>
          <w:lang w:eastAsia="pt-BR"/>
        </w:rPr>
        <w:t xml:space="preserve"> da </w:t>
      </w:r>
      <w:r w:rsidRPr="00A95C82">
        <w:rPr>
          <w:color w:val="808080" w:themeColor="background1" w:themeShade="80"/>
          <w:lang w:eastAsia="pt-BR"/>
        </w:rPr>
        <w:t xml:space="preserve">amostra, </w:t>
      </w:r>
      <w:r>
        <w:rPr>
          <w:color w:val="808080" w:themeColor="background1" w:themeShade="80"/>
          <w:lang w:eastAsia="pt-BR"/>
        </w:rPr>
        <w:t>a</w:t>
      </w:r>
      <w:r w:rsidRPr="00A95C82">
        <w:rPr>
          <w:color w:val="808080" w:themeColor="background1" w:themeShade="80"/>
          <w:lang w:eastAsia="pt-BR"/>
        </w:rPr>
        <w:t>presentar a</w:t>
      </w:r>
      <w:r>
        <w:rPr>
          <w:color w:val="808080" w:themeColor="background1" w:themeShade="80"/>
          <w:lang w:eastAsia="pt-BR"/>
        </w:rPr>
        <w:t>qui na</w:t>
      </w:r>
      <w:r w:rsidRPr="00A95C82">
        <w:rPr>
          <w:color w:val="808080" w:themeColor="background1" w:themeShade="80"/>
          <w:lang w:eastAsia="pt-BR"/>
        </w:rPr>
        <w:t xml:space="preserve"> discussão dos artigos chave e fazer a análise de conteúdo, usando planilhas ou NVIVO</w:t>
      </w:r>
      <w:r>
        <w:rPr>
          <w:color w:val="808080" w:themeColor="background1" w:themeShade="80"/>
          <w:lang w:eastAsia="pt-BR"/>
        </w:rPr>
        <w:t>.</w:t>
      </w:r>
    </w:p>
    <w:p w14:paraId="2858C39A" w14:textId="08743B78" w:rsidR="00A95C82" w:rsidRPr="00A95C82" w:rsidRDefault="00A95C82" w:rsidP="00A95C82">
      <w:pPr>
        <w:spacing w:before="0" w:after="0"/>
        <w:rPr>
          <w:color w:val="808080" w:themeColor="background1" w:themeShade="80"/>
          <w:lang w:eastAsia="pt-BR"/>
        </w:rPr>
      </w:pPr>
      <w:r>
        <w:rPr>
          <w:color w:val="808080" w:themeColor="background1" w:themeShade="80"/>
          <w:lang w:eastAsia="pt-BR"/>
        </w:rPr>
        <w:t>Se não der tempo excluir essa seção</w:t>
      </w:r>
    </w:p>
    <w:p w14:paraId="12366323" w14:textId="77777777" w:rsidR="00D3707F" w:rsidRDefault="00D3707F" w:rsidP="00D3707F">
      <w:pPr>
        <w:pStyle w:val="Ttulo1"/>
        <w:numPr>
          <w:ilvl w:val="0"/>
          <w:numId w:val="26"/>
        </w:numPr>
        <w:ind w:left="284" w:hanging="284"/>
        <w:rPr>
          <w:rStyle w:val="Ttulo2Char"/>
          <w:rFonts w:ascii="Times New Roman" w:hAnsi="Times New Roman"/>
          <w:caps w:val="0"/>
          <w:kern w:val="0"/>
        </w:rPr>
      </w:pPr>
      <w:r w:rsidRPr="00AD7974">
        <w:rPr>
          <w:rStyle w:val="Ttulo2Char"/>
          <w:rFonts w:ascii="Times New Roman" w:hAnsi="Times New Roman"/>
          <w:caps w:val="0"/>
          <w:kern w:val="0"/>
        </w:rPr>
        <w:t xml:space="preserve">CONCLUSÃO </w:t>
      </w:r>
    </w:p>
    <w:p w14:paraId="45E4CCA4" w14:textId="58F5538E" w:rsidR="00A95C82" w:rsidRPr="00F147F4" w:rsidRDefault="00A95C82" w:rsidP="00A95C82">
      <w:pPr>
        <w:rPr>
          <w:color w:val="808080" w:themeColor="background1" w:themeShade="80"/>
        </w:rPr>
      </w:pPr>
      <w:r w:rsidRPr="00F147F4">
        <w:rPr>
          <w:color w:val="808080" w:themeColor="background1" w:themeShade="80"/>
        </w:rPr>
        <w:t>Deve ter um parágrafo para contribuição para teoria, outro para a prática, outro com limitações, outro com sugestões de trabalhos futuros.</w:t>
      </w:r>
    </w:p>
    <w:p w14:paraId="31499C80" w14:textId="77777777" w:rsidR="00D3707F" w:rsidRPr="00AD7974" w:rsidRDefault="00D3707F" w:rsidP="00D3707F">
      <w:pPr>
        <w:pStyle w:val="Ttulo1"/>
        <w:numPr>
          <w:ilvl w:val="0"/>
          <w:numId w:val="26"/>
        </w:numPr>
        <w:ind w:left="284" w:hanging="284"/>
        <w:rPr>
          <w:rStyle w:val="Ttulo2Char"/>
          <w:rFonts w:ascii="Times New Roman" w:hAnsi="Times New Roman"/>
          <w:caps w:val="0"/>
          <w:kern w:val="0"/>
        </w:rPr>
      </w:pPr>
      <w:r w:rsidRPr="00AD7974">
        <w:rPr>
          <w:rStyle w:val="Ttulo2Char"/>
          <w:rFonts w:ascii="Times New Roman" w:hAnsi="Times New Roman"/>
          <w:caps w:val="0"/>
          <w:kern w:val="0"/>
        </w:rPr>
        <w:t xml:space="preserve">AGRADECIMENTOS </w:t>
      </w:r>
    </w:p>
    <w:p w14:paraId="7005BA1B" w14:textId="05254CAB" w:rsidR="00D3707F" w:rsidRPr="00A95C82" w:rsidRDefault="00A95C82" w:rsidP="00D3707F">
      <w:pPr>
        <w:pStyle w:val="corpodoconteudo"/>
        <w:rPr>
          <w:color w:val="808080" w:themeColor="background1" w:themeShade="80"/>
        </w:rPr>
      </w:pPr>
      <w:commentRangeStart w:id="5"/>
      <w:proofErr w:type="spellStart"/>
      <w:r w:rsidRPr="00A95C82">
        <w:rPr>
          <w:color w:val="808080" w:themeColor="background1" w:themeShade="80"/>
        </w:rPr>
        <w:t>Xxxxx</w:t>
      </w:r>
      <w:proofErr w:type="spellEnd"/>
      <w:r w:rsidR="00D3707F" w:rsidRPr="00A95C82">
        <w:rPr>
          <w:color w:val="808080" w:themeColor="background1" w:themeShade="80"/>
        </w:rPr>
        <w:t xml:space="preserve">. </w:t>
      </w:r>
      <w:commentRangeEnd w:id="5"/>
      <w:r>
        <w:rPr>
          <w:rStyle w:val="Refdecomentrio"/>
          <w:rFonts w:eastAsia="Times New Roman"/>
        </w:rPr>
        <w:commentReference w:id="5"/>
      </w:r>
    </w:p>
    <w:p w14:paraId="3749FD4A" w14:textId="6C4EA49E" w:rsidR="00D3707F" w:rsidRPr="00D3707F" w:rsidRDefault="00D3707F" w:rsidP="00D3707F">
      <w:pPr>
        <w:pStyle w:val="Ttulo1"/>
        <w:numPr>
          <w:ilvl w:val="0"/>
          <w:numId w:val="26"/>
        </w:numPr>
        <w:ind w:left="284" w:hanging="284"/>
        <w:rPr>
          <w:rFonts w:ascii="Times New Roman" w:hAnsi="Times New Roman"/>
          <w:b/>
          <w:caps w:val="0"/>
          <w:kern w:val="0"/>
          <w:szCs w:val="24"/>
        </w:rPr>
      </w:pPr>
      <w:r w:rsidRPr="00712D9B">
        <w:rPr>
          <w:rStyle w:val="Ttulo2Char"/>
          <w:rFonts w:ascii="Times New Roman" w:hAnsi="Times New Roman"/>
          <w:caps w:val="0"/>
          <w:kern w:val="0"/>
        </w:rPr>
        <w:t>REFERÊNCIAS</w:t>
      </w:r>
    </w:p>
    <w:p w14:paraId="27CFEDD7" w14:textId="5B722AE7" w:rsidR="00A95C82" w:rsidRPr="00A95C82" w:rsidRDefault="00F22E9F" w:rsidP="00A95C82">
      <w:pPr>
        <w:pStyle w:val="NormalWeb"/>
        <w:spacing w:line="240" w:lineRule="auto"/>
        <w:rPr>
          <w:color w:val="808080" w:themeColor="background1" w:themeShade="80"/>
          <w:sz w:val="20"/>
          <w:szCs w:val="20"/>
        </w:rPr>
      </w:pPr>
      <w:r w:rsidRPr="00A95C82">
        <w:rPr>
          <w:color w:val="808080" w:themeColor="background1" w:themeShade="80"/>
          <w:sz w:val="20"/>
          <w:szCs w:val="20"/>
        </w:rPr>
        <w:fldChar w:fldCharType="begin"/>
      </w:r>
      <w:r w:rsidRPr="00A95C82">
        <w:rPr>
          <w:color w:val="808080" w:themeColor="background1" w:themeShade="80"/>
          <w:sz w:val="20"/>
          <w:szCs w:val="20"/>
          <w:lang w:val="en-US"/>
        </w:rPr>
        <w:instrText xml:space="preserve"> ADDIN ZOTERO_BIBL {"uncited":[],"omitted":[],"custom":[]} CSL_BIBLIOGRAPHY </w:instrText>
      </w:r>
      <w:r w:rsidRPr="00A95C82">
        <w:rPr>
          <w:color w:val="808080" w:themeColor="background1" w:themeShade="80"/>
          <w:sz w:val="20"/>
          <w:szCs w:val="20"/>
        </w:rPr>
        <w:fldChar w:fldCharType="separate"/>
      </w:r>
      <w:r w:rsidR="00A95C82" w:rsidRPr="00A95C82">
        <w:rPr>
          <w:color w:val="808080" w:themeColor="background1" w:themeShade="80"/>
          <w:lang w:val="en-US"/>
        </w:rPr>
        <w:t xml:space="preserve"> </w:t>
      </w:r>
      <w:r w:rsidR="00A95C82" w:rsidRPr="00A95C82">
        <w:rPr>
          <w:color w:val="808080" w:themeColor="background1" w:themeShade="80"/>
          <w:sz w:val="20"/>
          <w:szCs w:val="20"/>
          <w:lang w:val="en-US"/>
        </w:rPr>
        <w:t xml:space="preserve">CARVALHO, M. M.; FLEURY, A.; LOPES, A. P. An overview of the literature on technology </w:t>
      </w:r>
      <w:proofErr w:type="spellStart"/>
      <w:r w:rsidR="00A95C82" w:rsidRPr="00A95C82">
        <w:rPr>
          <w:color w:val="808080" w:themeColor="background1" w:themeShade="80"/>
          <w:sz w:val="20"/>
          <w:szCs w:val="20"/>
          <w:lang w:val="en-US"/>
        </w:rPr>
        <w:t>roadmapping</w:t>
      </w:r>
      <w:proofErr w:type="spellEnd"/>
      <w:r w:rsidR="00A95C82" w:rsidRPr="00A95C82">
        <w:rPr>
          <w:color w:val="808080" w:themeColor="background1" w:themeShade="80"/>
          <w:sz w:val="20"/>
          <w:szCs w:val="20"/>
          <w:lang w:val="en-US"/>
        </w:rPr>
        <w:t xml:space="preserve"> (TRM): Contributions and trends. </w:t>
      </w:r>
      <w:proofErr w:type="spellStart"/>
      <w:r w:rsidR="00A95C82" w:rsidRPr="00A95C82">
        <w:rPr>
          <w:color w:val="808080" w:themeColor="background1" w:themeShade="80"/>
          <w:sz w:val="20"/>
          <w:szCs w:val="20"/>
        </w:rPr>
        <w:t>Technological</w:t>
      </w:r>
      <w:proofErr w:type="spellEnd"/>
      <w:r w:rsidR="00A95C82" w:rsidRPr="00A95C82">
        <w:rPr>
          <w:color w:val="808080" w:themeColor="background1" w:themeShade="80"/>
          <w:sz w:val="20"/>
          <w:szCs w:val="20"/>
        </w:rPr>
        <w:t xml:space="preserve"> </w:t>
      </w:r>
      <w:proofErr w:type="spellStart"/>
      <w:r w:rsidR="00A95C82" w:rsidRPr="00A95C82">
        <w:rPr>
          <w:color w:val="808080" w:themeColor="background1" w:themeShade="80"/>
          <w:sz w:val="20"/>
          <w:szCs w:val="20"/>
        </w:rPr>
        <w:t>Forecasting</w:t>
      </w:r>
      <w:proofErr w:type="spellEnd"/>
      <w:r w:rsidR="00A95C82" w:rsidRPr="00A95C82">
        <w:rPr>
          <w:color w:val="808080" w:themeColor="background1" w:themeShade="80"/>
          <w:sz w:val="20"/>
          <w:szCs w:val="20"/>
        </w:rPr>
        <w:t xml:space="preserve"> &amp; Social </w:t>
      </w:r>
      <w:proofErr w:type="spellStart"/>
      <w:r w:rsidR="00A95C82" w:rsidRPr="00A95C82">
        <w:rPr>
          <w:color w:val="808080" w:themeColor="background1" w:themeShade="80"/>
          <w:sz w:val="20"/>
          <w:szCs w:val="20"/>
        </w:rPr>
        <w:t>Change</w:t>
      </w:r>
      <w:proofErr w:type="spellEnd"/>
      <w:r w:rsidR="00A95C82" w:rsidRPr="00A95C82">
        <w:rPr>
          <w:color w:val="808080" w:themeColor="background1" w:themeShade="80"/>
          <w:sz w:val="20"/>
          <w:szCs w:val="20"/>
        </w:rPr>
        <w:t xml:space="preserve">, v. 80, n. 7, p. 1418-1437, setembro </w:t>
      </w:r>
    </w:p>
    <w:p w14:paraId="6EE42639" w14:textId="77777777" w:rsidR="00A95C82" w:rsidRPr="00A95C82" w:rsidRDefault="00A95C82" w:rsidP="00A95C82">
      <w:pPr>
        <w:pStyle w:val="NormalWeb"/>
        <w:spacing w:line="240" w:lineRule="auto"/>
        <w:rPr>
          <w:color w:val="808080" w:themeColor="background1" w:themeShade="80"/>
          <w:sz w:val="20"/>
          <w:szCs w:val="20"/>
          <w:lang w:val="en-US"/>
        </w:rPr>
      </w:pPr>
      <w:r w:rsidRPr="00A95C82">
        <w:rPr>
          <w:color w:val="808080" w:themeColor="background1" w:themeShade="80"/>
          <w:sz w:val="20"/>
          <w:szCs w:val="20"/>
          <w:lang w:val="en-US"/>
        </w:rPr>
        <w:t>FRANCO, E.; HIRAMA, S.; CARVALHO, M. M. Applying System Dynamics Approach in Software and Information. Information and Software Technology, v. 93, p. 58-73, 2018. DOI: 10.1016/j.infsof.2017.08.013.</w:t>
      </w:r>
    </w:p>
    <w:p w14:paraId="7BE8DFD7" w14:textId="77777777" w:rsidR="00A95C82" w:rsidRPr="00A95C82" w:rsidRDefault="00A95C82" w:rsidP="00A95C82">
      <w:pPr>
        <w:pStyle w:val="NormalWeb"/>
        <w:spacing w:line="240" w:lineRule="auto"/>
        <w:rPr>
          <w:color w:val="808080" w:themeColor="background1" w:themeShade="80"/>
          <w:sz w:val="20"/>
          <w:szCs w:val="20"/>
          <w:lang w:val="en-US"/>
        </w:rPr>
      </w:pPr>
      <w:r w:rsidRPr="00A95C82">
        <w:rPr>
          <w:color w:val="808080" w:themeColor="background1" w:themeShade="80"/>
          <w:sz w:val="20"/>
          <w:szCs w:val="20"/>
          <w:lang w:val="en-US"/>
        </w:rPr>
        <w:t>GALVÃO, G.; GEISSDOERFER, M.; HOMRICH, A. S.; EVANS, S.; CARVALHO, M. M. Towards a value stream perspective of circular business models. Resources Conservation and Recycling, v. 162, p. 105060, 2020. DOI: 10.1016/j.resconrec.2020.105060.</w:t>
      </w:r>
    </w:p>
    <w:p w14:paraId="49D42610" w14:textId="77777777" w:rsidR="00A95C82" w:rsidRPr="00A95C82" w:rsidRDefault="00A95C82" w:rsidP="00A95C82">
      <w:pPr>
        <w:pStyle w:val="NormalWeb"/>
        <w:spacing w:line="240" w:lineRule="auto"/>
        <w:rPr>
          <w:color w:val="808080" w:themeColor="background1" w:themeShade="80"/>
          <w:sz w:val="20"/>
          <w:szCs w:val="20"/>
          <w:lang w:val="en-US"/>
        </w:rPr>
      </w:pPr>
      <w:r w:rsidRPr="00A95C82">
        <w:rPr>
          <w:color w:val="808080" w:themeColor="background1" w:themeShade="80"/>
          <w:sz w:val="20"/>
          <w:szCs w:val="20"/>
          <w:lang w:val="en-US"/>
        </w:rPr>
        <w:t xml:space="preserve">HOMRICH, A. S.; GALVÃO, G.; ABADIA, L. G.; CARVALHO, M. M. The Circular Economy Umbrella: Trends and Gaps on Integrating Pathways. Journal of Cleaner Production, v. 175, p. 525-543, 20 de </w:t>
      </w:r>
      <w:proofErr w:type="spellStart"/>
      <w:r w:rsidRPr="00A95C82">
        <w:rPr>
          <w:color w:val="808080" w:themeColor="background1" w:themeShade="80"/>
          <w:sz w:val="20"/>
          <w:szCs w:val="20"/>
          <w:lang w:val="en-US"/>
        </w:rPr>
        <w:t>fevereiro</w:t>
      </w:r>
      <w:proofErr w:type="spellEnd"/>
      <w:r w:rsidRPr="00A95C82">
        <w:rPr>
          <w:color w:val="808080" w:themeColor="background1" w:themeShade="80"/>
          <w:sz w:val="20"/>
          <w:szCs w:val="20"/>
          <w:lang w:val="en-US"/>
        </w:rPr>
        <w:t xml:space="preserve"> de 2018. DOI: 10.1016/j.jclepro.2017.11.064.</w:t>
      </w:r>
    </w:p>
    <w:p w14:paraId="23CC3B4D" w14:textId="77777777" w:rsidR="00A95C82" w:rsidRPr="00A95C82" w:rsidRDefault="00A95C82" w:rsidP="00A95C82">
      <w:pPr>
        <w:pStyle w:val="NormalWeb"/>
        <w:spacing w:line="240" w:lineRule="auto"/>
        <w:rPr>
          <w:color w:val="808080" w:themeColor="background1" w:themeShade="80"/>
          <w:sz w:val="20"/>
          <w:szCs w:val="20"/>
          <w:lang w:val="en-US"/>
        </w:rPr>
      </w:pPr>
      <w:r w:rsidRPr="00A95C82">
        <w:rPr>
          <w:color w:val="808080" w:themeColor="background1" w:themeShade="80"/>
          <w:sz w:val="20"/>
          <w:szCs w:val="20"/>
          <w:lang w:val="en-US"/>
        </w:rPr>
        <w:lastRenderedPageBreak/>
        <w:t xml:space="preserve">LOPES, A. P.; CARVALHO, M. M. Evolution of the open innovation paradigm: Towards a contingent conceptual model. Technological Forecasting and Social Change, v. 132, p. 284-298, </w:t>
      </w:r>
      <w:proofErr w:type="spellStart"/>
      <w:r w:rsidRPr="00A95C82">
        <w:rPr>
          <w:color w:val="808080" w:themeColor="background1" w:themeShade="80"/>
          <w:sz w:val="20"/>
          <w:szCs w:val="20"/>
          <w:lang w:val="en-US"/>
        </w:rPr>
        <w:t>julho</w:t>
      </w:r>
      <w:proofErr w:type="spellEnd"/>
      <w:r w:rsidRPr="00A95C82">
        <w:rPr>
          <w:color w:val="808080" w:themeColor="background1" w:themeShade="80"/>
          <w:sz w:val="20"/>
          <w:szCs w:val="20"/>
          <w:lang w:val="en-US"/>
        </w:rPr>
        <w:t xml:space="preserve"> de 2018. DOI: 10.1016/j.techfore.2018.02.014.</w:t>
      </w:r>
    </w:p>
    <w:p w14:paraId="09A442B5" w14:textId="7564B81E" w:rsidR="00F22E9F" w:rsidRPr="00A95C82" w:rsidRDefault="00A95C82" w:rsidP="00A95C82">
      <w:pPr>
        <w:pStyle w:val="NormalWeb"/>
        <w:spacing w:before="120" w:beforeAutospacing="0" w:after="120" w:afterAutospacing="0" w:line="240" w:lineRule="auto"/>
        <w:rPr>
          <w:color w:val="808080" w:themeColor="background1" w:themeShade="80"/>
          <w:sz w:val="20"/>
          <w:szCs w:val="20"/>
          <w:lang w:val="en-US"/>
        </w:rPr>
      </w:pPr>
      <w:r w:rsidRPr="00A95C82">
        <w:rPr>
          <w:color w:val="808080" w:themeColor="background1" w:themeShade="80"/>
          <w:sz w:val="20"/>
          <w:szCs w:val="20"/>
          <w:lang w:val="en-US"/>
        </w:rPr>
        <w:t xml:space="preserve">MILIAN, E. Z.; SPINOLA, M. M.; CARVALHO, M. M. </w:t>
      </w:r>
      <w:proofErr w:type="spellStart"/>
      <w:r w:rsidRPr="00A95C82">
        <w:rPr>
          <w:color w:val="808080" w:themeColor="background1" w:themeShade="80"/>
          <w:sz w:val="20"/>
          <w:szCs w:val="20"/>
          <w:lang w:val="en-US"/>
        </w:rPr>
        <w:t>Fintechs</w:t>
      </w:r>
      <w:proofErr w:type="spellEnd"/>
      <w:r w:rsidRPr="00A95C82">
        <w:rPr>
          <w:color w:val="808080" w:themeColor="background1" w:themeShade="80"/>
          <w:sz w:val="20"/>
          <w:szCs w:val="20"/>
          <w:lang w:val="en-US"/>
        </w:rPr>
        <w:t>: A Literature Review and Research Agenda. Electronic Commerce Research and Applications, v. 34, p. 100833, 2019. DOI: 10.1016/j.elerap.2019.100833</w:t>
      </w:r>
      <w:proofErr w:type="gramStart"/>
      <w:r w:rsidRPr="00A95C82">
        <w:rPr>
          <w:color w:val="808080" w:themeColor="background1" w:themeShade="80"/>
          <w:sz w:val="20"/>
          <w:szCs w:val="20"/>
          <w:lang w:val="en-US"/>
        </w:rPr>
        <w:t>.</w:t>
      </w:r>
      <w:r w:rsidR="00F22E9F" w:rsidRPr="00A95C82">
        <w:rPr>
          <w:color w:val="808080" w:themeColor="background1" w:themeShade="80"/>
          <w:sz w:val="20"/>
          <w:szCs w:val="20"/>
          <w:lang w:val="en-US"/>
        </w:rPr>
        <w:t>.</w:t>
      </w:r>
      <w:proofErr w:type="gramEnd"/>
      <w:r w:rsidR="00F22E9F" w:rsidRPr="00A95C82">
        <w:rPr>
          <w:color w:val="808080" w:themeColor="background1" w:themeShade="80"/>
          <w:sz w:val="20"/>
          <w:szCs w:val="20"/>
          <w:lang w:val="en-US"/>
        </w:rPr>
        <w:t xml:space="preserve"> </w:t>
      </w:r>
    </w:p>
    <w:p w14:paraId="08737DD1" w14:textId="49512477" w:rsidR="00A10897" w:rsidRPr="00E25698" w:rsidRDefault="00F22E9F" w:rsidP="00D3707F">
      <w:pPr>
        <w:pStyle w:val="Legenda"/>
        <w:spacing w:before="0" w:after="120"/>
      </w:pPr>
      <w:r w:rsidRPr="00A95C82">
        <w:rPr>
          <w:bCs w:val="0"/>
          <w:color w:val="808080" w:themeColor="background1" w:themeShade="80"/>
          <w:lang w:eastAsia="pt-BR"/>
        </w:rPr>
        <w:fldChar w:fldCharType="end"/>
      </w:r>
    </w:p>
    <w:sectPr w:rsidR="00A10897" w:rsidRPr="00E25698" w:rsidSect="00A14C6B">
      <w:headerReference w:type="default" r:id="rId11"/>
      <w:footerReference w:type="even" r:id="rId12"/>
      <w:footerReference w:type="default" r:id="rId13"/>
      <w:headerReference w:type="first" r:id="rId14"/>
      <w:pgSz w:w="11907" w:h="16840" w:code="9"/>
      <w:pgMar w:top="1418" w:right="1418" w:bottom="1418" w:left="1418" w:header="0" w:footer="567"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ário do Windows" w:date="2023-08-15T12:58:00Z" w:initials="UdW">
    <w:p w14:paraId="0BED51D1" w14:textId="77777777" w:rsidR="00C325FC" w:rsidRDefault="00C325FC" w:rsidP="00C325FC">
      <w:pPr>
        <w:pStyle w:val="Textodecomentrio"/>
      </w:pPr>
      <w:r>
        <w:rPr>
          <w:rStyle w:val="Refdecomentrio"/>
        </w:rPr>
        <w:annotationRef/>
      </w:r>
      <w:r>
        <w:rPr>
          <w:rStyle w:val="Refdecomentrio"/>
        </w:rPr>
        <w:annotationRef/>
      </w:r>
      <w:r>
        <w:t xml:space="preserve">Seja </w:t>
      </w:r>
      <w:proofErr w:type="spellStart"/>
      <w:r>
        <w:t>criativ</w:t>
      </w:r>
      <w:proofErr w:type="spellEnd"/>
      <w:r>
        <w:t>@, o título deve ser cativante</w:t>
      </w:r>
    </w:p>
    <w:p w14:paraId="74C014A9" w14:textId="07E58A0A" w:rsidR="00C325FC" w:rsidRDefault="00C325FC">
      <w:pPr>
        <w:pStyle w:val="Textodecomentrio"/>
      </w:pPr>
    </w:p>
  </w:comment>
  <w:comment w:id="2" w:author="Usuário do Windows" w:date="2023-08-15T13:01:00Z" w:initials="UdW">
    <w:p w14:paraId="238C4313" w14:textId="511267A7" w:rsidR="00C325FC" w:rsidRDefault="00C325FC">
      <w:pPr>
        <w:pStyle w:val="Textodecomentrio"/>
      </w:pPr>
      <w:r>
        <w:rPr>
          <w:rStyle w:val="Refdecomentrio"/>
        </w:rPr>
        <w:annotationRef/>
      </w:r>
      <w:r>
        <w:t>Usar textos recentes, menos do que 3 anos para mostrar a lacuna</w:t>
      </w:r>
    </w:p>
  </w:comment>
  <w:comment w:id="3" w:author="Usuário do Windows" w:date="2023-08-15T13:05:00Z" w:initials="UdW">
    <w:p w14:paraId="72770872" w14:textId="17A5D2B1" w:rsidR="0094538F" w:rsidRDefault="0094538F">
      <w:pPr>
        <w:pStyle w:val="Textodecomentrio"/>
      </w:pPr>
      <w:r>
        <w:rPr>
          <w:rStyle w:val="Refdecomentrio"/>
        </w:rPr>
        <w:annotationRef/>
      </w:r>
      <w:r>
        <w:t>Formato de figura CBDGP</w:t>
      </w:r>
    </w:p>
  </w:comment>
  <w:comment w:id="4" w:author="Usuário do Windows" w:date="2023-08-15T13:09:00Z" w:initials="UdW">
    <w:p w14:paraId="6B30BCB1" w14:textId="7B883751" w:rsidR="004C575B" w:rsidRDefault="004C575B">
      <w:pPr>
        <w:pStyle w:val="Textodecomentrio"/>
      </w:pPr>
      <w:r>
        <w:rPr>
          <w:rStyle w:val="Refdecomentrio"/>
        </w:rPr>
        <w:annotationRef/>
      </w:r>
      <w:r>
        <w:t>Modelo de formato de tabela CBDGP</w:t>
      </w:r>
    </w:p>
  </w:comment>
  <w:comment w:id="5" w:author="Usuário do Windows" w:date="2023-08-15T13:20:00Z" w:initials="UdW">
    <w:p w14:paraId="02FAE184" w14:textId="2B53A279" w:rsidR="00A95C82" w:rsidRDefault="00A95C82">
      <w:pPr>
        <w:pStyle w:val="Textodecomentrio"/>
      </w:pPr>
      <w:r>
        <w:rPr>
          <w:rStyle w:val="Refdecomentrio"/>
        </w:rPr>
        <w:annotationRef/>
      </w:r>
      <w:r>
        <w:t>Se recebe bolsa deve agradecer aqui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014A9" w15:done="0"/>
  <w15:commentEx w15:paraId="238C4313" w15:done="0"/>
  <w15:commentEx w15:paraId="72770872" w15:done="0"/>
  <w15:commentEx w15:paraId="6B30BCB1" w15:done="0"/>
  <w15:commentEx w15:paraId="02FAE1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80B2" w14:textId="77777777" w:rsidR="00D32408" w:rsidRDefault="00D32408">
      <w:r>
        <w:separator/>
      </w:r>
    </w:p>
  </w:endnote>
  <w:endnote w:type="continuationSeparator" w:id="0">
    <w:p w14:paraId="4C3BB3F2" w14:textId="77777777" w:rsidR="00D32408" w:rsidRDefault="00D3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9E292" w14:textId="77777777" w:rsidR="00EF711B" w:rsidRDefault="00EF711B">
    <w:pPr>
      <w:framePr w:wrap="around" w:vAnchor="text" w:hAnchor="margin" w:xAlign="center" w:y="1"/>
    </w:pPr>
    <w:r>
      <w:fldChar w:fldCharType="begin"/>
    </w:r>
    <w:r>
      <w:instrText xml:space="preserve">PAGE  </w:instrText>
    </w:r>
    <w:r>
      <w:fldChar w:fldCharType="end"/>
    </w:r>
  </w:p>
  <w:p w14:paraId="72D5D939" w14:textId="77777777" w:rsidR="00EF711B" w:rsidRDefault="00EF71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CC32" w14:textId="1244AF24" w:rsidR="00EF711B" w:rsidRPr="00BA55AF" w:rsidRDefault="00EF711B" w:rsidP="00F61817">
    <w:pPr>
      <w:pStyle w:val="Rodap"/>
      <w:rPr>
        <w:rFonts w:ascii="Arial Narrow" w:hAnsi="Arial Narrow"/>
        <w:b/>
        <w:color w:val="7F7F7F"/>
        <w:sz w:val="18"/>
        <w:szCs w:val="18"/>
      </w:rPr>
    </w:pPr>
    <w:r w:rsidRPr="00BA55AF">
      <w:rPr>
        <w:rFonts w:ascii="Arial Narrow" w:hAnsi="Arial Narrow"/>
        <w:b/>
        <w:color w:val="7F7F7F"/>
        <w:sz w:val="18"/>
        <w:szCs w:val="18"/>
      </w:rPr>
      <w:tab/>
    </w:r>
    <w:r w:rsidRPr="00BA55AF">
      <w:rPr>
        <w:rFonts w:ascii="Arial Narrow" w:hAnsi="Arial Narrow"/>
        <w:b/>
        <w:color w:val="7F7F7F"/>
        <w:sz w:val="18"/>
        <w:szCs w:val="18"/>
      </w:rPr>
      <w:fldChar w:fldCharType="begin"/>
    </w:r>
    <w:r w:rsidRPr="00BA55AF">
      <w:rPr>
        <w:rFonts w:ascii="Arial Narrow" w:hAnsi="Arial Narrow"/>
        <w:b/>
        <w:color w:val="7F7F7F"/>
        <w:sz w:val="18"/>
        <w:szCs w:val="18"/>
      </w:rPr>
      <w:instrText xml:space="preserve"> PAGE  \* Arabic  \* MERGEFORMAT </w:instrText>
    </w:r>
    <w:r w:rsidRPr="00BA55AF">
      <w:rPr>
        <w:rFonts w:ascii="Arial Narrow" w:hAnsi="Arial Narrow"/>
        <w:b/>
        <w:color w:val="7F7F7F"/>
        <w:sz w:val="18"/>
        <w:szCs w:val="18"/>
      </w:rPr>
      <w:fldChar w:fldCharType="separate"/>
    </w:r>
    <w:r w:rsidR="007256A2">
      <w:rPr>
        <w:rFonts w:ascii="Arial Narrow" w:hAnsi="Arial Narrow"/>
        <w:b/>
        <w:noProof/>
        <w:color w:val="7F7F7F"/>
        <w:sz w:val="18"/>
        <w:szCs w:val="18"/>
      </w:rPr>
      <w:t>7</w:t>
    </w:r>
    <w:r w:rsidRPr="00BA55AF">
      <w:rPr>
        <w:rFonts w:ascii="Arial Narrow" w:hAnsi="Arial Narrow"/>
        <w:b/>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C13F3" w14:textId="77777777" w:rsidR="00D32408" w:rsidRDefault="00D32408">
      <w:r>
        <w:separator/>
      </w:r>
    </w:p>
  </w:footnote>
  <w:footnote w:type="continuationSeparator" w:id="0">
    <w:p w14:paraId="10752FC7" w14:textId="77777777" w:rsidR="00D32408" w:rsidRDefault="00D3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FB06" w14:textId="77777777" w:rsidR="00EF711B" w:rsidRDefault="00EF711B"/>
  <w:tbl>
    <w:tblPr>
      <w:tblW w:w="8979" w:type="dxa"/>
      <w:tblLook w:val="04A0" w:firstRow="1" w:lastRow="0" w:firstColumn="1" w:lastColumn="0" w:noHBand="0" w:noVBand="1"/>
    </w:tblPr>
    <w:tblGrid>
      <w:gridCol w:w="2022"/>
      <w:gridCol w:w="6957"/>
    </w:tblGrid>
    <w:tr w:rsidR="00EF711B" w:rsidRPr="00BD0323" w14:paraId="61AB72B4" w14:textId="77777777" w:rsidTr="004A30AA">
      <w:trPr>
        <w:trHeight w:val="20"/>
      </w:trPr>
      <w:tc>
        <w:tcPr>
          <w:tcW w:w="2022" w:type="dxa"/>
          <w:shd w:val="clear" w:color="auto" w:fill="auto"/>
        </w:tcPr>
        <w:p w14:paraId="67BFD5F6" w14:textId="43134136" w:rsidR="00EF711B" w:rsidRPr="00BD0323" w:rsidRDefault="00EF711B" w:rsidP="004A30AA">
          <w:pPr>
            <w:spacing w:before="0" w:after="0"/>
            <w:jc w:val="center"/>
            <w:rPr>
              <w:rFonts w:ascii="Calibri Light" w:hAnsi="Calibri Light" w:cs="Calibri Light"/>
            </w:rPr>
          </w:pPr>
          <w:r w:rsidRPr="00BD0323">
            <w:rPr>
              <w:rFonts w:ascii="Calibri Light" w:hAnsi="Calibri Light" w:cs="Calibri Light"/>
              <w:noProof/>
              <w:lang w:eastAsia="pt-BR"/>
            </w:rPr>
            <w:drawing>
              <wp:inline distT="0" distB="0" distL="0" distR="0" wp14:anchorId="54B99DD1" wp14:editId="6FE835A9">
                <wp:extent cx="1033463" cy="442185"/>
                <wp:effectExtent l="0" t="0" r="0" b="0"/>
                <wp:docPr id="31" name="Imagem 31" descr="CB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D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611" cy="449950"/>
                        </a:xfrm>
                        <a:prstGeom prst="rect">
                          <a:avLst/>
                        </a:prstGeom>
                        <a:noFill/>
                        <a:ln>
                          <a:noFill/>
                        </a:ln>
                      </pic:spPr>
                    </pic:pic>
                  </a:graphicData>
                </a:graphic>
              </wp:inline>
            </w:drawing>
          </w:r>
        </w:p>
      </w:tc>
      <w:tc>
        <w:tcPr>
          <w:tcW w:w="6957" w:type="dxa"/>
          <w:shd w:val="clear" w:color="auto" w:fill="auto"/>
        </w:tcPr>
        <w:p w14:paraId="6EA0CA85" w14:textId="37652DFD" w:rsidR="00EF711B" w:rsidRPr="00325CFB" w:rsidRDefault="00EF711B" w:rsidP="004A30AA">
          <w:pPr>
            <w:spacing w:before="0" w:after="0"/>
            <w:jc w:val="left"/>
            <w:rPr>
              <w:rFonts w:ascii="Calibri Light" w:hAnsi="Calibri Light" w:cs="Calibri Light"/>
              <w:b/>
              <w:sz w:val="20"/>
            </w:rPr>
          </w:pPr>
          <w:r w:rsidRPr="00325CFB">
            <w:rPr>
              <w:rFonts w:ascii="Calibri Light" w:hAnsi="Calibri Light" w:cs="Calibri Light"/>
              <w:b/>
              <w:sz w:val="20"/>
            </w:rPr>
            <w:t>1</w:t>
          </w:r>
          <w:r>
            <w:rPr>
              <w:rFonts w:ascii="Calibri Light" w:hAnsi="Calibri Light" w:cs="Calibri Light"/>
              <w:b/>
              <w:sz w:val="20"/>
            </w:rPr>
            <w:t>4</w:t>
          </w:r>
          <w:r w:rsidRPr="00325CFB">
            <w:rPr>
              <w:rFonts w:ascii="Calibri Light" w:hAnsi="Calibri Light" w:cs="Calibri Light"/>
              <w:b/>
              <w:sz w:val="20"/>
            </w:rPr>
            <w:t>º Congresso Brasileiro de Inovação e Gestão de Desenvolvimento do Produto</w:t>
          </w:r>
        </w:p>
        <w:p w14:paraId="45802F82" w14:textId="00134BA2" w:rsidR="00EF711B" w:rsidRPr="002B67AF" w:rsidRDefault="00EF711B" w:rsidP="004A30AA">
          <w:pPr>
            <w:spacing w:before="0" w:after="0"/>
            <w:jc w:val="left"/>
            <w:rPr>
              <w:rFonts w:ascii="Calibri Light" w:hAnsi="Calibri Light" w:cs="Calibri Light"/>
              <w:b/>
            </w:rPr>
          </w:pPr>
          <w:r>
            <w:rPr>
              <w:rFonts w:ascii="Calibri Light" w:hAnsi="Calibri Light" w:cs="Calibri Light"/>
              <w:b/>
              <w:sz w:val="18"/>
            </w:rPr>
            <w:t>22</w:t>
          </w:r>
          <w:r w:rsidRPr="00325CFB">
            <w:rPr>
              <w:rFonts w:ascii="Calibri Light" w:hAnsi="Calibri Light" w:cs="Calibri Light"/>
              <w:b/>
              <w:sz w:val="18"/>
            </w:rPr>
            <w:t xml:space="preserve"> a </w:t>
          </w:r>
          <w:r>
            <w:rPr>
              <w:rFonts w:ascii="Calibri Light" w:hAnsi="Calibri Light" w:cs="Calibri Light"/>
              <w:b/>
              <w:sz w:val="18"/>
            </w:rPr>
            <w:t>25</w:t>
          </w:r>
          <w:r w:rsidRPr="00325CFB">
            <w:rPr>
              <w:rFonts w:ascii="Calibri Light" w:hAnsi="Calibri Light" w:cs="Calibri Light"/>
              <w:b/>
              <w:sz w:val="18"/>
            </w:rPr>
            <w:t xml:space="preserve"> de setembro de 20</w:t>
          </w:r>
          <w:r>
            <w:rPr>
              <w:rFonts w:ascii="Calibri Light" w:hAnsi="Calibri Light" w:cs="Calibri Light"/>
              <w:b/>
              <w:sz w:val="18"/>
            </w:rPr>
            <w:t>25</w:t>
          </w:r>
          <w:r w:rsidRPr="00325CFB">
            <w:rPr>
              <w:rFonts w:ascii="Calibri Light" w:hAnsi="Calibri Light" w:cs="Calibri Light"/>
              <w:b/>
              <w:sz w:val="18"/>
            </w:rPr>
            <w:t xml:space="preserve"> – </w:t>
          </w:r>
          <w:r>
            <w:rPr>
              <w:rFonts w:ascii="Calibri Light" w:hAnsi="Calibri Light" w:cs="Calibri Light"/>
              <w:b/>
              <w:sz w:val="18"/>
            </w:rPr>
            <w:t>Universidade Federal do Rio Grande do Norte (UFRN)</w:t>
          </w:r>
        </w:p>
      </w:tc>
    </w:tr>
  </w:tbl>
  <w:p w14:paraId="16817B2D" w14:textId="77777777" w:rsidR="00EF711B" w:rsidRDefault="00EF711B" w:rsidP="004A30A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6DE0" w14:textId="77777777" w:rsidR="00EF711B" w:rsidRDefault="00EF711B">
    <w:pPr>
      <w:pStyle w:val="Cabealho"/>
    </w:pPr>
  </w:p>
  <w:tbl>
    <w:tblPr>
      <w:tblW w:w="8979" w:type="dxa"/>
      <w:tblLook w:val="04A0" w:firstRow="1" w:lastRow="0" w:firstColumn="1" w:lastColumn="0" w:noHBand="0" w:noVBand="1"/>
    </w:tblPr>
    <w:tblGrid>
      <w:gridCol w:w="3262"/>
      <w:gridCol w:w="5717"/>
    </w:tblGrid>
    <w:tr w:rsidR="00EF711B" w:rsidRPr="00BD0323" w14:paraId="586B6E12" w14:textId="77777777" w:rsidTr="002326C7">
      <w:trPr>
        <w:trHeight w:val="302"/>
      </w:trPr>
      <w:tc>
        <w:tcPr>
          <w:tcW w:w="3262" w:type="dxa"/>
          <w:shd w:val="clear" w:color="auto" w:fill="auto"/>
        </w:tcPr>
        <w:p w14:paraId="67442B2D" w14:textId="6F5F49CD" w:rsidR="00EF711B" w:rsidRPr="00BD0323" w:rsidRDefault="00EF711B" w:rsidP="00BD0323">
          <w:pPr>
            <w:jc w:val="center"/>
            <w:rPr>
              <w:rFonts w:ascii="Calibri Light" w:hAnsi="Calibri Light" w:cs="Calibri Light"/>
            </w:rPr>
          </w:pPr>
          <w:r w:rsidRPr="00BD0323">
            <w:rPr>
              <w:rFonts w:ascii="Calibri Light" w:hAnsi="Calibri Light" w:cs="Calibri Light"/>
              <w:noProof/>
              <w:lang w:eastAsia="pt-BR"/>
            </w:rPr>
            <w:drawing>
              <wp:inline distT="0" distB="0" distL="0" distR="0" wp14:anchorId="5403B4D7" wp14:editId="4861EA1E">
                <wp:extent cx="1932305" cy="826770"/>
                <wp:effectExtent l="0" t="0" r="0" b="0"/>
                <wp:docPr id="1" name="Imagem 1" descr="CB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D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826770"/>
                        </a:xfrm>
                        <a:prstGeom prst="rect">
                          <a:avLst/>
                        </a:prstGeom>
                        <a:noFill/>
                        <a:ln>
                          <a:noFill/>
                        </a:ln>
                      </pic:spPr>
                    </pic:pic>
                  </a:graphicData>
                </a:graphic>
              </wp:inline>
            </w:drawing>
          </w:r>
        </w:p>
      </w:tc>
      <w:tc>
        <w:tcPr>
          <w:tcW w:w="5717" w:type="dxa"/>
          <w:shd w:val="clear" w:color="auto" w:fill="auto"/>
        </w:tcPr>
        <w:p w14:paraId="3D39407A" w14:textId="201EE2A3" w:rsidR="00EF711B" w:rsidRPr="002B67AF" w:rsidRDefault="00EF711B" w:rsidP="00BD0323">
          <w:pPr>
            <w:jc w:val="center"/>
            <w:rPr>
              <w:rFonts w:ascii="Calibri Light" w:hAnsi="Calibri Light" w:cs="Calibri Light"/>
              <w:b/>
            </w:rPr>
          </w:pPr>
          <w:r w:rsidRPr="002B67AF">
            <w:rPr>
              <w:rFonts w:ascii="Calibri Light" w:hAnsi="Calibri Light" w:cs="Calibri Light"/>
              <w:b/>
              <w:sz w:val="28"/>
            </w:rPr>
            <w:t>1</w:t>
          </w:r>
          <w:r>
            <w:rPr>
              <w:rFonts w:ascii="Calibri Light" w:hAnsi="Calibri Light" w:cs="Calibri Light"/>
              <w:b/>
              <w:sz w:val="28"/>
            </w:rPr>
            <w:t>4</w:t>
          </w:r>
          <w:r w:rsidRPr="002B67AF">
            <w:rPr>
              <w:rFonts w:ascii="Calibri Light" w:hAnsi="Calibri Light" w:cs="Calibri Light"/>
              <w:b/>
              <w:sz w:val="28"/>
            </w:rPr>
            <w:t>º Congresso Brasileiro de Inovação e Gestão de Desenvolvimento do Produto</w:t>
          </w:r>
        </w:p>
      </w:tc>
    </w:tr>
  </w:tbl>
  <w:p w14:paraId="2C6A9C01" w14:textId="25B7384B" w:rsidR="00EF711B" w:rsidRPr="002B67AF" w:rsidRDefault="00EF711B" w:rsidP="00BD0323">
    <w:pPr>
      <w:pBdr>
        <w:top w:val="single" w:sz="4" w:space="1" w:color="auto"/>
        <w:bottom w:val="single" w:sz="4" w:space="1" w:color="auto"/>
      </w:pBdr>
      <w:jc w:val="center"/>
      <w:rPr>
        <w:rFonts w:ascii="Calibri Light" w:hAnsi="Calibri Light" w:cs="Calibri Light"/>
      </w:rPr>
    </w:pPr>
    <w:r>
      <w:rPr>
        <w:rFonts w:ascii="Calibri Light" w:hAnsi="Calibri Light" w:cs="Calibri Light"/>
      </w:rPr>
      <w:t>22</w:t>
    </w:r>
    <w:r w:rsidRPr="002B67AF">
      <w:rPr>
        <w:rFonts w:ascii="Calibri Light" w:hAnsi="Calibri Light" w:cs="Calibri Light"/>
      </w:rPr>
      <w:t xml:space="preserve"> </w:t>
    </w:r>
    <w:r>
      <w:rPr>
        <w:rFonts w:ascii="Calibri Light" w:hAnsi="Calibri Light" w:cs="Calibri Light"/>
      </w:rPr>
      <w:t>a</w:t>
    </w:r>
    <w:r w:rsidRPr="002B67AF">
      <w:rPr>
        <w:rFonts w:ascii="Calibri Light" w:hAnsi="Calibri Light" w:cs="Calibri Light"/>
      </w:rPr>
      <w:t xml:space="preserve"> </w:t>
    </w:r>
    <w:r>
      <w:rPr>
        <w:rFonts w:ascii="Calibri Light" w:hAnsi="Calibri Light" w:cs="Calibri Light"/>
      </w:rPr>
      <w:t>25</w:t>
    </w:r>
    <w:r w:rsidRPr="002B67AF">
      <w:rPr>
        <w:rFonts w:ascii="Calibri Light" w:hAnsi="Calibri Light" w:cs="Calibri Light"/>
      </w:rPr>
      <w:t xml:space="preserve"> de </w:t>
    </w:r>
    <w:r>
      <w:rPr>
        <w:rFonts w:ascii="Calibri Light" w:hAnsi="Calibri Light" w:cs="Calibri Light"/>
      </w:rPr>
      <w:t>novembro</w:t>
    </w:r>
    <w:r w:rsidRPr="002B67AF">
      <w:rPr>
        <w:rFonts w:ascii="Calibri Light" w:hAnsi="Calibri Light" w:cs="Calibri Light"/>
      </w:rPr>
      <w:t xml:space="preserve"> de 20</w:t>
    </w:r>
    <w:r>
      <w:rPr>
        <w:rFonts w:ascii="Calibri Light" w:hAnsi="Calibri Light" w:cs="Calibri Light"/>
      </w:rPr>
      <w:t>23</w:t>
    </w:r>
    <w:r w:rsidRPr="002B67AF">
      <w:rPr>
        <w:rFonts w:ascii="Calibri Light" w:hAnsi="Calibri Light" w:cs="Calibri Light"/>
      </w:rPr>
      <w:t xml:space="preserve"> – </w:t>
    </w:r>
    <w:r>
      <w:rPr>
        <w:rFonts w:ascii="Calibri Light" w:hAnsi="Calibri Light" w:cs="Calibri Light"/>
      </w:rPr>
      <w:t>Universidade Federal do Rio Grande do Norte (UFRN)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6E8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9"/>
    <w:lvl w:ilvl="0">
      <w:start w:val="1"/>
      <w:numFmt w:val="lowerLetter"/>
      <w:lvlText w:val="%1)"/>
      <w:lvlJc w:val="left"/>
      <w:pPr>
        <w:tabs>
          <w:tab w:val="num" w:pos="720"/>
        </w:tabs>
        <w:ind w:left="720" w:hanging="360"/>
      </w:pPr>
    </w:lvl>
  </w:abstractNum>
  <w:abstractNum w:abstractNumId="2">
    <w:nsid w:val="06EF2B6A"/>
    <w:multiLevelType w:val="hybridMultilevel"/>
    <w:tmpl w:val="611601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2D287D"/>
    <w:multiLevelType w:val="hybridMultilevel"/>
    <w:tmpl w:val="2132F228"/>
    <w:lvl w:ilvl="0" w:tplc="BA7A870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5A14C7"/>
    <w:multiLevelType w:val="hybridMultilevel"/>
    <w:tmpl w:val="89BA2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C81C3F"/>
    <w:multiLevelType w:val="hybridMultilevel"/>
    <w:tmpl w:val="DBF26B46"/>
    <w:lvl w:ilvl="0" w:tplc="EE548C10">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3CD442F2"/>
    <w:multiLevelType w:val="hybridMultilevel"/>
    <w:tmpl w:val="E9389C9C"/>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E690583"/>
    <w:multiLevelType w:val="hybridMultilevel"/>
    <w:tmpl w:val="38FA273A"/>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4C760EFB"/>
    <w:multiLevelType w:val="multilevel"/>
    <w:tmpl w:val="5EB25D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75C26E0"/>
    <w:multiLevelType w:val="hybridMultilevel"/>
    <w:tmpl w:val="18EA303C"/>
    <w:lvl w:ilvl="0" w:tplc="C60AFCD0">
      <w:start w:val="1"/>
      <w:numFmt w:val="bullet"/>
      <w:pStyle w:val="ListaCBGDP"/>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AEB3206"/>
    <w:multiLevelType w:val="hybridMultilevel"/>
    <w:tmpl w:val="2E7EE45C"/>
    <w:lvl w:ilvl="0" w:tplc="2B781C2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983E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4236D9"/>
    <w:multiLevelType w:val="hybridMultilevel"/>
    <w:tmpl w:val="AFF01BA6"/>
    <w:lvl w:ilvl="0" w:tplc="23421A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5E7AF0"/>
    <w:multiLevelType w:val="multilevel"/>
    <w:tmpl w:val="388481C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247D25"/>
    <w:multiLevelType w:val="hybridMultilevel"/>
    <w:tmpl w:val="218C4420"/>
    <w:lvl w:ilvl="0" w:tplc="D96A338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8E261F1"/>
    <w:multiLevelType w:val="hybridMultilevel"/>
    <w:tmpl w:val="3F040660"/>
    <w:lvl w:ilvl="0" w:tplc="9C4EC8DC">
      <w:start w:val="1"/>
      <w:numFmt w:val="lowerLetter"/>
      <w:pStyle w:val="AlneaCBGDP"/>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9AB09A9"/>
    <w:multiLevelType w:val="multilevel"/>
    <w:tmpl w:val="AFF01BA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ABB6208"/>
    <w:multiLevelType w:val="hybridMultilevel"/>
    <w:tmpl w:val="388481CE"/>
    <w:lvl w:ilvl="0" w:tplc="AF90AB4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772294"/>
    <w:multiLevelType w:val="hybridMultilevel"/>
    <w:tmpl w:val="6E82FECC"/>
    <w:lvl w:ilvl="0" w:tplc="14F08D4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C150DDF"/>
    <w:multiLevelType w:val="hybridMultilevel"/>
    <w:tmpl w:val="887A591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0">
    <w:nsid w:val="7CE959C8"/>
    <w:multiLevelType w:val="multilevel"/>
    <w:tmpl w:val="AFF01BA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DB96E19"/>
    <w:multiLevelType w:val="multilevel"/>
    <w:tmpl w:val="79DA106C"/>
    <w:lvl w:ilvl="0">
      <w:start w:val="1"/>
      <w:numFmt w:val="decimal"/>
      <w:pStyle w:val="TCC"/>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bullet"/>
      <w:lvlText w:val=""/>
      <w:lvlJc w:val="left"/>
      <w:pPr>
        <w:ind w:left="2160" w:hanging="720"/>
      </w:pPr>
      <w:rPr>
        <w:rFonts w:ascii="Symbol" w:hAnsi="Symbol"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3"/>
  </w:num>
  <w:num w:numId="3">
    <w:abstractNumId w:val="17"/>
  </w:num>
  <w:num w:numId="4">
    <w:abstractNumId w:val="13"/>
  </w:num>
  <w:num w:numId="5">
    <w:abstractNumId w:val="20"/>
  </w:num>
  <w:num w:numId="6">
    <w:abstractNumId w:val="16"/>
  </w:num>
  <w:num w:numId="7">
    <w:abstractNumId w:val="1"/>
  </w:num>
  <w:num w:numId="8">
    <w:abstractNumId w:val="2"/>
  </w:num>
  <w:num w:numId="9">
    <w:abstractNumId w:val="10"/>
  </w:num>
  <w:num w:numId="10">
    <w:abstractNumId w:val="6"/>
  </w:num>
  <w:num w:numId="11">
    <w:abstractNumId w:val="18"/>
  </w:num>
  <w:num w:numId="12">
    <w:abstractNumId w:val="7"/>
  </w:num>
  <w:num w:numId="13">
    <w:abstractNumId w:val="0"/>
  </w:num>
  <w:num w:numId="14">
    <w:abstractNumId w:val="19"/>
  </w:num>
  <w:num w:numId="15">
    <w:abstractNumId w:val="9"/>
  </w:num>
  <w:num w:numId="16">
    <w:abstractNumId w:val="15"/>
  </w:num>
  <w:num w:numId="17">
    <w:abstractNumId w:val="15"/>
    <w:lvlOverride w:ilvl="0">
      <w:startOverride w:val="1"/>
    </w:lvlOverride>
  </w:num>
  <w:num w:numId="18">
    <w:abstractNumId w:val="15"/>
    <w:lvlOverride w:ilvl="0">
      <w:startOverride w:val="1"/>
    </w:lvlOverride>
  </w:num>
  <w:num w:numId="19">
    <w:abstractNumId w:val="9"/>
  </w:num>
  <w:num w:numId="20">
    <w:abstractNumId w:val="4"/>
  </w:num>
  <w:num w:numId="21">
    <w:abstractNumId w:val="14"/>
  </w:num>
  <w:num w:numId="22">
    <w:abstractNumId w:val="15"/>
    <w:lvlOverride w:ilvl="0">
      <w:startOverride w:val="1"/>
    </w:lvlOverride>
  </w:num>
  <w:num w:numId="23">
    <w:abstractNumId w:val="15"/>
    <w:lvlOverride w:ilvl="0">
      <w:startOverride w:val="1"/>
    </w:lvlOverride>
  </w:num>
  <w:num w:numId="24">
    <w:abstractNumId w:val="5"/>
  </w:num>
  <w:num w:numId="25">
    <w:abstractNumId w:val="21"/>
  </w:num>
  <w:num w:numId="26">
    <w:abstractNumId w:val="8"/>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do Windows">
    <w15:presenceInfo w15:providerId="None" w15:userId="Usuário do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style="mso-position-horizontal:center;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yMDQ1NjA0MDYzMDFX0lEKTi0uzszPAykwqgUAxzG5viwAAAA="/>
  </w:docVars>
  <w:rsids>
    <w:rsidRoot w:val="00872C54"/>
    <w:rsid w:val="0000141C"/>
    <w:rsid w:val="0000411C"/>
    <w:rsid w:val="00004C8B"/>
    <w:rsid w:val="00005FA3"/>
    <w:rsid w:val="00010394"/>
    <w:rsid w:val="0001235D"/>
    <w:rsid w:val="00015DC9"/>
    <w:rsid w:val="00022184"/>
    <w:rsid w:val="00030DD3"/>
    <w:rsid w:val="00031D9E"/>
    <w:rsid w:val="00040831"/>
    <w:rsid w:val="00042D7C"/>
    <w:rsid w:val="00044DF9"/>
    <w:rsid w:val="0004624E"/>
    <w:rsid w:val="000501DA"/>
    <w:rsid w:val="000507D4"/>
    <w:rsid w:val="0005158E"/>
    <w:rsid w:val="0005278B"/>
    <w:rsid w:val="000550FB"/>
    <w:rsid w:val="00064FD7"/>
    <w:rsid w:val="00066057"/>
    <w:rsid w:val="00070334"/>
    <w:rsid w:val="00073A79"/>
    <w:rsid w:val="00073F3F"/>
    <w:rsid w:val="000759A2"/>
    <w:rsid w:val="00076C9C"/>
    <w:rsid w:val="000811DC"/>
    <w:rsid w:val="00086DD5"/>
    <w:rsid w:val="00087923"/>
    <w:rsid w:val="000911D3"/>
    <w:rsid w:val="000944E3"/>
    <w:rsid w:val="00096B3A"/>
    <w:rsid w:val="000A1C56"/>
    <w:rsid w:val="000A2990"/>
    <w:rsid w:val="000A4638"/>
    <w:rsid w:val="000B1C05"/>
    <w:rsid w:val="000B664D"/>
    <w:rsid w:val="000C24DD"/>
    <w:rsid w:val="000C2EAD"/>
    <w:rsid w:val="000C34AF"/>
    <w:rsid w:val="000C5423"/>
    <w:rsid w:val="000C684E"/>
    <w:rsid w:val="000D0492"/>
    <w:rsid w:val="000D15CB"/>
    <w:rsid w:val="000D791C"/>
    <w:rsid w:val="000E26B1"/>
    <w:rsid w:val="000E3AED"/>
    <w:rsid w:val="000E5103"/>
    <w:rsid w:val="000E6E2A"/>
    <w:rsid w:val="000F5D72"/>
    <w:rsid w:val="00101624"/>
    <w:rsid w:val="001027E5"/>
    <w:rsid w:val="0010286F"/>
    <w:rsid w:val="00103FED"/>
    <w:rsid w:val="00117961"/>
    <w:rsid w:val="001202DB"/>
    <w:rsid w:val="00120C24"/>
    <w:rsid w:val="001352E3"/>
    <w:rsid w:val="00135C05"/>
    <w:rsid w:val="0014040A"/>
    <w:rsid w:val="00142A6E"/>
    <w:rsid w:val="0014311D"/>
    <w:rsid w:val="0015110D"/>
    <w:rsid w:val="00152D9A"/>
    <w:rsid w:val="00152DE3"/>
    <w:rsid w:val="00163FBE"/>
    <w:rsid w:val="0016414C"/>
    <w:rsid w:val="00166D1B"/>
    <w:rsid w:val="00170015"/>
    <w:rsid w:val="0017096B"/>
    <w:rsid w:val="001710F2"/>
    <w:rsid w:val="00172EF8"/>
    <w:rsid w:val="00173FBA"/>
    <w:rsid w:val="0018134B"/>
    <w:rsid w:val="00186763"/>
    <w:rsid w:val="001913ED"/>
    <w:rsid w:val="001A0FBE"/>
    <w:rsid w:val="001A1345"/>
    <w:rsid w:val="001A1899"/>
    <w:rsid w:val="001A7F37"/>
    <w:rsid w:val="001B42FD"/>
    <w:rsid w:val="001B63B3"/>
    <w:rsid w:val="001B7A5B"/>
    <w:rsid w:val="001C1097"/>
    <w:rsid w:val="001C1505"/>
    <w:rsid w:val="001C1735"/>
    <w:rsid w:val="001C48BF"/>
    <w:rsid w:val="001C7FED"/>
    <w:rsid w:val="001D53AE"/>
    <w:rsid w:val="001D5FAC"/>
    <w:rsid w:val="001D6FBD"/>
    <w:rsid w:val="001D7C24"/>
    <w:rsid w:val="001E3CF3"/>
    <w:rsid w:val="001F0862"/>
    <w:rsid w:val="001F0B0F"/>
    <w:rsid w:val="001F55EE"/>
    <w:rsid w:val="00201C75"/>
    <w:rsid w:val="00216164"/>
    <w:rsid w:val="0021670D"/>
    <w:rsid w:val="00227D82"/>
    <w:rsid w:val="002326C7"/>
    <w:rsid w:val="00232746"/>
    <w:rsid w:val="00235AF4"/>
    <w:rsid w:val="00236F14"/>
    <w:rsid w:val="00237973"/>
    <w:rsid w:val="002420F6"/>
    <w:rsid w:val="002423E6"/>
    <w:rsid w:val="00243CF9"/>
    <w:rsid w:val="00243E72"/>
    <w:rsid w:val="00245C75"/>
    <w:rsid w:val="00247EE6"/>
    <w:rsid w:val="00253A0F"/>
    <w:rsid w:val="00254ED5"/>
    <w:rsid w:val="00254F48"/>
    <w:rsid w:val="0025607B"/>
    <w:rsid w:val="00256920"/>
    <w:rsid w:val="00263D5C"/>
    <w:rsid w:val="0026424C"/>
    <w:rsid w:val="00266BAC"/>
    <w:rsid w:val="00274367"/>
    <w:rsid w:val="00283E45"/>
    <w:rsid w:val="002845F5"/>
    <w:rsid w:val="00292061"/>
    <w:rsid w:val="00295A65"/>
    <w:rsid w:val="00296DF2"/>
    <w:rsid w:val="002A0785"/>
    <w:rsid w:val="002A3A6F"/>
    <w:rsid w:val="002A4324"/>
    <w:rsid w:val="002B0BF5"/>
    <w:rsid w:val="002B26BD"/>
    <w:rsid w:val="002B67AF"/>
    <w:rsid w:val="002C2244"/>
    <w:rsid w:val="002C6DFA"/>
    <w:rsid w:val="002D2330"/>
    <w:rsid w:val="002D7E06"/>
    <w:rsid w:val="002E2885"/>
    <w:rsid w:val="002F522C"/>
    <w:rsid w:val="002F707B"/>
    <w:rsid w:val="00305323"/>
    <w:rsid w:val="00307C09"/>
    <w:rsid w:val="003105F2"/>
    <w:rsid w:val="00313738"/>
    <w:rsid w:val="00314A12"/>
    <w:rsid w:val="0031598A"/>
    <w:rsid w:val="003218A2"/>
    <w:rsid w:val="00323B4F"/>
    <w:rsid w:val="00324D7D"/>
    <w:rsid w:val="003250A7"/>
    <w:rsid w:val="00325592"/>
    <w:rsid w:val="00325CFB"/>
    <w:rsid w:val="00334256"/>
    <w:rsid w:val="003356AB"/>
    <w:rsid w:val="00337D62"/>
    <w:rsid w:val="00341852"/>
    <w:rsid w:val="00343DAB"/>
    <w:rsid w:val="003444D8"/>
    <w:rsid w:val="00347F65"/>
    <w:rsid w:val="00361125"/>
    <w:rsid w:val="00361534"/>
    <w:rsid w:val="00363292"/>
    <w:rsid w:val="003719E6"/>
    <w:rsid w:val="00374043"/>
    <w:rsid w:val="00381338"/>
    <w:rsid w:val="00391D2E"/>
    <w:rsid w:val="0039450C"/>
    <w:rsid w:val="003A33B1"/>
    <w:rsid w:val="003A40F4"/>
    <w:rsid w:val="003C03CA"/>
    <w:rsid w:val="003C296B"/>
    <w:rsid w:val="003C3FF2"/>
    <w:rsid w:val="003D1167"/>
    <w:rsid w:val="003D21E5"/>
    <w:rsid w:val="003D4A63"/>
    <w:rsid w:val="003F48FD"/>
    <w:rsid w:val="003F4FE7"/>
    <w:rsid w:val="003F608C"/>
    <w:rsid w:val="003F7C54"/>
    <w:rsid w:val="00400920"/>
    <w:rsid w:val="00401C36"/>
    <w:rsid w:val="00404C5D"/>
    <w:rsid w:val="00410669"/>
    <w:rsid w:val="00411698"/>
    <w:rsid w:val="00411D25"/>
    <w:rsid w:val="00414070"/>
    <w:rsid w:val="0042476C"/>
    <w:rsid w:val="00425930"/>
    <w:rsid w:val="0042733C"/>
    <w:rsid w:val="00432F44"/>
    <w:rsid w:val="004358E1"/>
    <w:rsid w:val="00436019"/>
    <w:rsid w:val="00440AD2"/>
    <w:rsid w:val="00466B3A"/>
    <w:rsid w:val="004670E2"/>
    <w:rsid w:val="00471EF3"/>
    <w:rsid w:val="00474794"/>
    <w:rsid w:val="00476AD2"/>
    <w:rsid w:val="00480FBD"/>
    <w:rsid w:val="0048145B"/>
    <w:rsid w:val="004825B0"/>
    <w:rsid w:val="004830F8"/>
    <w:rsid w:val="00483C16"/>
    <w:rsid w:val="00490221"/>
    <w:rsid w:val="00496646"/>
    <w:rsid w:val="00497535"/>
    <w:rsid w:val="004A30AA"/>
    <w:rsid w:val="004B0A0F"/>
    <w:rsid w:val="004B5FAC"/>
    <w:rsid w:val="004C575B"/>
    <w:rsid w:val="004C745A"/>
    <w:rsid w:val="004E1F49"/>
    <w:rsid w:val="004E360C"/>
    <w:rsid w:val="004E45A2"/>
    <w:rsid w:val="004E5265"/>
    <w:rsid w:val="004E574C"/>
    <w:rsid w:val="004E6780"/>
    <w:rsid w:val="004F098E"/>
    <w:rsid w:val="005008CB"/>
    <w:rsid w:val="00503C0C"/>
    <w:rsid w:val="0050645B"/>
    <w:rsid w:val="0051013B"/>
    <w:rsid w:val="00511209"/>
    <w:rsid w:val="00520515"/>
    <w:rsid w:val="00522F50"/>
    <w:rsid w:val="005258E9"/>
    <w:rsid w:val="00526704"/>
    <w:rsid w:val="00526803"/>
    <w:rsid w:val="0052708A"/>
    <w:rsid w:val="0052793C"/>
    <w:rsid w:val="0053055B"/>
    <w:rsid w:val="00532C8A"/>
    <w:rsid w:val="00533BF1"/>
    <w:rsid w:val="0054124F"/>
    <w:rsid w:val="00543401"/>
    <w:rsid w:val="005508E0"/>
    <w:rsid w:val="005523CD"/>
    <w:rsid w:val="005671C0"/>
    <w:rsid w:val="00571EF2"/>
    <w:rsid w:val="005774C9"/>
    <w:rsid w:val="005852B1"/>
    <w:rsid w:val="00586D0D"/>
    <w:rsid w:val="00595B89"/>
    <w:rsid w:val="00597423"/>
    <w:rsid w:val="005A2F45"/>
    <w:rsid w:val="005A5667"/>
    <w:rsid w:val="005B1370"/>
    <w:rsid w:val="005B1A10"/>
    <w:rsid w:val="005B4AEC"/>
    <w:rsid w:val="005B5026"/>
    <w:rsid w:val="005D69D6"/>
    <w:rsid w:val="005D6F3B"/>
    <w:rsid w:val="005E0A17"/>
    <w:rsid w:val="005E13D1"/>
    <w:rsid w:val="005E3C44"/>
    <w:rsid w:val="005E46F2"/>
    <w:rsid w:val="005E62EA"/>
    <w:rsid w:val="005F3D9D"/>
    <w:rsid w:val="00600B1C"/>
    <w:rsid w:val="006018AE"/>
    <w:rsid w:val="006019F6"/>
    <w:rsid w:val="006141DE"/>
    <w:rsid w:val="0061757A"/>
    <w:rsid w:val="006205A1"/>
    <w:rsid w:val="00622E16"/>
    <w:rsid w:val="00623919"/>
    <w:rsid w:val="0062493B"/>
    <w:rsid w:val="00631085"/>
    <w:rsid w:val="00631740"/>
    <w:rsid w:val="00632B96"/>
    <w:rsid w:val="00634673"/>
    <w:rsid w:val="00636360"/>
    <w:rsid w:val="00640B02"/>
    <w:rsid w:val="006411A0"/>
    <w:rsid w:val="00644B97"/>
    <w:rsid w:val="00653F2D"/>
    <w:rsid w:val="006652C3"/>
    <w:rsid w:val="006707A6"/>
    <w:rsid w:val="0067444E"/>
    <w:rsid w:val="006804B8"/>
    <w:rsid w:val="0068148B"/>
    <w:rsid w:val="00684C33"/>
    <w:rsid w:val="0068616C"/>
    <w:rsid w:val="00694FB1"/>
    <w:rsid w:val="006A35FF"/>
    <w:rsid w:val="006B1AAB"/>
    <w:rsid w:val="006C097A"/>
    <w:rsid w:val="006C22F6"/>
    <w:rsid w:val="006C41A8"/>
    <w:rsid w:val="006D17A0"/>
    <w:rsid w:val="006D1A7D"/>
    <w:rsid w:val="006E353A"/>
    <w:rsid w:val="006F110E"/>
    <w:rsid w:val="006F3EB1"/>
    <w:rsid w:val="006F4069"/>
    <w:rsid w:val="00704CD4"/>
    <w:rsid w:val="00707711"/>
    <w:rsid w:val="00710CFD"/>
    <w:rsid w:val="007129B7"/>
    <w:rsid w:val="00712D9B"/>
    <w:rsid w:val="00721896"/>
    <w:rsid w:val="00722DE2"/>
    <w:rsid w:val="007237AA"/>
    <w:rsid w:val="0072529B"/>
    <w:rsid w:val="007256A2"/>
    <w:rsid w:val="00732DEA"/>
    <w:rsid w:val="00742836"/>
    <w:rsid w:val="00745AD6"/>
    <w:rsid w:val="00760486"/>
    <w:rsid w:val="00765D4A"/>
    <w:rsid w:val="007710A7"/>
    <w:rsid w:val="0077396D"/>
    <w:rsid w:val="00776C3C"/>
    <w:rsid w:val="007829B7"/>
    <w:rsid w:val="00791EF4"/>
    <w:rsid w:val="0079613E"/>
    <w:rsid w:val="0079620D"/>
    <w:rsid w:val="007A1797"/>
    <w:rsid w:val="007A221E"/>
    <w:rsid w:val="007A43E1"/>
    <w:rsid w:val="007A7648"/>
    <w:rsid w:val="007B1272"/>
    <w:rsid w:val="007B2831"/>
    <w:rsid w:val="007C343B"/>
    <w:rsid w:val="007C3F0B"/>
    <w:rsid w:val="007C6E97"/>
    <w:rsid w:val="007C7E18"/>
    <w:rsid w:val="007D08A1"/>
    <w:rsid w:val="007D36B5"/>
    <w:rsid w:val="007D4AA2"/>
    <w:rsid w:val="007D5073"/>
    <w:rsid w:val="007D68CD"/>
    <w:rsid w:val="007E0781"/>
    <w:rsid w:val="007E30FB"/>
    <w:rsid w:val="007E7B49"/>
    <w:rsid w:val="007F0661"/>
    <w:rsid w:val="007F4E28"/>
    <w:rsid w:val="007F5A08"/>
    <w:rsid w:val="007F7E22"/>
    <w:rsid w:val="0080577D"/>
    <w:rsid w:val="00806C02"/>
    <w:rsid w:val="008110B4"/>
    <w:rsid w:val="00811C46"/>
    <w:rsid w:val="00813231"/>
    <w:rsid w:val="0082553E"/>
    <w:rsid w:val="00825833"/>
    <w:rsid w:val="00826167"/>
    <w:rsid w:val="008272ED"/>
    <w:rsid w:val="00827745"/>
    <w:rsid w:val="00833B98"/>
    <w:rsid w:val="00834612"/>
    <w:rsid w:val="008415C7"/>
    <w:rsid w:val="00856D95"/>
    <w:rsid w:val="008648B7"/>
    <w:rsid w:val="0086515E"/>
    <w:rsid w:val="00865B8F"/>
    <w:rsid w:val="00865E07"/>
    <w:rsid w:val="00872C54"/>
    <w:rsid w:val="00873D29"/>
    <w:rsid w:val="008822C1"/>
    <w:rsid w:val="008846E9"/>
    <w:rsid w:val="00891909"/>
    <w:rsid w:val="0089327F"/>
    <w:rsid w:val="00894080"/>
    <w:rsid w:val="008965F5"/>
    <w:rsid w:val="008A31E7"/>
    <w:rsid w:val="008B7B56"/>
    <w:rsid w:val="008C5685"/>
    <w:rsid w:val="008D16AE"/>
    <w:rsid w:val="008D7007"/>
    <w:rsid w:val="008E403F"/>
    <w:rsid w:val="008F3552"/>
    <w:rsid w:val="009015BB"/>
    <w:rsid w:val="009026E7"/>
    <w:rsid w:val="00902CD6"/>
    <w:rsid w:val="009056EE"/>
    <w:rsid w:val="0091270C"/>
    <w:rsid w:val="00913D0A"/>
    <w:rsid w:val="00921F3D"/>
    <w:rsid w:val="0092264E"/>
    <w:rsid w:val="00927AE6"/>
    <w:rsid w:val="0093183C"/>
    <w:rsid w:val="009377BD"/>
    <w:rsid w:val="00940D44"/>
    <w:rsid w:val="00943549"/>
    <w:rsid w:val="0094538F"/>
    <w:rsid w:val="0095591A"/>
    <w:rsid w:val="0095601D"/>
    <w:rsid w:val="009574C2"/>
    <w:rsid w:val="009756C1"/>
    <w:rsid w:val="009810EE"/>
    <w:rsid w:val="00986980"/>
    <w:rsid w:val="00992C07"/>
    <w:rsid w:val="00995736"/>
    <w:rsid w:val="009968F5"/>
    <w:rsid w:val="009A7B44"/>
    <w:rsid w:val="009B196A"/>
    <w:rsid w:val="009D0484"/>
    <w:rsid w:val="009D1F98"/>
    <w:rsid w:val="009D468D"/>
    <w:rsid w:val="009D6549"/>
    <w:rsid w:val="009E5002"/>
    <w:rsid w:val="009E580D"/>
    <w:rsid w:val="009E6C98"/>
    <w:rsid w:val="009F16BA"/>
    <w:rsid w:val="009F1EEB"/>
    <w:rsid w:val="009F34D9"/>
    <w:rsid w:val="00A07667"/>
    <w:rsid w:val="00A077AA"/>
    <w:rsid w:val="00A10897"/>
    <w:rsid w:val="00A12D21"/>
    <w:rsid w:val="00A12FB9"/>
    <w:rsid w:val="00A14C6B"/>
    <w:rsid w:val="00A16063"/>
    <w:rsid w:val="00A200AE"/>
    <w:rsid w:val="00A21721"/>
    <w:rsid w:val="00A22C9F"/>
    <w:rsid w:val="00A27D34"/>
    <w:rsid w:val="00A31C97"/>
    <w:rsid w:val="00A36F7E"/>
    <w:rsid w:val="00A468DA"/>
    <w:rsid w:val="00A505E1"/>
    <w:rsid w:val="00A51C92"/>
    <w:rsid w:val="00A567F0"/>
    <w:rsid w:val="00A623A2"/>
    <w:rsid w:val="00A63C81"/>
    <w:rsid w:val="00A70DF1"/>
    <w:rsid w:val="00A7184B"/>
    <w:rsid w:val="00A7461D"/>
    <w:rsid w:val="00A81AE9"/>
    <w:rsid w:val="00A84113"/>
    <w:rsid w:val="00A86CD6"/>
    <w:rsid w:val="00A9272C"/>
    <w:rsid w:val="00A9518D"/>
    <w:rsid w:val="00A95C82"/>
    <w:rsid w:val="00A9735F"/>
    <w:rsid w:val="00AA49F4"/>
    <w:rsid w:val="00AA6D08"/>
    <w:rsid w:val="00AA7044"/>
    <w:rsid w:val="00AA75B8"/>
    <w:rsid w:val="00AB294D"/>
    <w:rsid w:val="00AC25FB"/>
    <w:rsid w:val="00AD7974"/>
    <w:rsid w:val="00AE30D8"/>
    <w:rsid w:val="00AF240A"/>
    <w:rsid w:val="00AF71DE"/>
    <w:rsid w:val="00B0083D"/>
    <w:rsid w:val="00B051FA"/>
    <w:rsid w:val="00B1514D"/>
    <w:rsid w:val="00B1582A"/>
    <w:rsid w:val="00B15B7F"/>
    <w:rsid w:val="00B1714C"/>
    <w:rsid w:val="00B226A1"/>
    <w:rsid w:val="00B261E7"/>
    <w:rsid w:val="00B32BC3"/>
    <w:rsid w:val="00B33D60"/>
    <w:rsid w:val="00B35D2D"/>
    <w:rsid w:val="00B370E9"/>
    <w:rsid w:val="00B4582A"/>
    <w:rsid w:val="00B47269"/>
    <w:rsid w:val="00B50640"/>
    <w:rsid w:val="00B510C2"/>
    <w:rsid w:val="00B512B4"/>
    <w:rsid w:val="00B525A7"/>
    <w:rsid w:val="00B56BF9"/>
    <w:rsid w:val="00B56F2A"/>
    <w:rsid w:val="00B60571"/>
    <w:rsid w:val="00B61C92"/>
    <w:rsid w:val="00B645DF"/>
    <w:rsid w:val="00B65C9B"/>
    <w:rsid w:val="00B672B3"/>
    <w:rsid w:val="00B6738A"/>
    <w:rsid w:val="00B727B0"/>
    <w:rsid w:val="00B76AF1"/>
    <w:rsid w:val="00B83249"/>
    <w:rsid w:val="00B84419"/>
    <w:rsid w:val="00B956CE"/>
    <w:rsid w:val="00BA30D8"/>
    <w:rsid w:val="00BA55AF"/>
    <w:rsid w:val="00BA7DAC"/>
    <w:rsid w:val="00BB0153"/>
    <w:rsid w:val="00BB26E9"/>
    <w:rsid w:val="00BB63E7"/>
    <w:rsid w:val="00BB6C6F"/>
    <w:rsid w:val="00BD029B"/>
    <w:rsid w:val="00BD0323"/>
    <w:rsid w:val="00BD0F66"/>
    <w:rsid w:val="00BD1B54"/>
    <w:rsid w:val="00BD1E7D"/>
    <w:rsid w:val="00BE44ED"/>
    <w:rsid w:val="00BF4B2F"/>
    <w:rsid w:val="00C120EC"/>
    <w:rsid w:val="00C15544"/>
    <w:rsid w:val="00C17818"/>
    <w:rsid w:val="00C23F8D"/>
    <w:rsid w:val="00C27A12"/>
    <w:rsid w:val="00C325F1"/>
    <w:rsid w:val="00C325FC"/>
    <w:rsid w:val="00C36407"/>
    <w:rsid w:val="00C37D56"/>
    <w:rsid w:val="00C47B69"/>
    <w:rsid w:val="00C56DFF"/>
    <w:rsid w:val="00C62298"/>
    <w:rsid w:val="00C62A13"/>
    <w:rsid w:val="00C70C18"/>
    <w:rsid w:val="00C70FA9"/>
    <w:rsid w:val="00C71528"/>
    <w:rsid w:val="00C75DF9"/>
    <w:rsid w:val="00C81648"/>
    <w:rsid w:val="00C90752"/>
    <w:rsid w:val="00C90B39"/>
    <w:rsid w:val="00C9109E"/>
    <w:rsid w:val="00C912A5"/>
    <w:rsid w:val="00C9230D"/>
    <w:rsid w:val="00CA0E44"/>
    <w:rsid w:val="00CA335A"/>
    <w:rsid w:val="00CB0447"/>
    <w:rsid w:val="00CB0A11"/>
    <w:rsid w:val="00CB0C28"/>
    <w:rsid w:val="00CB483D"/>
    <w:rsid w:val="00CB6A85"/>
    <w:rsid w:val="00CC19DF"/>
    <w:rsid w:val="00CC32F0"/>
    <w:rsid w:val="00CC5768"/>
    <w:rsid w:val="00CD0096"/>
    <w:rsid w:val="00CD3CAE"/>
    <w:rsid w:val="00CD436A"/>
    <w:rsid w:val="00CD62FC"/>
    <w:rsid w:val="00CE7E40"/>
    <w:rsid w:val="00CF4FF1"/>
    <w:rsid w:val="00CF6743"/>
    <w:rsid w:val="00D00C27"/>
    <w:rsid w:val="00D04311"/>
    <w:rsid w:val="00D10509"/>
    <w:rsid w:val="00D22BD0"/>
    <w:rsid w:val="00D2317D"/>
    <w:rsid w:val="00D25327"/>
    <w:rsid w:val="00D25897"/>
    <w:rsid w:val="00D267C0"/>
    <w:rsid w:val="00D26ECC"/>
    <w:rsid w:val="00D278A4"/>
    <w:rsid w:val="00D3217B"/>
    <w:rsid w:val="00D32408"/>
    <w:rsid w:val="00D35543"/>
    <w:rsid w:val="00D36F9E"/>
    <w:rsid w:val="00D3707F"/>
    <w:rsid w:val="00D434BE"/>
    <w:rsid w:val="00D4623F"/>
    <w:rsid w:val="00D47DC2"/>
    <w:rsid w:val="00D53B88"/>
    <w:rsid w:val="00D645A7"/>
    <w:rsid w:val="00D651B4"/>
    <w:rsid w:val="00D67A28"/>
    <w:rsid w:val="00D71158"/>
    <w:rsid w:val="00D7627B"/>
    <w:rsid w:val="00D81BC0"/>
    <w:rsid w:val="00D91723"/>
    <w:rsid w:val="00DA219B"/>
    <w:rsid w:val="00DA7410"/>
    <w:rsid w:val="00DB1F2B"/>
    <w:rsid w:val="00DB51D5"/>
    <w:rsid w:val="00DB7552"/>
    <w:rsid w:val="00DC14AD"/>
    <w:rsid w:val="00DC186D"/>
    <w:rsid w:val="00DC58F9"/>
    <w:rsid w:val="00DD48A9"/>
    <w:rsid w:val="00DD6809"/>
    <w:rsid w:val="00DD69F9"/>
    <w:rsid w:val="00DE391C"/>
    <w:rsid w:val="00DE4634"/>
    <w:rsid w:val="00DF1ECF"/>
    <w:rsid w:val="00DF3696"/>
    <w:rsid w:val="00DF3AA6"/>
    <w:rsid w:val="00DF3EA4"/>
    <w:rsid w:val="00DF550A"/>
    <w:rsid w:val="00E05309"/>
    <w:rsid w:val="00E11D44"/>
    <w:rsid w:val="00E13781"/>
    <w:rsid w:val="00E14692"/>
    <w:rsid w:val="00E219E2"/>
    <w:rsid w:val="00E23685"/>
    <w:rsid w:val="00E25E40"/>
    <w:rsid w:val="00E2620A"/>
    <w:rsid w:val="00E37013"/>
    <w:rsid w:val="00E4654F"/>
    <w:rsid w:val="00E52036"/>
    <w:rsid w:val="00E53CEE"/>
    <w:rsid w:val="00E700AF"/>
    <w:rsid w:val="00E71C2F"/>
    <w:rsid w:val="00E761E8"/>
    <w:rsid w:val="00E84FEF"/>
    <w:rsid w:val="00E90CA5"/>
    <w:rsid w:val="00E979D4"/>
    <w:rsid w:val="00EA045A"/>
    <w:rsid w:val="00EA1318"/>
    <w:rsid w:val="00EA2D15"/>
    <w:rsid w:val="00EA4192"/>
    <w:rsid w:val="00EA4CFB"/>
    <w:rsid w:val="00EB50D6"/>
    <w:rsid w:val="00EB57C2"/>
    <w:rsid w:val="00EC1002"/>
    <w:rsid w:val="00EC130D"/>
    <w:rsid w:val="00EC42DE"/>
    <w:rsid w:val="00EC551F"/>
    <w:rsid w:val="00ED17AD"/>
    <w:rsid w:val="00ED2707"/>
    <w:rsid w:val="00ED30A6"/>
    <w:rsid w:val="00ED73D5"/>
    <w:rsid w:val="00EE674F"/>
    <w:rsid w:val="00EF03E3"/>
    <w:rsid w:val="00EF5A66"/>
    <w:rsid w:val="00EF711B"/>
    <w:rsid w:val="00F02054"/>
    <w:rsid w:val="00F07823"/>
    <w:rsid w:val="00F13BED"/>
    <w:rsid w:val="00F147F4"/>
    <w:rsid w:val="00F168E1"/>
    <w:rsid w:val="00F22E9F"/>
    <w:rsid w:val="00F26133"/>
    <w:rsid w:val="00F36D59"/>
    <w:rsid w:val="00F406A9"/>
    <w:rsid w:val="00F51334"/>
    <w:rsid w:val="00F56A30"/>
    <w:rsid w:val="00F571B2"/>
    <w:rsid w:val="00F6153B"/>
    <w:rsid w:val="00F61817"/>
    <w:rsid w:val="00F62026"/>
    <w:rsid w:val="00F62EFE"/>
    <w:rsid w:val="00F65D83"/>
    <w:rsid w:val="00F67362"/>
    <w:rsid w:val="00F71625"/>
    <w:rsid w:val="00F725C3"/>
    <w:rsid w:val="00F86C6A"/>
    <w:rsid w:val="00F95C49"/>
    <w:rsid w:val="00FA0ACE"/>
    <w:rsid w:val="00FA766D"/>
    <w:rsid w:val="00FB0117"/>
    <w:rsid w:val="00FB1D56"/>
    <w:rsid w:val="00FB562D"/>
    <w:rsid w:val="00FB74D1"/>
    <w:rsid w:val="00FC0ED4"/>
    <w:rsid w:val="00FC17A6"/>
    <w:rsid w:val="00FC1DA9"/>
    <w:rsid w:val="00FC6231"/>
    <w:rsid w:val="00FC6C4A"/>
    <w:rsid w:val="00FD53BE"/>
    <w:rsid w:val="00FD57E6"/>
    <w:rsid w:val="00FE27AC"/>
    <w:rsid w:val="00FE3B66"/>
    <w:rsid w:val="00FE5F7F"/>
    <w:rsid w:val="00FE7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 fill="f" fillcolor="white" stroke="f">
      <v:fill color="white" on="f"/>
      <v:stroke on="f"/>
    </o:shapedefaults>
    <o:shapelayout v:ext="edit">
      <o:idmap v:ext="edit" data="1"/>
    </o:shapelayout>
  </w:shapeDefaults>
  <w:decimalSymbol w:val=","/>
  <w:listSeparator w:val=";"/>
  <w14:docId w14:val="68F354D1"/>
  <w15:chartTrackingRefBased/>
  <w15:docId w15:val="{66557257-BB6D-423F-89A0-EA3E766D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CB"/>
    <w:pPr>
      <w:spacing w:before="120" w:after="120" w:line="360" w:lineRule="auto"/>
      <w:jc w:val="both"/>
    </w:pPr>
    <w:rPr>
      <w:rFonts w:eastAsia="Times"/>
      <w:sz w:val="24"/>
      <w:szCs w:val="24"/>
      <w:lang w:val="pt-BR" w:eastAsia="en-US"/>
    </w:rPr>
  </w:style>
  <w:style w:type="paragraph" w:styleId="Ttulo1">
    <w:name w:val="heading 1"/>
    <w:aliases w:val="Section"/>
    <w:basedOn w:val="Normal"/>
    <w:next w:val="Normal"/>
    <w:link w:val="Ttulo1Char"/>
    <w:rsid w:val="00FB4899"/>
    <w:pPr>
      <w:keepNext/>
      <w:spacing w:before="240"/>
      <w:ind w:left="454" w:hanging="454"/>
      <w:outlineLvl w:val="0"/>
    </w:pPr>
    <w:rPr>
      <w:rFonts w:ascii="Arial Black" w:hAnsi="Arial Black"/>
      <w:caps/>
      <w:kern w:val="32"/>
      <w:szCs w:val="22"/>
    </w:rPr>
  </w:style>
  <w:style w:type="paragraph" w:styleId="Ttulo2">
    <w:name w:val="heading 2"/>
    <w:aliases w:val="Título 2 CBGDP"/>
    <w:basedOn w:val="Normal"/>
    <w:next w:val="Normal"/>
    <w:link w:val="Ttulo2Char"/>
    <w:qFormat/>
    <w:rsid w:val="005008CB"/>
    <w:pPr>
      <w:keepNext/>
      <w:widowControl w:val="0"/>
      <w:spacing w:before="240" w:after="240"/>
      <w:ind w:left="454" w:hanging="454"/>
      <w:outlineLvl w:val="1"/>
    </w:pPr>
    <w:rPr>
      <w:b/>
    </w:rPr>
  </w:style>
  <w:style w:type="paragraph" w:styleId="Ttulo3">
    <w:name w:val="heading 3"/>
    <w:aliases w:val="Sub-sub-section"/>
    <w:basedOn w:val="Normal"/>
    <w:next w:val="Normal"/>
    <w:rsid w:val="00FB4899"/>
    <w:pPr>
      <w:keepNext/>
      <w:widowControl w:val="0"/>
      <w:spacing w:before="240"/>
      <w:ind w:left="454" w:hanging="454"/>
      <w:outlineLvl w:val="2"/>
    </w:pPr>
    <w:rPr>
      <w:rFonts w:ascii="Arial" w:hAnsi="Arial"/>
      <w:b/>
      <w:i/>
      <w:sz w:val="20"/>
    </w:rPr>
  </w:style>
  <w:style w:type="paragraph" w:styleId="Ttulo4">
    <w:name w:val="heading 4"/>
    <w:aliases w:val="Abst/Ref/Ackn"/>
    <w:basedOn w:val="Normal"/>
    <w:next w:val="Normal"/>
    <w:rsid w:val="00872C54"/>
    <w:pPr>
      <w:keepNext/>
      <w:widowControl w:val="0"/>
      <w:spacing w:before="240"/>
      <w:outlineLvl w:val="3"/>
    </w:pPr>
    <w:rPr>
      <w:rFonts w:ascii="Arial" w:hAnsi="Arial"/>
      <w:b/>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Char"/>
    <w:link w:val="Ttulo1"/>
    <w:rsid w:val="009015BB"/>
    <w:rPr>
      <w:rFonts w:ascii="Arial Black" w:eastAsia="Times" w:hAnsi="Arial Black"/>
      <w:caps/>
      <w:kern w:val="32"/>
      <w:sz w:val="22"/>
      <w:szCs w:val="22"/>
      <w:lang w:val="en-US" w:eastAsia="en-US"/>
    </w:rPr>
  </w:style>
  <w:style w:type="paragraph" w:styleId="Textodebalo">
    <w:name w:val="Balloon Text"/>
    <w:basedOn w:val="Normal"/>
    <w:link w:val="TextodebaloChar"/>
    <w:uiPriority w:val="99"/>
    <w:semiHidden/>
    <w:unhideWhenUsed/>
    <w:rsid w:val="007F4E28"/>
    <w:rPr>
      <w:rFonts w:ascii="Segoe UI" w:hAnsi="Segoe UI" w:cs="Segoe UI"/>
      <w:sz w:val="18"/>
      <w:szCs w:val="18"/>
    </w:rPr>
  </w:style>
  <w:style w:type="character" w:customStyle="1" w:styleId="TextodebaloChar">
    <w:name w:val="Texto de balão Char"/>
    <w:link w:val="Textodebalo"/>
    <w:uiPriority w:val="99"/>
    <w:semiHidden/>
    <w:rsid w:val="007F4E28"/>
    <w:rPr>
      <w:rFonts w:ascii="Segoe UI" w:eastAsia="Times" w:hAnsi="Segoe UI" w:cs="Segoe UI"/>
      <w:sz w:val="18"/>
      <w:szCs w:val="18"/>
      <w:lang w:val="en-US" w:eastAsia="en-US"/>
    </w:rPr>
  </w:style>
  <w:style w:type="paragraph" w:customStyle="1" w:styleId="AlneaCBGDP">
    <w:name w:val="Alínea CBGDP"/>
    <w:basedOn w:val="Normal"/>
    <w:rsid w:val="007F4E28"/>
    <w:pPr>
      <w:widowControl w:val="0"/>
      <w:numPr>
        <w:numId w:val="16"/>
      </w:numPr>
      <w:spacing w:before="60"/>
    </w:pPr>
    <w:rPr>
      <w:rFonts w:eastAsia="Times New Roman"/>
      <w:bCs/>
      <w:color w:val="333333"/>
      <w:szCs w:val="20"/>
      <w:lang w:val="it-IT" w:eastAsia="x-none"/>
    </w:rPr>
  </w:style>
  <w:style w:type="paragraph" w:customStyle="1" w:styleId="Ttulo1CBGDP">
    <w:name w:val="Título 1 CBGDP"/>
    <w:basedOn w:val="Normal"/>
    <w:rsid w:val="007F4E28"/>
    <w:pPr>
      <w:keepNext/>
      <w:widowControl w:val="0"/>
      <w:spacing w:before="240" w:after="240" w:line="360" w:lineRule="exact"/>
      <w:outlineLvl w:val="0"/>
    </w:pPr>
    <w:rPr>
      <w:rFonts w:eastAsia="Times New Roman"/>
      <w:b/>
      <w:bCs/>
      <w:caps/>
      <w:kern w:val="28"/>
      <w:szCs w:val="20"/>
    </w:rPr>
  </w:style>
  <w:style w:type="paragraph" w:customStyle="1" w:styleId="Textoemtabela">
    <w:name w:val="Texto em tabela"/>
    <w:basedOn w:val="Normal"/>
    <w:rsid w:val="005B4AEC"/>
    <w:pPr>
      <w:widowControl w:val="0"/>
      <w:jc w:val="center"/>
    </w:pPr>
    <w:rPr>
      <w:sz w:val="20"/>
    </w:rPr>
  </w:style>
  <w:style w:type="paragraph" w:styleId="Rodap">
    <w:name w:val="footer"/>
    <w:basedOn w:val="Normal"/>
    <w:rsid w:val="001708C3"/>
    <w:pPr>
      <w:tabs>
        <w:tab w:val="center" w:pos="4536"/>
      </w:tabs>
    </w:pPr>
    <w:rPr>
      <w:sz w:val="20"/>
    </w:rPr>
  </w:style>
  <w:style w:type="paragraph" w:styleId="Legenda">
    <w:name w:val="caption"/>
    <w:aliases w:val="Legenda CBGDP"/>
    <w:basedOn w:val="Normal"/>
    <w:next w:val="Normal"/>
    <w:uiPriority w:val="35"/>
    <w:qFormat/>
    <w:rsid w:val="00A10897"/>
    <w:pPr>
      <w:spacing w:after="0"/>
      <w:jc w:val="center"/>
    </w:pPr>
    <w:rPr>
      <w:bCs/>
      <w:sz w:val="20"/>
      <w:szCs w:val="20"/>
    </w:rPr>
  </w:style>
  <w:style w:type="character" w:styleId="Refdenotaderodap">
    <w:name w:val="footnote reference"/>
    <w:semiHidden/>
    <w:rsid w:val="00872C54"/>
    <w:rPr>
      <w:vertAlign w:val="superscript"/>
    </w:rPr>
  </w:style>
  <w:style w:type="paragraph" w:customStyle="1" w:styleId="ListaCBGDP">
    <w:name w:val="Lista CBGDP"/>
    <w:basedOn w:val="Normal"/>
    <w:rsid w:val="004358E1"/>
    <w:pPr>
      <w:widowControl w:val="0"/>
      <w:numPr>
        <w:numId w:val="15"/>
      </w:numPr>
    </w:pPr>
    <w:rPr>
      <w:rFonts w:eastAsia="Times New Roman"/>
      <w:szCs w:val="20"/>
      <w:lang w:eastAsia="x-none"/>
    </w:rPr>
  </w:style>
  <w:style w:type="paragraph" w:customStyle="1" w:styleId="ListaMdia2-nfase21">
    <w:name w:val="Lista Média 2 - Ênfase 21"/>
    <w:hidden/>
    <w:uiPriority w:val="99"/>
    <w:semiHidden/>
    <w:rsid w:val="00873D29"/>
    <w:pPr>
      <w:spacing w:before="120"/>
    </w:pPr>
    <w:rPr>
      <w:rFonts w:eastAsia="Times"/>
      <w:sz w:val="22"/>
      <w:szCs w:val="24"/>
      <w:lang w:val="en-US" w:eastAsia="en-US"/>
    </w:rPr>
  </w:style>
  <w:style w:type="paragraph" w:customStyle="1" w:styleId="figura">
    <w:name w:val="figura"/>
    <w:basedOn w:val="Normal"/>
    <w:rsid w:val="004358E1"/>
    <w:pPr>
      <w:spacing w:before="100" w:beforeAutospacing="1" w:after="100" w:afterAutospacing="1"/>
      <w:jc w:val="center"/>
    </w:pPr>
    <w:rPr>
      <w:rFonts w:eastAsia="Times New Roman" w:cs="Tahoma"/>
      <w:sz w:val="20"/>
      <w:szCs w:val="17"/>
      <w:lang w:eastAsia="pt-BR"/>
    </w:rPr>
  </w:style>
  <w:style w:type="paragraph" w:styleId="Ttulo">
    <w:name w:val="Title"/>
    <w:basedOn w:val="Normal"/>
    <w:next w:val="Normal"/>
    <w:link w:val="TtuloChar"/>
    <w:qFormat/>
    <w:rsid w:val="00142A6E"/>
    <w:pPr>
      <w:spacing w:before="240" w:after="60"/>
      <w:jc w:val="center"/>
      <w:outlineLvl w:val="0"/>
    </w:pPr>
    <w:rPr>
      <w:rFonts w:ascii="Calibri Light" w:eastAsia="Times New Roman" w:hAnsi="Calibri Light"/>
      <w:b/>
      <w:bCs/>
      <w:kern w:val="28"/>
      <w:sz w:val="32"/>
      <w:szCs w:val="32"/>
    </w:rPr>
  </w:style>
  <w:style w:type="character" w:customStyle="1" w:styleId="TtuloChar">
    <w:name w:val="Título Char"/>
    <w:link w:val="Ttulo"/>
    <w:rsid w:val="00142A6E"/>
    <w:rPr>
      <w:rFonts w:ascii="Calibri Light" w:eastAsia="Times New Roman" w:hAnsi="Calibri Light" w:cs="Times New Roman"/>
      <w:b/>
      <w:bCs/>
      <w:kern w:val="28"/>
      <w:sz w:val="32"/>
      <w:szCs w:val="32"/>
      <w:lang w:val="en-US" w:eastAsia="en-US"/>
    </w:rPr>
  </w:style>
  <w:style w:type="paragraph" w:styleId="Cabealho">
    <w:name w:val="header"/>
    <w:basedOn w:val="Normal"/>
    <w:link w:val="CabealhoChar"/>
    <w:uiPriority w:val="99"/>
    <w:unhideWhenUsed/>
    <w:rsid w:val="00142A6E"/>
    <w:pPr>
      <w:tabs>
        <w:tab w:val="center" w:pos="4252"/>
        <w:tab w:val="right" w:pos="8504"/>
      </w:tabs>
    </w:pPr>
  </w:style>
  <w:style w:type="character" w:customStyle="1" w:styleId="CabealhoChar">
    <w:name w:val="Cabeçalho Char"/>
    <w:link w:val="Cabealho"/>
    <w:uiPriority w:val="99"/>
    <w:rsid w:val="00142A6E"/>
    <w:rPr>
      <w:rFonts w:eastAsia="Times"/>
      <w:sz w:val="24"/>
      <w:szCs w:val="24"/>
      <w:lang w:val="en-US" w:eastAsia="en-US"/>
    </w:rPr>
  </w:style>
  <w:style w:type="paragraph" w:styleId="SemEspaamento">
    <w:name w:val="No Spacing"/>
    <w:uiPriority w:val="1"/>
    <w:qFormat/>
    <w:rsid w:val="00E761E8"/>
    <w:rPr>
      <w:rFonts w:eastAsia="Times"/>
      <w:sz w:val="24"/>
      <w:szCs w:val="24"/>
      <w:lang w:val="en-US" w:eastAsia="en-US"/>
    </w:rPr>
  </w:style>
  <w:style w:type="paragraph" w:customStyle="1" w:styleId="Ttulo3CBGDP">
    <w:name w:val="Título 3 CBGDP"/>
    <w:basedOn w:val="Ttulo2"/>
    <w:link w:val="Ttulo3CBGDPChar"/>
    <w:qFormat/>
    <w:rsid w:val="004E6780"/>
    <w:rPr>
      <w:caps/>
    </w:rPr>
  </w:style>
  <w:style w:type="paragraph" w:customStyle="1" w:styleId="EstiloAlneaCBGDPAutomtica">
    <w:name w:val="Estilo Alínea CBGDP + Automática"/>
    <w:basedOn w:val="AlneaCBGDP"/>
    <w:rsid w:val="004358E1"/>
    <w:rPr>
      <w:bCs w:val="0"/>
      <w:color w:val="auto"/>
      <w:lang w:val="pt-BR"/>
    </w:rPr>
  </w:style>
  <w:style w:type="character" w:customStyle="1" w:styleId="Ttulo2Char">
    <w:name w:val="Título 2 Char"/>
    <w:aliases w:val="Título 2 CBGDP Char"/>
    <w:link w:val="Ttulo2"/>
    <w:rsid w:val="005008CB"/>
    <w:rPr>
      <w:rFonts w:eastAsia="Times"/>
      <w:b/>
      <w:sz w:val="24"/>
      <w:szCs w:val="24"/>
      <w:lang w:val="pt-BR" w:eastAsia="en-US"/>
    </w:rPr>
  </w:style>
  <w:style w:type="character" w:customStyle="1" w:styleId="Ttulo3CBGDPChar">
    <w:name w:val="Título 3 CBGDP Char"/>
    <w:link w:val="Ttulo3CBGDP"/>
    <w:rsid w:val="004E6780"/>
    <w:rPr>
      <w:rFonts w:eastAsia="Times"/>
      <w:b/>
      <w:caps/>
      <w:sz w:val="24"/>
      <w:szCs w:val="24"/>
      <w:lang w:val="en-US" w:eastAsia="en-US"/>
    </w:rPr>
  </w:style>
  <w:style w:type="character" w:customStyle="1" w:styleId="apple-converted-space">
    <w:name w:val="apple-converted-space"/>
    <w:rsid w:val="00152D9A"/>
  </w:style>
  <w:style w:type="character" w:customStyle="1" w:styleId="fontstyle01">
    <w:name w:val="fontstyle01"/>
    <w:rsid w:val="00DB51D5"/>
    <w:rPr>
      <w:rFonts w:ascii="TimesNewRomanPSMT" w:hAnsi="TimesNewRomanPSMT" w:hint="default"/>
      <w:b w:val="0"/>
      <w:bCs w:val="0"/>
      <w:i w:val="0"/>
      <w:iCs w:val="0"/>
      <w:color w:val="000000"/>
      <w:sz w:val="24"/>
      <w:szCs w:val="24"/>
    </w:rPr>
  </w:style>
  <w:style w:type="character" w:customStyle="1" w:styleId="fontstyle21">
    <w:name w:val="fontstyle21"/>
    <w:rsid w:val="00DB51D5"/>
    <w:rPr>
      <w:rFonts w:ascii="TimesNewRomanPS-ItalicMT" w:hAnsi="TimesNewRomanPS-ItalicMT" w:hint="default"/>
      <w:b w:val="0"/>
      <w:bCs w:val="0"/>
      <w:i/>
      <w:iCs/>
      <w:color w:val="000000"/>
      <w:sz w:val="24"/>
      <w:szCs w:val="24"/>
    </w:rPr>
  </w:style>
  <w:style w:type="table" w:styleId="Tabelacomgrade">
    <w:name w:val="Table Grid"/>
    <w:basedOn w:val="Tabelanormal"/>
    <w:uiPriority w:val="39"/>
    <w:rsid w:val="007E7B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7E7B49"/>
    <w:pPr>
      <w:spacing w:before="0"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48145B"/>
    <w:pPr>
      <w:spacing w:before="100" w:beforeAutospacing="1" w:after="100" w:afterAutospacing="1"/>
    </w:pPr>
    <w:rPr>
      <w:rFonts w:eastAsia="Times New Roman"/>
      <w:lang w:eastAsia="pt-BR"/>
    </w:rPr>
  </w:style>
  <w:style w:type="character" w:styleId="Hyperlink">
    <w:name w:val="Hyperlink"/>
    <w:uiPriority w:val="99"/>
    <w:unhideWhenUsed/>
    <w:rsid w:val="0048145B"/>
    <w:rPr>
      <w:color w:val="0000FF"/>
      <w:u w:val="single"/>
    </w:rPr>
  </w:style>
  <w:style w:type="table" w:customStyle="1" w:styleId="TabelaSimples21">
    <w:name w:val="Tabela Simples 21"/>
    <w:basedOn w:val="Tabelanormal"/>
    <w:uiPriority w:val="42"/>
    <w:rsid w:val="0048145B"/>
    <w:rPr>
      <w:rFonts w:ascii="Calibri" w:eastAsia="Calibri" w:hAnsi="Calibri"/>
      <w:sz w:val="22"/>
      <w:szCs w:val="22"/>
      <w:lang w:val="pt-BR"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rio">
    <w:name w:val="annotation reference"/>
    <w:rsid w:val="00152DE3"/>
    <w:rPr>
      <w:sz w:val="16"/>
      <w:szCs w:val="16"/>
    </w:rPr>
  </w:style>
  <w:style w:type="paragraph" w:styleId="Textodecomentrio">
    <w:name w:val="annotation text"/>
    <w:basedOn w:val="Normal"/>
    <w:link w:val="TextodecomentrioChar"/>
    <w:rsid w:val="00152DE3"/>
    <w:pPr>
      <w:spacing w:before="0"/>
    </w:pPr>
    <w:rPr>
      <w:rFonts w:eastAsia="Times New Roman"/>
      <w:sz w:val="20"/>
      <w:szCs w:val="20"/>
    </w:rPr>
  </w:style>
  <w:style w:type="character" w:customStyle="1" w:styleId="TextodecomentrioChar">
    <w:name w:val="Texto de comentário Char"/>
    <w:basedOn w:val="Fontepargpadro"/>
    <w:link w:val="Textodecomentrio"/>
    <w:rsid w:val="00152DE3"/>
    <w:rPr>
      <w:lang w:val="pt-BR" w:eastAsia="en-US"/>
    </w:rPr>
  </w:style>
  <w:style w:type="character" w:customStyle="1" w:styleId="PargrafodaListaChar">
    <w:name w:val="Parágrafo da Lista Char"/>
    <w:link w:val="PargrafodaLista"/>
    <w:uiPriority w:val="34"/>
    <w:rsid w:val="00152DE3"/>
    <w:rPr>
      <w:rFonts w:ascii="Calibri" w:eastAsia="Calibri" w:hAnsi="Calibri"/>
      <w:sz w:val="22"/>
      <w:szCs w:val="22"/>
      <w:lang w:val="pt-BR" w:eastAsia="en-US"/>
    </w:rPr>
  </w:style>
  <w:style w:type="paragraph" w:customStyle="1" w:styleId="TCC">
    <w:name w:val="TCC"/>
    <w:basedOn w:val="PargrafodaLista"/>
    <w:rsid w:val="00152DE3"/>
    <w:pPr>
      <w:numPr>
        <w:numId w:val="25"/>
      </w:numPr>
      <w:tabs>
        <w:tab w:val="left" w:pos="214"/>
        <w:tab w:val="left" w:pos="4892"/>
      </w:tabs>
      <w:spacing w:after="0" w:line="276" w:lineRule="auto"/>
    </w:pPr>
    <w:rPr>
      <w:rFonts w:ascii="Times New Roman" w:eastAsia="Times New Roman" w:hAnsi="Times New Roman"/>
      <w:b/>
      <w:bCs/>
      <w:sz w:val="24"/>
      <w:szCs w:val="24"/>
      <w:lang w:eastAsia="pt-BR"/>
    </w:rPr>
  </w:style>
  <w:style w:type="table" w:styleId="TabeladeGrade1Clara">
    <w:name w:val="Grid Table 1 Light"/>
    <w:basedOn w:val="Tabelanormal"/>
    <w:uiPriority w:val="46"/>
    <w:rsid w:val="002B26BD"/>
    <w:rPr>
      <w:lang w:val="pt-BR" w:eastAsia="pt-B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1Char">
    <w:name w:val="t1 Char"/>
    <w:rsid w:val="00826167"/>
    <w:rPr>
      <w:noProof w:val="0"/>
      <w:sz w:val="24"/>
      <w:lang w:val="pt-BR" w:eastAsia="pt-BR" w:bidi="ar-SA"/>
    </w:rPr>
  </w:style>
  <w:style w:type="character" w:customStyle="1" w:styleId="Autores">
    <w:name w:val="Autores"/>
    <w:rsid w:val="00813231"/>
    <w:rPr>
      <w:sz w:val="22"/>
    </w:rPr>
  </w:style>
  <w:style w:type="character" w:customStyle="1" w:styleId="UnresolvedMention">
    <w:name w:val="Unresolved Mention"/>
    <w:basedOn w:val="Fontepargpadro"/>
    <w:uiPriority w:val="99"/>
    <w:semiHidden/>
    <w:unhideWhenUsed/>
    <w:rsid w:val="00813231"/>
    <w:rPr>
      <w:color w:val="605E5C"/>
      <w:shd w:val="clear" w:color="auto" w:fill="E1DFDD"/>
    </w:rPr>
  </w:style>
  <w:style w:type="paragraph" w:styleId="Bibliografia">
    <w:name w:val="Bibliography"/>
    <w:basedOn w:val="Normal"/>
    <w:next w:val="Normal"/>
    <w:uiPriority w:val="37"/>
    <w:semiHidden/>
    <w:unhideWhenUsed/>
    <w:rsid w:val="005008CB"/>
  </w:style>
  <w:style w:type="paragraph" w:styleId="Corpodetexto">
    <w:name w:val="Body Text"/>
    <w:basedOn w:val="Normal"/>
    <w:link w:val="CorpodetextoChar"/>
    <w:semiHidden/>
    <w:rsid w:val="005008CB"/>
    <w:pPr>
      <w:widowControl w:val="0"/>
      <w:spacing w:before="0"/>
      <w:ind w:firstLine="708"/>
    </w:pPr>
    <w:rPr>
      <w:rFonts w:eastAsia="Times New Roman"/>
      <w:szCs w:val="20"/>
      <w:lang w:val="it-IT" w:eastAsia="pt-BR"/>
    </w:rPr>
  </w:style>
  <w:style w:type="character" w:customStyle="1" w:styleId="CorpodetextoChar">
    <w:name w:val="Corpo de texto Char"/>
    <w:basedOn w:val="Fontepargpadro"/>
    <w:link w:val="Corpodetexto"/>
    <w:semiHidden/>
    <w:rsid w:val="005008CB"/>
    <w:rPr>
      <w:sz w:val="24"/>
      <w:lang w:val="it-IT" w:eastAsia="pt-BR"/>
    </w:rPr>
  </w:style>
  <w:style w:type="paragraph" w:customStyle="1" w:styleId="Resumo">
    <w:name w:val="Resumo"/>
    <w:basedOn w:val="Normal"/>
    <w:rsid w:val="005008CB"/>
    <w:pPr>
      <w:spacing w:before="360"/>
    </w:pPr>
    <w:rPr>
      <w:rFonts w:eastAsia="Times New Roman"/>
      <w:b/>
      <w:bCs/>
      <w:i/>
      <w:iCs/>
      <w:lang w:val="pt-PT" w:eastAsia="pt-BR"/>
    </w:rPr>
  </w:style>
  <w:style w:type="paragraph" w:customStyle="1" w:styleId="Palavras-chave">
    <w:name w:val="Palavras-chave"/>
    <w:basedOn w:val="Resumo"/>
    <w:next w:val="Ttulo2"/>
    <w:rsid w:val="005008CB"/>
    <w:pPr>
      <w:spacing w:before="0" w:after="480"/>
    </w:pPr>
    <w:rPr>
      <w:b w:val="0"/>
      <w:bCs w:val="0"/>
      <w:lang w:val="pt-BR"/>
    </w:rPr>
  </w:style>
  <w:style w:type="character" w:customStyle="1" w:styleId="Corpodetexto1">
    <w:name w:val="Corpo de texto1"/>
    <w:rsid w:val="005008CB"/>
    <w:rPr>
      <w:rFonts w:ascii="Arial" w:hAnsi="Arial"/>
      <w:sz w:val="24"/>
      <w:szCs w:val="24"/>
      <w:lang w:val="pt-BR" w:eastAsia="pt-BR" w:bidi="ar-SA"/>
    </w:rPr>
  </w:style>
  <w:style w:type="paragraph" w:customStyle="1" w:styleId="corpodoconteudo">
    <w:name w:val="corpo do conteudo"/>
    <w:basedOn w:val="Normal"/>
    <w:link w:val="corpodoconteudoChar"/>
    <w:qFormat/>
    <w:rsid w:val="00AD7974"/>
    <w:pPr>
      <w:spacing w:before="0" w:after="0"/>
    </w:pPr>
    <w:rPr>
      <w:rFonts w:eastAsia="Calibri"/>
    </w:rPr>
  </w:style>
  <w:style w:type="character" w:customStyle="1" w:styleId="corpodoconteudoChar">
    <w:name w:val="corpo do conteudo Char"/>
    <w:basedOn w:val="Fontepargpadro"/>
    <w:link w:val="corpodoconteudo"/>
    <w:rsid w:val="00AD7974"/>
    <w:rPr>
      <w:rFonts w:eastAsia="Calibri"/>
      <w:sz w:val="24"/>
      <w:szCs w:val="24"/>
      <w:lang w:val="pt-BR" w:eastAsia="en-US"/>
    </w:rPr>
  </w:style>
  <w:style w:type="paragraph" w:styleId="Assuntodocomentrio">
    <w:name w:val="annotation subject"/>
    <w:basedOn w:val="Textodecomentrio"/>
    <w:next w:val="Textodecomentrio"/>
    <w:link w:val="AssuntodocomentrioChar"/>
    <w:uiPriority w:val="99"/>
    <w:semiHidden/>
    <w:unhideWhenUsed/>
    <w:rsid w:val="00C325FC"/>
    <w:pPr>
      <w:spacing w:before="120" w:line="240" w:lineRule="auto"/>
    </w:pPr>
    <w:rPr>
      <w:rFonts w:eastAsia="Times"/>
      <w:b/>
      <w:bCs/>
    </w:rPr>
  </w:style>
  <w:style w:type="character" w:customStyle="1" w:styleId="AssuntodocomentrioChar">
    <w:name w:val="Assunto do comentário Char"/>
    <w:basedOn w:val="TextodecomentrioChar"/>
    <w:link w:val="Assuntodocomentrio"/>
    <w:uiPriority w:val="99"/>
    <w:semiHidden/>
    <w:rsid w:val="00C325FC"/>
    <w:rPr>
      <w:rFonts w:eastAsia="Times"/>
      <w:b/>
      <w:bCs/>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5721">
      <w:bodyDiv w:val="1"/>
      <w:marLeft w:val="0"/>
      <w:marRight w:val="0"/>
      <w:marTop w:val="0"/>
      <w:marBottom w:val="0"/>
      <w:divBdr>
        <w:top w:val="none" w:sz="0" w:space="0" w:color="auto"/>
        <w:left w:val="none" w:sz="0" w:space="0" w:color="auto"/>
        <w:bottom w:val="none" w:sz="0" w:space="0" w:color="auto"/>
        <w:right w:val="none" w:sz="0" w:space="0" w:color="auto"/>
      </w:divBdr>
    </w:div>
    <w:div w:id="502353601">
      <w:bodyDiv w:val="1"/>
      <w:marLeft w:val="0"/>
      <w:marRight w:val="0"/>
      <w:marTop w:val="0"/>
      <w:marBottom w:val="0"/>
      <w:divBdr>
        <w:top w:val="none" w:sz="0" w:space="0" w:color="auto"/>
        <w:left w:val="none" w:sz="0" w:space="0" w:color="auto"/>
        <w:bottom w:val="none" w:sz="0" w:space="0" w:color="auto"/>
        <w:right w:val="none" w:sz="0" w:space="0" w:color="auto"/>
      </w:divBdr>
    </w:div>
    <w:div w:id="883829067">
      <w:bodyDiv w:val="1"/>
      <w:marLeft w:val="0"/>
      <w:marRight w:val="0"/>
      <w:marTop w:val="0"/>
      <w:marBottom w:val="0"/>
      <w:divBdr>
        <w:top w:val="none" w:sz="0" w:space="0" w:color="auto"/>
        <w:left w:val="none" w:sz="0" w:space="0" w:color="auto"/>
        <w:bottom w:val="none" w:sz="0" w:space="0" w:color="auto"/>
        <w:right w:val="none" w:sz="0" w:space="0" w:color="auto"/>
      </w:divBdr>
    </w:div>
    <w:div w:id="923490774">
      <w:bodyDiv w:val="1"/>
      <w:marLeft w:val="0"/>
      <w:marRight w:val="0"/>
      <w:marTop w:val="0"/>
      <w:marBottom w:val="0"/>
      <w:divBdr>
        <w:top w:val="none" w:sz="0" w:space="0" w:color="auto"/>
        <w:left w:val="none" w:sz="0" w:space="0" w:color="auto"/>
        <w:bottom w:val="none" w:sz="0" w:space="0" w:color="auto"/>
        <w:right w:val="none" w:sz="0" w:space="0" w:color="auto"/>
      </w:divBdr>
    </w:div>
    <w:div w:id="1180116979">
      <w:bodyDiv w:val="1"/>
      <w:marLeft w:val="0"/>
      <w:marRight w:val="0"/>
      <w:marTop w:val="0"/>
      <w:marBottom w:val="0"/>
      <w:divBdr>
        <w:top w:val="none" w:sz="0" w:space="0" w:color="auto"/>
        <w:left w:val="none" w:sz="0" w:space="0" w:color="auto"/>
        <w:bottom w:val="none" w:sz="0" w:space="0" w:color="auto"/>
        <w:right w:val="none" w:sz="0" w:space="0" w:color="auto"/>
      </w:divBdr>
    </w:div>
    <w:div w:id="1597669103">
      <w:bodyDiv w:val="1"/>
      <w:marLeft w:val="0"/>
      <w:marRight w:val="0"/>
      <w:marTop w:val="0"/>
      <w:marBottom w:val="0"/>
      <w:divBdr>
        <w:top w:val="none" w:sz="0" w:space="0" w:color="auto"/>
        <w:left w:val="none" w:sz="0" w:space="0" w:color="auto"/>
        <w:bottom w:val="none" w:sz="0" w:space="0" w:color="auto"/>
        <w:right w:val="none" w:sz="0" w:space="0" w:color="auto"/>
      </w:divBdr>
    </w:div>
    <w:div w:id="1990749902">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91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73CF-6EA4-4470-8202-2B4313B1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5676</Words>
  <Characters>30654</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PLANEJAMENTO DE MELHORIAS NOS SERVIÇOS DE DISTRIBUIÇÃO: UMA APLICAÇÃO DO QFD NO SETOR DE COSMÉTICOS</vt:lpstr>
      <vt:lpstr>PLANEJAMENTO DE MELHORIAS NOS SERVIÇOS DE DISTRIBUIÇÃO: UMA APLICAÇÃO DO QFD NO SETOR DE COSMÉTICOS</vt:lpstr>
    </vt:vector>
  </TitlesOfParts>
  <Company>DS</Company>
  <LinksUpToDate>false</LinksUpToDate>
  <CharactersWithSpaces>36258</CharactersWithSpaces>
  <SharedDoc>false</SharedDoc>
  <HLinks>
    <vt:vector size="12" baseType="variant">
      <vt:variant>
        <vt:i4>3145812</vt:i4>
      </vt:variant>
      <vt:variant>
        <vt:i4>21</vt:i4>
      </vt:variant>
      <vt:variant>
        <vt:i4>0</vt:i4>
      </vt:variant>
      <vt:variant>
        <vt:i4>5</vt:i4>
      </vt:variant>
      <vt:variant>
        <vt:lpwstr>https://www.ge.com/docs/chapters/Industrial_Internet.pdf</vt:lpwstr>
      </vt:variant>
      <vt:variant>
        <vt:lpwstr/>
      </vt:variant>
      <vt:variant>
        <vt:i4>3276858</vt:i4>
      </vt:variant>
      <vt:variant>
        <vt:i4>18</vt:i4>
      </vt:variant>
      <vt:variant>
        <vt:i4>0</vt:i4>
      </vt:variant>
      <vt:variant>
        <vt:i4>5</vt:i4>
      </vt:variant>
      <vt:variant>
        <vt:lpwstr>https://www2.deloitte.com/content/dam/Deloitte/ch/Documents/manufacturing/ch-en-manufacturing-industry-4-0-24102014.pdf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PLANEJAMENTO DE MELHORIAS NOS SERVIÇOS DE DISTRIBUIÇÃO: UMA APLICAÇÃO DO QFD NO SETOR DE COSMÉTICOS</dc:title>
  <dc:subject/>
  <dc:creator>Patricia Flores Magnago</dc:creator>
  <cp:keywords/>
  <cp:lastModifiedBy>Usuário do Windows</cp:lastModifiedBy>
  <cp:revision>2</cp:revision>
  <cp:lastPrinted>2013-04-04T12:30:00Z</cp:lastPrinted>
  <dcterms:created xsi:type="dcterms:W3CDTF">2023-08-15T16:26:00Z</dcterms:created>
  <dcterms:modified xsi:type="dcterms:W3CDTF">2023-08-15T16:26:00Z</dcterms:modified>
</cp:coreProperties>
</file>