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3168C" w:rsidRDefault="00F72DDE">
      <w:pPr>
        <w:pStyle w:val="normal0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Julia, Leonardo e Nayara</w:t>
      </w:r>
    </w:p>
    <w:p w14:paraId="00000002" w14:textId="77777777" w:rsidR="0063168C" w:rsidRDefault="0063168C">
      <w:pPr>
        <w:pStyle w:val="normal0"/>
        <w:jc w:val="center"/>
        <w:rPr>
          <w:rFonts w:ascii="Times New Roman" w:eastAsia="Times New Roman" w:hAnsi="Times New Roman" w:cs="Times New Roman"/>
        </w:rPr>
      </w:pPr>
    </w:p>
    <w:p w14:paraId="00000003" w14:textId="77777777" w:rsidR="0063168C" w:rsidRDefault="00F72DDE">
      <w:pPr>
        <w:pStyle w:val="normal0"/>
        <w:spacing w:after="20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Tema 1: Identificação molecular de espécies aplicada à conservação - Síntese</w:t>
      </w:r>
    </w:p>
    <w:p w14:paraId="00000004" w14:textId="77777777" w:rsidR="0063168C" w:rsidRDefault="00F72DDE">
      <w:pPr>
        <w:pStyle w:val="normal0"/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Começamos nosso trabalho trazendo o contexto histórico das descobertas mais relevantes para a identificação molecular de espécies e, entre elas, um dos principais trabalhos publicados foi o “Biological identifications through DNA barcodes”, de Paul Hebert </w:t>
      </w:r>
      <w:r>
        <w:rPr>
          <w:rFonts w:ascii="Times New Roman" w:eastAsia="Times New Roman" w:hAnsi="Times New Roman" w:cs="Times New Roman"/>
        </w:rPr>
        <w:t xml:space="preserve">(2003). Neste trabalho, o autor descreveu a possibilidade do uso do gene CO1 para identificações taxonômicas, utilizando vários grupos de Hexápodes como modelo. </w:t>
      </w:r>
    </w:p>
    <w:p w14:paraId="00000005" w14:textId="77777777" w:rsidR="0063168C" w:rsidRDefault="00F72DDE">
      <w:pPr>
        <w:pStyle w:val="normal0"/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 seguida, trazemos mais alguns avanços na área que tiveram um boom na década de 2000, como p</w:t>
      </w:r>
      <w:r>
        <w:rPr>
          <w:rFonts w:ascii="Times New Roman" w:eastAsia="Times New Roman" w:hAnsi="Times New Roman" w:cs="Times New Roman"/>
        </w:rPr>
        <w:t>or exemplo o eDNA e NGS’s, que representam novas técnicas de identificação molecular. Com isso, trazemos algumas possibilidades de uso e benefícios importantes no estudo da conservação, como por exemplo a identificação da variabilidade tanto intraespecífic</w:t>
      </w:r>
      <w:r>
        <w:rPr>
          <w:rFonts w:ascii="Times New Roman" w:eastAsia="Times New Roman" w:hAnsi="Times New Roman" w:cs="Times New Roman"/>
        </w:rPr>
        <w:t>a em uma população, quanto interespecífica em uma comunidade ou ecossistema, além de muitos outros.</w:t>
      </w:r>
    </w:p>
    <w:p w14:paraId="00000006" w14:textId="77777777" w:rsidR="0063168C" w:rsidRDefault="00F72DDE">
      <w:pPr>
        <w:pStyle w:val="normal0"/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Posteriormente, introduzimos o contexto teórico deste tema. Começamos falando do DNA barcoding, explicando resumidamente o funcionamento dessa técnica: que </w:t>
      </w:r>
      <w:r>
        <w:rPr>
          <w:rFonts w:ascii="Times New Roman" w:eastAsia="Times New Roman" w:hAnsi="Times New Roman" w:cs="Times New Roman"/>
        </w:rPr>
        <w:t xml:space="preserve">tem como alvo regiões curtas e altamente conservadas em determinados grupos de seres vivos, sendo a mais famosa a utilização da Citocromo Oxidase 1 (CO1). Então, falamos sobre o “DNA ambiental” e suas inúmeras possibilidades de utilizações. </w:t>
      </w:r>
    </w:p>
    <w:p w14:paraId="00000007" w14:textId="77777777" w:rsidR="0063168C" w:rsidRDefault="00F72DDE">
      <w:pPr>
        <w:pStyle w:val="normal0"/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Esta técnica, </w:t>
      </w:r>
      <w:r>
        <w:rPr>
          <w:rFonts w:ascii="Times New Roman" w:eastAsia="Times New Roman" w:hAnsi="Times New Roman" w:cs="Times New Roman"/>
        </w:rPr>
        <w:t xml:space="preserve">basicamente, consiste na identificação de fragmentos de DNA contidos no ambiente e seus respectivos “donos”, o que traz uma gama de possibilidades de utilização e de propósitos muito grande. Nesse processo, pode ser utilizado DNA nuclear ou mitocondrial e </w:t>
      </w:r>
      <w:r>
        <w:rPr>
          <w:rFonts w:ascii="Times New Roman" w:eastAsia="Times New Roman" w:hAnsi="Times New Roman" w:cs="Times New Roman"/>
        </w:rPr>
        <w:t>pode ser tanto utilizada para a identificação de espécies específicas, quanto para a identificação de múltiplos táxons.</w:t>
      </w:r>
    </w:p>
    <w:p w14:paraId="00000008" w14:textId="77777777" w:rsidR="0063168C" w:rsidRDefault="00F72DDE">
      <w:pPr>
        <w:pStyle w:val="normal0"/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Então, para finalizar, trazemos 3 estudos de caso diferentes para ilustrar o funcionamento dessas técnicas de identificação molecular e </w:t>
      </w:r>
      <w:r>
        <w:rPr>
          <w:rFonts w:ascii="Times New Roman" w:eastAsia="Times New Roman" w:hAnsi="Times New Roman" w:cs="Times New Roman"/>
        </w:rPr>
        <w:t>seus inúmeros usos. O primeiro caso fala sobre um estudo feito na floresta tropical atlântica do Brasil em que foi possível a identificação de diferentes espécies de árvores através de pedaços de madeira que podem servir para auxiliar a fiscalização contra</w:t>
      </w:r>
      <w:r>
        <w:rPr>
          <w:rFonts w:ascii="Times New Roman" w:eastAsia="Times New Roman" w:hAnsi="Times New Roman" w:cs="Times New Roman"/>
        </w:rPr>
        <w:t xml:space="preserve"> algumas ameaças ambientais, como a exploração e o comércio ilegal de madeira, utilizando outros genes diferentes do CO1, que tem uma funcionalidade, principalmente no grupo das plantas, melhor. </w:t>
      </w:r>
    </w:p>
    <w:p w14:paraId="00000009" w14:textId="77777777" w:rsidR="0063168C" w:rsidRDefault="00F72DDE">
      <w:pPr>
        <w:pStyle w:val="normal0"/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 seguida, trazemos um estudo feito na costa norte brasilei</w:t>
      </w:r>
      <w:r>
        <w:rPr>
          <w:rFonts w:ascii="Times New Roman" w:eastAsia="Times New Roman" w:hAnsi="Times New Roman" w:cs="Times New Roman"/>
        </w:rPr>
        <w:t xml:space="preserve">ra com barcos pesqueiros de camarões que utilizam redes de arrasto, em que os pesquisadores utilizaram técnicas de identificação molecular no bycatch desses pesqueiros e conseguiram identificar uma gama muito grande de espécies, inclusive espécies que não </w:t>
      </w:r>
      <w:r>
        <w:rPr>
          <w:rFonts w:ascii="Times New Roman" w:eastAsia="Times New Roman" w:hAnsi="Times New Roman" w:cs="Times New Roman"/>
        </w:rPr>
        <w:t>eram consideradas ocupantes daquela região.</w:t>
      </w:r>
    </w:p>
    <w:p w14:paraId="0000000A" w14:textId="77777777" w:rsidR="0063168C" w:rsidRDefault="00F72DDE">
      <w:pPr>
        <w:pStyle w:val="normal0"/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Por último, apresentamos um caso em que foram utilizadas técnicas de identificação molecular para medir a abundância de espécies de um grupo específico de peixes no Japão. Esse estudo mostra as inúmeras utilizaçõ</w:t>
      </w:r>
      <w:r>
        <w:rPr>
          <w:rFonts w:ascii="Times New Roman" w:eastAsia="Times New Roman" w:hAnsi="Times New Roman" w:cs="Times New Roman"/>
        </w:rPr>
        <w:t>es dessa técnica e por isso foi escolhido pelo grupo.</w:t>
      </w:r>
    </w:p>
    <w:p w14:paraId="0000000B" w14:textId="77777777" w:rsidR="0063168C" w:rsidRDefault="00F72DDE">
      <w:pPr>
        <w:pStyle w:val="normal0"/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Concluímos nosso trabalho trazendo todas as utilizações da técnica de identificação molecular para a conservação que nós julgamos mais importantes e promissoras, como por exemplo: entender a relação ent</w:t>
      </w:r>
      <w:r>
        <w:rPr>
          <w:rFonts w:ascii="Times New Roman" w:eastAsia="Times New Roman" w:hAnsi="Times New Roman" w:cs="Times New Roman"/>
        </w:rPr>
        <w:t>re diversidade genética e viabilidade populacional, análise da diversidade genética (manutenção ou erosão), fluxo gênico populacional (natureza  e  cativeiro), identificação de espécies (crípticas, invasora, nativas, ameaçadas), definição de locais priorit</w:t>
      </w:r>
      <w:r>
        <w:rPr>
          <w:rFonts w:ascii="Times New Roman" w:eastAsia="Times New Roman" w:hAnsi="Times New Roman" w:cs="Times New Roman"/>
        </w:rPr>
        <w:t>ários para conservação, status populacional e possíveis ameaças.</w:t>
      </w:r>
    </w:p>
    <w:p w14:paraId="0000000C" w14:textId="77777777" w:rsidR="0063168C" w:rsidRDefault="00F72DDE">
      <w:pPr>
        <w:pStyle w:val="normal0"/>
        <w:spacing w:after="20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Referências comentadas</w:t>
      </w:r>
    </w:p>
    <w:p w14:paraId="0000000D" w14:textId="77777777" w:rsidR="0063168C" w:rsidRDefault="00F72DDE">
      <w:pPr>
        <w:pStyle w:val="normal0"/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Livro utilizado para coletar informações mais básicas e teóricas sobre o DNA barcoding:</w:t>
      </w:r>
      <w:r>
        <w:rPr>
          <w:rFonts w:ascii="Times New Roman" w:eastAsia="Times New Roman" w:hAnsi="Times New Roman" w:cs="Times New Roman"/>
        </w:rPr>
        <w:t xml:space="preserve"> Rowe, Graham, et al. An Introduction to Molecular Ecology. Oxford, United Kingdo</w:t>
      </w:r>
      <w:r>
        <w:rPr>
          <w:rFonts w:ascii="Times New Roman" w:eastAsia="Times New Roman" w:hAnsi="Times New Roman" w:cs="Times New Roman"/>
        </w:rPr>
        <w:t>m ; New York, Ny, Oxford University Press, 2017.</w:t>
      </w:r>
    </w:p>
    <w:p w14:paraId="0000000E" w14:textId="77777777" w:rsidR="0063168C" w:rsidRDefault="00F72DDE">
      <w:pPr>
        <w:pStyle w:val="normal0"/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Contexto histórico e advento do uso da técnica DNA barcoding para identificação biológica:</w:t>
      </w:r>
      <w:r>
        <w:rPr>
          <w:rFonts w:ascii="Times New Roman" w:eastAsia="Times New Roman" w:hAnsi="Times New Roman" w:cs="Times New Roman"/>
        </w:rPr>
        <w:t xml:space="preserve"> Hebert, Paul D N, et al. “Biological Identifications through DNA Barcodes.” Proceedings. Biological Sciences, vol. 2</w:t>
      </w:r>
      <w:r>
        <w:rPr>
          <w:rFonts w:ascii="Times New Roman" w:eastAsia="Times New Roman" w:hAnsi="Times New Roman" w:cs="Times New Roman"/>
        </w:rPr>
        <w:t xml:space="preserve">70, no. 1512, 2003, pp. 313–21, </w:t>
      </w:r>
      <w:hyperlink r:id="rId5">
        <w:r>
          <w:rPr>
            <w:rFonts w:ascii="Times New Roman" w:eastAsia="Times New Roman" w:hAnsi="Times New Roman" w:cs="Times New Roman"/>
            <w:color w:val="1155CC"/>
            <w:u w:val="single"/>
          </w:rPr>
          <w:t>https://doi.org/10.1098/rspb.2002.2218</w:t>
        </w:r>
      </w:hyperlink>
      <w:r>
        <w:rPr>
          <w:rFonts w:ascii="Times New Roman" w:eastAsia="Times New Roman" w:hAnsi="Times New Roman" w:cs="Times New Roman"/>
        </w:rPr>
        <w:t>.</w:t>
      </w:r>
    </w:p>
    <w:p w14:paraId="0000000F" w14:textId="77777777" w:rsidR="0063168C" w:rsidRDefault="00F72DDE">
      <w:pPr>
        <w:pStyle w:val="normal0"/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Utilizamos para coletar mais informações teóricas sobre a técnica do DNA barcoding:</w:t>
      </w:r>
      <w:r>
        <w:rPr>
          <w:rFonts w:ascii="Times New Roman" w:eastAsia="Times New Roman" w:hAnsi="Times New Roman" w:cs="Times New Roman"/>
        </w:rPr>
        <w:t xml:space="preserve"> Thomsen, Philip Francis, and Eske Willersl</w:t>
      </w:r>
      <w:r>
        <w:rPr>
          <w:rFonts w:ascii="Times New Roman" w:eastAsia="Times New Roman" w:hAnsi="Times New Roman" w:cs="Times New Roman"/>
        </w:rPr>
        <w:t xml:space="preserve">ev. “Environmental DNA – an Emerging Tool in Conservation for Monitoring Past and Present Biodiversity.” Biological Conservation, vol. 183, Mar. 2015, pp. 4–18, www.sciencedirect.com/science/article/pii/S0006320714004443, </w:t>
      </w:r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>https://doi.org/10.1016/j.biocon.2014.11.019</w:t>
        </w:r>
      </w:hyperlink>
      <w:r>
        <w:rPr>
          <w:rFonts w:ascii="Times New Roman" w:eastAsia="Times New Roman" w:hAnsi="Times New Roman" w:cs="Times New Roman"/>
        </w:rPr>
        <w:t>.</w:t>
      </w:r>
    </w:p>
    <w:p w14:paraId="00000010" w14:textId="77777777" w:rsidR="0063168C" w:rsidRDefault="00F72DDE">
      <w:pPr>
        <w:pStyle w:val="normal0"/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Estudo de caso sobre DNA barcodes em espécies de plantas:</w:t>
      </w:r>
      <w:r>
        <w:rPr>
          <w:rFonts w:ascii="Times New Roman" w:eastAsia="Times New Roman" w:hAnsi="Times New Roman" w:cs="Times New Roman"/>
        </w:rPr>
        <w:t xml:space="preserve"> Hebert, Paul D N, et al. “Biological Identifications through DNA Barcodes.” Proceedings. Biological Sciences, vol. 270, no</w:t>
      </w:r>
      <w:r>
        <w:rPr>
          <w:rFonts w:ascii="Times New Roman" w:eastAsia="Times New Roman" w:hAnsi="Times New Roman" w:cs="Times New Roman"/>
        </w:rPr>
        <w:t xml:space="preserve">. 1512, 2003, pp. 313–21, </w:t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https://doi.org/10.1098/rspb.2002.2218</w:t>
        </w:r>
      </w:hyperlink>
      <w:r>
        <w:rPr>
          <w:rFonts w:ascii="Times New Roman" w:eastAsia="Times New Roman" w:hAnsi="Times New Roman" w:cs="Times New Roman"/>
        </w:rPr>
        <w:t>.</w:t>
      </w:r>
    </w:p>
    <w:p w14:paraId="00000011" w14:textId="77777777" w:rsidR="0063168C" w:rsidRDefault="00F72DDE">
      <w:pPr>
        <w:pStyle w:val="normal0"/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Estudo de caso sobre a captura acidental de peixes com redes de camarão:</w:t>
      </w:r>
      <w:r>
        <w:rPr>
          <w:rFonts w:ascii="Times New Roman" w:eastAsia="Times New Roman" w:hAnsi="Times New Roman" w:cs="Times New Roman"/>
        </w:rPr>
        <w:t xml:space="preserve"> Aurycéia Guimarães-Costa, et al. DNA Barcoding for the Asse</w:t>
      </w:r>
      <w:r>
        <w:rPr>
          <w:rFonts w:ascii="Times New Roman" w:eastAsia="Times New Roman" w:hAnsi="Times New Roman" w:cs="Times New Roman"/>
        </w:rPr>
        <w:t>ssment of the Taxonomy and Conservation Status of the Fish Bycatch of the Northern Brazilian Shrimp Trawl Fishery. Vol. 7, 29 Sept. 2020, https://doi.org/10.3389/fmars.2020.566021. Accessed 28 June 2023.</w:t>
      </w:r>
    </w:p>
    <w:p w14:paraId="00000012" w14:textId="77777777" w:rsidR="0063168C" w:rsidRDefault="00F72DDE">
      <w:pPr>
        <w:pStyle w:val="normal0"/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Estudo de caso sobre avaliação de ocorrência e abund</w:t>
      </w:r>
      <w:r>
        <w:rPr>
          <w:rFonts w:ascii="Times New Roman" w:eastAsia="Times New Roman" w:hAnsi="Times New Roman" w:cs="Times New Roman"/>
          <w:b/>
        </w:rPr>
        <w:t>ância de peixes ameaçados:</w:t>
      </w:r>
      <w:r>
        <w:rPr>
          <w:rFonts w:ascii="Times New Roman" w:eastAsia="Times New Roman" w:hAnsi="Times New Roman" w:cs="Times New Roman"/>
        </w:rPr>
        <w:t xml:space="preserve"> Akamatsu, Yoshihisa, et al. “Using Environmental DNA Analyses to Assess the Occurrence and Abundance of the Endangered Amphidromous Fish Plecoglossus Altivelis Ryukyuensis.” Biodiversity Data Journal, vol. 8, 14 Jan. 2020, </w:t>
      </w: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https://doi.org/10.3897/bdj.8.e39679</w:t>
        </w:r>
      </w:hyperlink>
      <w:r>
        <w:rPr>
          <w:rFonts w:ascii="Times New Roman" w:eastAsia="Times New Roman" w:hAnsi="Times New Roman" w:cs="Times New Roman"/>
        </w:rPr>
        <w:t xml:space="preserve"> . Accessed 20 Feb. 2023.</w:t>
      </w:r>
    </w:p>
    <w:sectPr w:rsidR="0063168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168C"/>
    <w:rsid w:val="0063168C"/>
    <w:rsid w:val="00F7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i.org/10.1098/rspb.2002.2218" TargetMode="External"/><Relationship Id="rId6" Type="http://schemas.openxmlformats.org/officeDocument/2006/relationships/hyperlink" Target="https://doi.org/10.1016/j.biocon.2014.11.019" TargetMode="External"/><Relationship Id="rId7" Type="http://schemas.openxmlformats.org/officeDocument/2006/relationships/hyperlink" Target="https://doi.org/10.1098/rspb.2002.2218" TargetMode="External"/><Relationship Id="rId8" Type="http://schemas.openxmlformats.org/officeDocument/2006/relationships/hyperlink" Target="https://doi.org/10.3897/bdj.8.e39679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834</Words>
  <Characters>4757</Characters>
  <Application>Microsoft Macintosh Word</Application>
  <DocSecurity>0</DocSecurity>
  <Lines>39</Lines>
  <Paragraphs>11</Paragraphs>
  <ScaleCrop>false</ScaleCrop>
  <Company>Universidade de Sao Paulo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Cristina  Arias</cp:lastModifiedBy>
  <cp:revision>2</cp:revision>
  <dcterms:created xsi:type="dcterms:W3CDTF">2023-06-29T21:55:00Z</dcterms:created>
  <dcterms:modified xsi:type="dcterms:W3CDTF">2023-06-29T21:55:00Z</dcterms:modified>
</cp:coreProperties>
</file>