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89B7" w14:textId="77777777" w:rsidR="006E3F84" w:rsidRDefault="00000000">
      <w:pPr>
        <w:spacing w:before="240"/>
        <w:jc w:val="center"/>
        <w:rPr>
          <w:b/>
          <w:sz w:val="26"/>
          <w:szCs w:val="26"/>
        </w:rPr>
      </w:pPr>
      <w:r>
        <w:rPr>
          <w:b/>
          <w:sz w:val="26"/>
          <w:szCs w:val="26"/>
        </w:rPr>
        <w:t>Faculdade de Saúde Pública</w:t>
      </w:r>
    </w:p>
    <w:p w14:paraId="11EC1510" w14:textId="77777777" w:rsidR="006E3F84" w:rsidRDefault="00000000">
      <w:pPr>
        <w:spacing w:before="240"/>
        <w:jc w:val="center"/>
        <w:rPr>
          <w:b/>
          <w:sz w:val="26"/>
          <w:szCs w:val="26"/>
        </w:rPr>
      </w:pPr>
      <w:r>
        <w:rPr>
          <w:b/>
          <w:sz w:val="26"/>
          <w:szCs w:val="26"/>
        </w:rPr>
        <w:t>Universidade de São Paulo</w:t>
      </w:r>
    </w:p>
    <w:p w14:paraId="28F0C9A6" w14:textId="77777777" w:rsidR="006E3F84" w:rsidRDefault="00000000">
      <w:pPr>
        <w:spacing w:before="240"/>
        <w:jc w:val="center"/>
        <w:rPr>
          <w:b/>
        </w:rPr>
      </w:pPr>
      <w:r>
        <w:rPr>
          <w:b/>
        </w:rPr>
        <w:t xml:space="preserve"> </w:t>
      </w:r>
    </w:p>
    <w:p w14:paraId="3874C00B" w14:textId="77777777" w:rsidR="006E3F84" w:rsidRDefault="00000000">
      <w:pPr>
        <w:spacing w:before="240"/>
        <w:jc w:val="center"/>
        <w:rPr>
          <w:b/>
        </w:rPr>
      </w:pPr>
      <w:r>
        <w:rPr>
          <w:b/>
        </w:rPr>
        <w:t xml:space="preserve"> </w:t>
      </w:r>
    </w:p>
    <w:p w14:paraId="71F83E8F" w14:textId="77777777" w:rsidR="006E3F84" w:rsidRDefault="00000000">
      <w:pPr>
        <w:spacing w:before="240"/>
        <w:jc w:val="center"/>
        <w:rPr>
          <w:b/>
        </w:rPr>
      </w:pPr>
      <w:r>
        <w:rPr>
          <w:b/>
        </w:rPr>
        <w:t xml:space="preserve"> </w:t>
      </w:r>
    </w:p>
    <w:p w14:paraId="5B84E89C" w14:textId="77777777" w:rsidR="006E3F84" w:rsidRDefault="00000000">
      <w:pPr>
        <w:spacing w:before="240"/>
        <w:jc w:val="center"/>
        <w:rPr>
          <w:b/>
        </w:rPr>
      </w:pPr>
      <w:r>
        <w:rPr>
          <w:b/>
        </w:rPr>
        <w:t xml:space="preserve"> </w:t>
      </w:r>
    </w:p>
    <w:p w14:paraId="14DCA1D5" w14:textId="77777777" w:rsidR="006E3F84" w:rsidRDefault="00000000">
      <w:pPr>
        <w:spacing w:before="240"/>
        <w:jc w:val="center"/>
        <w:rPr>
          <w:b/>
        </w:rPr>
      </w:pPr>
      <w:r>
        <w:rPr>
          <w:b/>
        </w:rPr>
        <w:t xml:space="preserve"> </w:t>
      </w:r>
    </w:p>
    <w:p w14:paraId="6F393733" w14:textId="36E7F509" w:rsidR="006E3F84" w:rsidRDefault="00290FD7">
      <w:pPr>
        <w:spacing w:before="240"/>
        <w:jc w:val="center"/>
        <w:rPr>
          <w:b/>
        </w:rPr>
      </w:pPr>
      <w:r>
        <w:rPr>
          <w:b/>
        </w:rPr>
        <w:t>Consumo de</w:t>
      </w:r>
      <w:r w:rsidR="00000000">
        <w:rPr>
          <w:b/>
        </w:rPr>
        <w:t xml:space="preserve"> café da manhã </w:t>
      </w:r>
      <w:r>
        <w:rPr>
          <w:b/>
        </w:rPr>
        <w:t>e sua associação com a</w:t>
      </w:r>
      <w:r w:rsidR="00000000">
        <w:rPr>
          <w:b/>
        </w:rPr>
        <w:t xml:space="preserve"> ingestão dietética de cálcio e fibras alimentares</w:t>
      </w:r>
    </w:p>
    <w:p w14:paraId="0107A308" w14:textId="77777777" w:rsidR="006E3F84" w:rsidRDefault="00000000">
      <w:pPr>
        <w:spacing w:before="240"/>
        <w:jc w:val="right"/>
        <w:rPr>
          <w:b/>
        </w:rPr>
      </w:pPr>
      <w:r>
        <w:rPr>
          <w:b/>
        </w:rPr>
        <w:t xml:space="preserve"> </w:t>
      </w:r>
    </w:p>
    <w:p w14:paraId="1D0614FE" w14:textId="77777777" w:rsidR="006E3F84" w:rsidRDefault="006E3F84">
      <w:pPr>
        <w:spacing w:before="240"/>
        <w:rPr>
          <w:b/>
        </w:rPr>
      </w:pPr>
    </w:p>
    <w:p w14:paraId="21B88267" w14:textId="2D0E36B1" w:rsidR="006E3F84" w:rsidRDefault="00290FD7">
      <w:pPr>
        <w:spacing w:before="240" w:line="240" w:lineRule="auto"/>
        <w:jc w:val="center"/>
      </w:pPr>
      <w:r>
        <w:t>Alunos</w:t>
      </w:r>
    </w:p>
    <w:p w14:paraId="3E6F63B6" w14:textId="77777777" w:rsidR="006E3F84" w:rsidRDefault="006E3F84">
      <w:pPr>
        <w:spacing w:before="240" w:after="240"/>
      </w:pPr>
    </w:p>
    <w:p w14:paraId="52512318" w14:textId="77777777" w:rsidR="006E3F84" w:rsidRDefault="006E3F84">
      <w:pPr>
        <w:ind w:left="5040"/>
        <w:jc w:val="both"/>
      </w:pPr>
    </w:p>
    <w:p w14:paraId="0DBC31BA" w14:textId="77777777" w:rsidR="006E3F84" w:rsidRDefault="006E3F84">
      <w:pPr>
        <w:ind w:left="5040"/>
        <w:jc w:val="both"/>
      </w:pPr>
    </w:p>
    <w:p w14:paraId="07CC7687" w14:textId="77777777" w:rsidR="006E3F84" w:rsidRDefault="006E3F84">
      <w:pPr>
        <w:ind w:left="5040"/>
        <w:jc w:val="both"/>
      </w:pPr>
    </w:p>
    <w:p w14:paraId="49EBD73C" w14:textId="77777777" w:rsidR="006E3F84" w:rsidRDefault="00000000">
      <w:pPr>
        <w:pBdr>
          <w:top w:val="nil"/>
          <w:left w:val="nil"/>
          <w:bottom w:val="nil"/>
          <w:right w:val="nil"/>
          <w:between w:val="nil"/>
        </w:pBdr>
        <w:ind w:left="5040"/>
        <w:jc w:val="both"/>
      </w:pPr>
      <w:r>
        <w:t xml:space="preserve">Trabalho da disciplina 0060020 - Avaliação Nutricional e Alimentar de Populações: Atividade Integradora. Noturno. </w:t>
      </w:r>
      <w:hyperlink r:id="rId6">
        <w:r>
          <w:t>Docente</w:t>
        </w:r>
      </w:hyperlink>
      <w:r>
        <w:t xml:space="preserve">: </w:t>
      </w:r>
      <w:hyperlink r:id="rId7">
        <w:r>
          <w:t xml:space="preserve">Regina Mara </w:t>
        </w:r>
        <w:proofErr w:type="spellStart"/>
        <w:r>
          <w:t>Fisberg</w:t>
        </w:r>
        <w:proofErr w:type="spellEnd"/>
      </w:hyperlink>
      <w:r>
        <w:t>.</w:t>
      </w:r>
    </w:p>
    <w:p w14:paraId="24CFEF32" w14:textId="28A88810" w:rsidR="006E3F84" w:rsidRDefault="006E3F84" w:rsidP="00290FD7">
      <w:pPr>
        <w:spacing w:before="240" w:after="240"/>
      </w:pPr>
    </w:p>
    <w:p w14:paraId="6478997D" w14:textId="01A53BC9" w:rsidR="00290FD7" w:rsidRDefault="00290FD7" w:rsidP="00290FD7">
      <w:pPr>
        <w:spacing w:before="240" w:after="240"/>
      </w:pPr>
    </w:p>
    <w:p w14:paraId="3AF34CA9" w14:textId="22D0C38B" w:rsidR="00290FD7" w:rsidRDefault="00290FD7" w:rsidP="00290FD7">
      <w:pPr>
        <w:spacing w:before="240" w:after="240"/>
      </w:pPr>
    </w:p>
    <w:p w14:paraId="3DEA69C3" w14:textId="77777777" w:rsidR="00290FD7" w:rsidRDefault="00290FD7" w:rsidP="00290FD7">
      <w:pPr>
        <w:spacing w:before="240" w:after="240"/>
      </w:pPr>
    </w:p>
    <w:p w14:paraId="5818180C" w14:textId="7F301206" w:rsidR="006E3F84" w:rsidRDefault="00000000">
      <w:pPr>
        <w:spacing w:before="240" w:after="240"/>
        <w:jc w:val="center"/>
      </w:pPr>
      <w:r>
        <w:t>São Paulo</w:t>
      </w:r>
    </w:p>
    <w:p w14:paraId="2F5F57C2" w14:textId="441DC29B" w:rsidR="006E3F84" w:rsidRDefault="00290FD7">
      <w:pPr>
        <w:spacing w:before="240" w:after="240"/>
        <w:jc w:val="center"/>
      </w:pPr>
      <w:r>
        <w:t>Ano</w:t>
      </w:r>
    </w:p>
    <w:p w14:paraId="5EF5B382" w14:textId="44BF8D19" w:rsidR="00290FD7" w:rsidRDefault="00290FD7">
      <w:pPr>
        <w:spacing w:before="240" w:after="240"/>
        <w:jc w:val="center"/>
      </w:pPr>
    </w:p>
    <w:p w14:paraId="0394DB4B" w14:textId="00AD6C3F" w:rsidR="00290FD7" w:rsidRDefault="00290FD7">
      <w:pPr>
        <w:spacing w:before="240" w:after="240"/>
        <w:jc w:val="center"/>
      </w:pPr>
    </w:p>
    <w:p w14:paraId="181E4F82" w14:textId="5DDCDE8E" w:rsidR="00290FD7" w:rsidRDefault="00290FD7">
      <w:pPr>
        <w:spacing w:before="240" w:after="240"/>
        <w:jc w:val="center"/>
      </w:pPr>
    </w:p>
    <w:p w14:paraId="7D52D8FE" w14:textId="77777777" w:rsidR="00290FD7" w:rsidRDefault="00290FD7">
      <w:pPr>
        <w:spacing w:before="240" w:after="240"/>
        <w:jc w:val="center"/>
      </w:pPr>
    </w:p>
    <w:p w14:paraId="77B66751" w14:textId="77777777" w:rsidR="006E3F84" w:rsidRDefault="00000000">
      <w:pPr>
        <w:spacing w:before="240" w:after="240"/>
        <w:rPr>
          <w:b/>
        </w:rPr>
      </w:pPr>
      <w:r>
        <w:rPr>
          <w:b/>
        </w:rPr>
        <w:t>Sumário:</w:t>
      </w:r>
    </w:p>
    <w:sdt>
      <w:sdtPr>
        <w:id w:val="390674"/>
        <w:docPartObj>
          <w:docPartGallery w:val="Table of Contents"/>
          <w:docPartUnique/>
        </w:docPartObj>
      </w:sdtPr>
      <w:sdtContent>
        <w:p w14:paraId="2BA69752" w14:textId="77777777" w:rsidR="006E3F84" w:rsidRDefault="00000000">
          <w:pPr>
            <w:tabs>
              <w:tab w:val="right" w:pos="9025"/>
            </w:tabs>
            <w:spacing w:before="80" w:line="240" w:lineRule="auto"/>
            <w:rPr>
              <w:b/>
              <w:color w:val="000000"/>
            </w:rPr>
          </w:pPr>
          <w:r>
            <w:fldChar w:fldCharType="begin"/>
          </w:r>
          <w:r>
            <w:instrText xml:space="preserve"> TOC \h \u \z </w:instrText>
          </w:r>
          <w:r>
            <w:fldChar w:fldCharType="separate"/>
          </w:r>
          <w:hyperlink w:anchor="_heading=h.t9qxzq7s84vk">
            <w:r>
              <w:rPr>
                <w:b/>
                <w:color w:val="000000"/>
              </w:rPr>
              <w:t>1- Introdução</w:t>
            </w:r>
          </w:hyperlink>
          <w:r>
            <w:rPr>
              <w:b/>
              <w:color w:val="000000"/>
            </w:rPr>
            <w:tab/>
          </w:r>
          <w:r>
            <w:fldChar w:fldCharType="begin"/>
          </w:r>
          <w:r>
            <w:instrText xml:space="preserve"> PAGEREF _heading=h.t9qxzq7s84vk \h </w:instrText>
          </w:r>
          <w:r>
            <w:fldChar w:fldCharType="separate"/>
          </w:r>
          <w:r>
            <w:rPr>
              <w:b/>
              <w:color w:val="000000"/>
            </w:rPr>
            <w:t>3</w:t>
          </w:r>
          <w:r>
            <w:fldChar w:fldCharType="end"/>
          </w:r>
        </w:p>
        <w:p w14:paraId="3107F93C" w14:textId="77777777" w:rsidR="006E3F84" w:rsidRDefault="00000000">
          <w:pPr>
            <w:tabs>
              <w:tab w:val="right" w:pos="9025"/>
            </w:tabs>
            <w:spacing w:before="200" w:line="240" w:lineRule="auto"/>
            <w:rPr>
              <w:b/>
              <w:color w:val="000000"/>
            </w:rPr>
          </w:pPr>
          <w:hyperlink w:anchor="_heading=h.wqbzl0fzdt1o">
            <w:r>
              <w:rPr>
                <w:b/>
                <w:color w:val="000000"/>
              </w:rPr>
              <w:t>2- Objetivos</w:t>
            </w:r>
          </w:hyperlink>
          <w:r>
            <w:rPr>
              <w:b/>
              <w:color w:val="000000"/>
            </w:rPr>
            <w:tab/>
          </w:r>
          <w:r>
            <w:fldChar w:fldCharType="begin"/>
          </w:r>
          <w:r>
            <w:instrText xml:space="preserve"> PAGEREF _heading=h.wqbzl0fzdt1o \h </w:instrText>
          </w:r>
          <w:r>
            <w:fldChar w:fldCharType="separate"/>
          </w:r>
          <w:r>
            <w:rPr>
              <w:b/>
              <w:color w:val="000000"/>
            </w:rPr>
            <w:t>5</w:t>
          </w:r>
          <w:r>
            <w:fldChar w:fldCharType="end"/>
          </w:r>
        </w:p>
        <w:p w14:paraId="19F14179" w14:textId="77777777" w:rsidR="006E3F84" w:rsidRDefault="00000000">
          <w:pPr>
            <w:tabs>
              <w:tab w:val="right" w:pos="9025"/>
            </w:tabs>
            <w:spacing w:before="200" w:line="240" w:lineRule="auto"/>
            <w:rPr>
              <w:b/>
              <w:color w:val="000000"/>
            </w:rPr>
          </w:pPr>
          <w:hyperlink w:anchor="_heading=h.szocm6wa4inf">
            <w:r>
              <w:rPr>
                <w:b/>
                <w:color w:val="000000"/>
              </w:rPr>
              <w:t>3- Metodologia</w:t>
            </w:r>
          </w:hyperlink>
          <w:r>
            <w:rPr>
              <w:b/>
              <w:color w:val="000000"/>
            </w:rPr>
            <w:tab/>
          </w:r>
          <w:r>
            <w:fldChar w:fldCharType="begin"/>
          </w:r>
          <w:r>
            <w:instrText xml:space="preserve"> PAGEREF _heading=h.szocm6wa4inf \h </w:instrText>
          </w:r>
          <w:r>
            <w:fldChar w:fldCharType="separate"/>
          </w:r>
          <w:r>
            <w:rPr>
              <w:b/>
              <w:color w:val="000000"/>
            </w:rPr>
            <w:t>5</w:t>
          </w:r>
          <w:r>
            <w:fldChar w:fldCharType="end"/>
          </w:r>
        </w:p>
        <w:p w14:paraId="57698E28" w14:textId="77777777" w:rsidR="006E3F84" w:rsidRDefault="00000000">
          <w:pPr>
            <w:tabs>
              <w:tab w:val="right" w:pos="9025"/>
            </w:tabs>
            <w:spacing w:before="200" w:line="240" w:lineRule="auto"/>
            <w:rPr>
              <w:b/>
              <w:color w:val="000000"/>
            </w:rPr>
          </w:pPr>
          <w:hyperlink w:anchor="_heading=h.3ir6w8fb5ek">
            <w:r>
              <w:rPr>
                <w:b/>
                <w:color w:val="000000"/>
              </w:rPr>
              <w:t>4- Resultados e discussão</w:t>
            </w:r>
          </w:hyperlink>
          <w:r>
            <w:rPr>
              <w:b/>
              <w:color w:val="000000"/>
            </w:rPr>
            <w:tab/>
          </w:r>
          <w:r>
            <w:fldChar w:fldCharType="begin"/>
          </w:r>
          <w:r>
            <w:instrText xml:space="preserve"> PAGEREF _heading=h.3ir6w8fb5ek \h </w:instrText>
          </w:r>
          <w:r>
            <w:fldChar w:fldCharType="separate"/>
          </w:r>
          <w:r>
            <w:rPr>
              <w:b/>
              <w:color w:val="000000"/>
            </w:rPr>
            <w:t>7</w:t>
          </w:r>
          <w:r>
            <w:fldChar w:fldCharType="end"/>
          </w:r>
        </w:p>
        <w:p w14:paraId="077F6E26" w14:textId="77777777" w:rsidR="006E3F84" w:rsidRDefault="00000000">
          <w:pPr>
            <w:tabs>
              <w:tab w:val="right" w:pos="9025"/>
            </w:tabs>
            <w:spacing w:before="200" w:line="240" w:lineRule="auto"/>
            <w:rPr>
              <w:b/>
              <w:color w:val="000000"/>
            </w:rPr>
          </w:pPr>
          <w:hyperlink w:anchor="_heading=h.j7dbjqkl9amc">
            <w:r>
              <w:rPr>
                <w:b/>
                <w:color w:val="000000"/>
              </w:rPr>
              <w:t>5-Conclusão</w:t>
            </w:r>
          </w:hyperlink>
          <w:r>
            <w:rPr>
              <w:b/>
              <w:color w:val="000000"/>
            </w:rPr>
            <w:tab/>
          </w:r>
          <w:r>
            <w:fldChar w:fldCharType="begin"/>
          </w:r>
          <w:r>
            <w:instrText xml:space="preserve"> PAGEREF _heading=h.j7dbjqkl9amc \h </w:instrText>
          </w:r>
          <w:r>
            <w:fldChar w:fldCharType="separate"/>
          </w:r>
          <w:r>
            <w:rPr>
              <w:b/>
              <w:color w:val="000000"/>
            </w:rPr>
            <w:t>13</w:t>
          </w:r>
          <w:r>
            <w:fldChar w:fldCharType="end"/>
          </w:r>
        </w:p>
        <w:p w14:paraId="3EB16492" w14:textId="77777777" w:rsidR="006E3F84" w:rsidRDefault="00000000">
          <w:pPr>
            <w:tabs>
              <w:tab w:val="right" w:pos="9025"/>
            </w:tabs>
            <w:spacing w:before="200" w:after="80" w:line="240" w:lineRule="auto"/>
            <w:rPr>
              <w:b/>
              <w:color w:val="000000"/>
            </w:rPr>
          </w:pPr>
          <w:hyperlink w:anchor="_heading=h.hqn39jvrsqj7">
            <w:r>
              <w:rPr>
                <w:b/>
                <w:color w:val="000000"/>
              </w:rPr>
              <w:t>6- Referências</w:t>
            </w:r>
          </w:hyperlink>
          <w:r>
            <w:rPr>
              <w:b/>
              <w:color w:val="000000"/>
            </w:rPr>
            <w:tab/>
          </w:r>
          <w:r>
            <w:fldChar w:fldCharType="begin"/>
          </w:r>
          <w:r>
            <w:instrText xml:space="preserve"> PAGEREF _heading=h.hqn39jvrsqj7 \h </w:instrText>
          </w:r>
          <w:r>
            <w:fldChar w:fldCharType="separate"/>
          </w:r>
          <w:r>
            <w:rPr>
              <w:b/>
              <w:color w:val="000000"/>
            </w:rPr>
            <w:t>13</w:t>
          </w:r>
          <w:r>
            <w:fldChar w:fldCharType="end"/>
          </w:r>
          <w:r>
            <w:fldChar w:fldCharType="end"/>
          </w:r>
        </w:p>
      </w:sdtContent>
    </w:sdt>
    <w:p w14:paraId="366C1ACB" w14:textId="77777777" w:rsidR="006E3F84" w:rsidRDefault="006E3F84">
      <w:pPr>
        <w:rPr>
          <w:b/>
        </w:rPr>
      </w:pPr>
    </w:p>
    <w:p w14:paraId="6C4CAAD8" w14:textId="77777777" w:rsidR="006E3F84" w:rsidRDefault="00000000">
      <w:pPr>
        <w:spacing w:before="240" w:after="240"/>
      </w:pPr>
      <w:r>
        <w:t xml:space="preserve"> </w:t>
      </w:r>
    </w:p>
    <w:p w14:paraId="54431D26" w14:textId="77777777" w:rsidR="006E3F84" w:rsidRDefault="006E3F84">
      <w:pPr>
        <w:spacing w:before="240" w:after="240"/>
        <w:jc w:val="both"/>
        <w:rPr>
          <w:sz w:val="24"/>
          <w:szCs w:val="24"/>
        </w:rPr>
      </w:pPr>
    </w:p>
    <w:p w14:paraId="2DC21E3C" w14:textId="77777777" w:rsidR="006E3F84" w:rsidRDefault="006E3F84">
      <w:pPr>
        <w:spacing w:before="240" w:after="240"/>
        <w:jc w:val="both"/>
        <w:rPr>
          <w:sz w:val="24"/>
          <w:szCs w:val="24"/>
        </w:rPr>
      </w:pPr>
    </w:p>
    <w:p w14:paraId="0B0EBF10" w14:textId="77777777" w:rsidR="006E3F84" w:rsidRDefault="006E3F84">
      <w:pPr>
        <w:spacing w:before="240" w:after="240"/>
        <w:jc w:val="both"/>
        <w:rPr>
          <w:sz w:val="24"/>
          <w:szCs w:val="24"/>
        </w:rPr>
      </w:pPr>
    </w:p>
    <w:p w14:paraId="4FC4856E" w14:textId="77777777" w:rsidR="006E3F84" w:rsidRDefault="006E3F84">
      <w:pPr>
        <w:spacing w:before="240" w:after="240"/>
        <w:jc w:val="both"/>
        <w:rPr>
          <w:sz w:val="24"/>
          <w:szCs w:val="24"/>
        </w:rPr>
      </w:pPr>
    </w:p>
    <w:p w14:paraId="413FA4C7" w14:textId="77777777" w:rsidR="006E3F84" w:rsidRDefault="006E3F84">
      <w:pPr>
        <w:spacing w:before="240" w:after="240"/>
        <w:jc w:val="both"/>
        <w:rPr>
          <w:sz w:val="24"/>
          <w:szCs w:val="24"/>
        </w:rPr>
      </w:pPr>
    </w:p>
    <w:p w14:paraId="41A13BA3" w14:textId="77777777" w:rsidR="006E3F84" w:rsidRDefault="006E3F84">
      <w:pPr>
        <w:spacing w:before="240" w:after="240"/>
        <w:jc w:val="both"/>
        <w:rPr>
          <w:sz w:val="24"/>
          <w:szCs w:val="24"/>
        </w:rPr>
      </w:pPr>
    </w:p>
    <w:p w14:paraId="6179B1C8" w14:textId="77777777" w:rsidR="006E3F84" w:rsidRDefault="006E3F84">
      <w:pPr>
        <w:spacing w:before="240" w:after="240"/>
        <w:jc w:val="both"/>
        <w:rPr>
          <w:sz w:val="24"/>
          <w:szCs w:val="24"/>
        </w:rPr>
      </w:pPr>
    </w:p>
    <w:p w14:paraId="14A63022" w14:textId="77777777" w:rsidR="006E3F84" w:rsidRDefault="006E3F84">
      <w:pPr>
        <w:spacing w:before="240" w:after="240"/>
        <w:jc w:val="both"/>
        <w:rPr>
          <w:sz w:val="24"/>
          <w:szCs w:val="24"/>
        </w:rPr>
      </w:pPr>
    </w:p>
    <w:p w14:paraId="46914019" w14:textId="77777777" w:rsidR="006E3F84" w:rsidRDefault="006E3F84">
      <w:pPr>
        <w:spacing w:before="240" w:after="240"/>
        <w:jc w:val="both"/>
        <w:rPr>
          <w:sz w:val="24"/>
          <w:szCs w:val="24"/>
        </w:rPr>
      </w:pPr>
    </w:p>
    <w:p w14:paraId="4D54DE51" w14:textId="77777777" w:rsidR="006E3F84" w:rsidRDefault="006E3F84">
      <w:pPr>
        <w:spacing w:before="240" w:after="240"/>
        <w:jc w:val="both"/>
        <w:rPr>
          <w:sz w:val="24"/>
          <w:szCs w:val="24"/>
        </w:rPr>
      </w:pPr>
    </w:p>
    <w:p w14:paraId="4BE19E18" w14:textId="77777777" w:rsidR="006E3F84" w:rsidRDefault="006E3F84">
      <w:pPr>
        <w:spacing w:before="240" w:after="240"/>
        <w:jc w:val="both"/>
        <w:rPr>
          <w:sz w:val="24"/>
          <w:szCs w:val="24"/>
        </w:rPr>
      </w:pPr>
    </w:p>
    <w:p w14:paraId="297AE24D" w14:textId="77777777" w:rsidR="006E3F84" w:rsidRDefault="006E3F84">
      <w:pPr>
        <w:spacing w:before="240" w:after="240"/>
        <w:jc w:val="both"/>
        <w:rPr>
          <w:sz w:val="24"/>
          <w:szCs w:val="24"/>
        </w:rPr>
      </w:pPr>
    </w:p>
    <w:p w14:paraId="6A4866CE" w14:textId="77777777" w:rsidR="006E3F84" w:rsidRDefault="006E3F84">
      <w:pPr>
        <w:spacing w:before="240" w:after="240"/>
        <w:jc w:val="both"/>
        <w:rPr>
          <w:sz w:val="24"/>
          <w:szCs w:val="24"/>
        </w:rPr>
      </w:pPr>
    </w:p>
    <w:p w14:paraId="769CEDEF" w14:textId="77777777" w:rsidR="006E3F84" w:rsidRDefault="006E3F84">
      <w:pPr>
        <w:spacing w:before="240" w:after="240"/>
        <w:jc w:val="both"/>
        <w:rPr>
          <w:sz w:val="24"/>
          <w:szCs w:val="24"/>
        </w:rPr>
      </w:pPr>
    </w:p>
    <w:p w14:paraId="7D60E8C0" w14:textId="77777777" w:rsidR="006E3F84" w:rsidRDefault="006E3F84">
      <w:pPr>
        <w:spacing w:before="240" w:after="240"/>
        <w:jc w:val="both"/>
        <w:rPr>
          <w:sz w:val="24"/>
          <w:szCs w:val="24"/>
        </w:rPr>
      </w:pPr>
    </w:p>
    <w:p w14:paraId="09CE0291" w14:textId="77777777" w:rsidR="006E3F84" w:rsidRDefault="006E3F84">
      <w:pPr>
        <w:spacing w:before="240" w:after="240"/>
        <w:jc w:val="both"/>
        <w:rPr>
          <w:b/>
          <w:sz w:val="24"/>
          <w:szCs w:val="24"/>
        </w:rPr>
      </w:pPr>
    </w:p>
    <w:p w14:paraId="3F452F0C" w14:textId="77777777" w:rsidR="006E3F84" w:rsidRDefault="006E3F84">
      <w:pPr>
        <w:spacing w:before="240" w:after="240"/>
        <w:jc w:val="both"/>
        <w:rPr>
          <w:b/>
          <w:sz w:val="24"/>
          <w:szCs w:val="24"/>
        </w:rPr>
      </w:pPr>
    </w:p>
    <w:p w14:paraId="5C2AA5F1" w14:textId="77777777" w:rsidR="006E3F84" w:rsidRDefault="006E3F84">
      <w:pPr>
        <w:spacing w:before="240" w:after="240"/>
        <w:jc w:val="both"/>
        <w:rPr>
          <w:b/>
          <w:sz w:val="24"/>
          <w:szCs w:val="24"/>
        </w:rPr>
      </w:pPr>
    </w:p>
    <w:p w14:paraId="6B2CEC6F" w14:textId="77777777" w:rsidR="006E3F84" w:rsidRDefault="00000000">
      <w:pPr>
        <w:pStyle w:val="Ttulo1"/>
        <w:spacing w:before="240" w:after="240"/>
        <w:jc w:val="both"/>
        <w:rPr>
          <w:b/>
          <w:sz w:val="24"/>
          <w:szCs w:val="24"/>
        </w:rPr>
      </w:pPr>
      <w:bookmarkStart w:id="0" w:name="_heading=h.t9qxzq7s84vk" w:colFirst="0" w:colLast="0"/>
      <w:bookmarkEnd w:id="0"/>
      <w:r>
        <w:rPr>
          <w:b/>
          <w:sz w:val="24"/>
          <w:szCs w:val="24"/>
        </w:rPr>
        <w:t>1- Introdução</w:t>
      </w:r>
    </w:p>
    <w:p w14:paraId="35774F04" w14:textId="3101D8D8" w:rsidR="006E3F84" w:rsidRDefault="00000000">
      <w:pPr>
        <w:spacing w:before="240" w:line="360" w:lineRule="auto"/>
        <w:jc w:val="both"/>
        <w:rPr>
          <w:sz w:val="24"/>
          <w:szCs w:val="24"/>
        </w:rPr>
      </w:pPr>
      <w:r>
        <w:rPr>
          <w:sz w:val="24"/>
          <w:szCs w:val="24"/>
        </w:rPr>
        <w:t xml:space="preserve">        </w:t>
      </w:r>
      <w:r>
        <w:rPr>
          <w:sz w:val="24"/>
          <w:szCs w:val="24"/>
        </w:rPr>
        <w:tab/>
      </w:r>
      <w:r w:rsidR="00290FD7">
        <w:rPr>
          <w:sz w:val="24"/>
          <w:szCs w:val="24"/>
        </w:rPr>
        <w:t>A</w:t>
      </w:r>
      <w:r>
        <w:rPr>
          <w:sz w:val="24"/>
          <w:szCs w:val="24"/>
        </w:rPr>
        <w:t xml:space="preserve"> alimentação adequada </w:t>
      </w:r>
      <w:r w:rsidR="00290FD7">
        <w:rPr>
          <w:sz w:val="24"/>
          <w:szCs w:val="24"/>
        </w:rPr>
        <w:t>em conjunto</w:t>
      </w:r>
      <w:r>
        <w:rPr>
          <w:sz w:val="24"/>
          <w:szCs w:val="24"/>
        </w:rPr>
        <w:t xml:space="preserve"> com um estilo de vida equilibrado pode proporcionar maior qualidade de vida, menor risco de doenças crônicas não transmissíveis, assim como menor morbidade e mortalidade</w:t>
      </w:r>
      <w:r w:rsidR="00290FD7" w:rsidRPr="00290FD7">
        <w:t xml:space="preserve"> </w:t>
      </w:r>
      <w:r w:rsidR="00290FD7">
        <w:t>(</w:t>
      </w:r>
      <w:r w:rsidR="00290FD7" w:rsidRPr="00290FD7">
        <w:rPr>
          <w:sz w:val="24"/>
          <w:szCs w:val="24"/>
        </w:rPr>
        <w:t>UZHOVA et al. 2018)</w:t>
      </w:r>
      <w:r w:rsidR="00290FD7">
        <w:rPr>
          <w:sz w:val="24"/>
          <w:szCs w:val="24"/>
        </w:rPr>
        <w:t>.</w:t>
      </w:r>
      <w:r>
        <w:rPr>
          <w:sz w:val="24"/>
          <w:szCs w:val="24"/>
        </w:rPr>
        <w:t xml:space="preserve"> Para uma dieta ser considerada adequada ela deve suprir as necessidades individuais diárias de macronutrientes e micronutrientes, entre eles o cálcio e as fibras, objetos deste estudo. </w:t>
      </w:r>
    </w:p>
    <w:p w14:paraId="3D1F2D7C" w14:textId="77777777" w:rsidR="006E3F84" w:rsidRDefault="00000000">
      <w:pPr>
        <w:spacing w:before="240" w:line="360" w:lineRule="auto"/>
        <w:ind w:firstLine="720"/>
        <w:jc w:val="both"/>
        <w:rPr>
          <w:sz w:val="24"/>
          <w:szCs w:val="24"/>
        </w:rPr>
      </w:pPr>
      <w:r>
        <w:rPr>
          <w:sz w:val="24"/>
          <w:szCs w:val="24"/>
        </w:rPr>
        <w:t xml:space="preserve">A quase totalidade do cálcio (99%) localiza-se no sistema ósseo sob a forma de cristais de hidroxiapatita. Tendo isso em vista, concentrações adequadas deste mineral são importantes para o funcionamento do sistema </w:t>
      </w:r>
      <w:proofErr w:type="spellStart"/>
      <w:r>
        <w:rPr>
          <w:sz w:val="24"/>
          <w:szCs w:val="24"/>
        </w:rPr>
        <w:t>osteomineral</w:t>
      </w:r>
      <w:proofErr w:type="spellEnd"/>
      <w:r>
        <w:rPr>
          <w:sz w:val="24"/>
          <w:szCs w:val="24"/>
        </w:rPr>
        <w:t xml:space="preserve">, assegurando adequada mineralização em fases de crescimento e desenvolvimento, assim como a saúde óssea nos demais ciclos da vida. Além disso, o cálcio é importante nos processos de vasoconstrição e vasodilatação, transmissão de impulsos nervosos, contração muscular e secreção hormonal, e participa também da cascata da coagulação sanguínea (CARDOSO e SCAGLIUSI, 2019). </w:t>
      </w:r>
    </w:p>
    <w:p w14:paraId="7020D080" w14:textId="77777777" w:rsidR="006E3F84" w:rsidRDefault="00000000">
      <w:pPr>
        <w:shd w:val="clear" w:color="auto" w:fill="FFFFFF"/>
        <w:spacing w:before="240" w:line="360" w:lineRule="auto"/>
        <w:ind w:firstLine="700"/>
        <w:jc w:val="both"/>
        <w:rPr>
          <w:sz w:val="24"/>
          <w:szCs w:val="24"/>
        </w:rPr>
      </w:pPr>
      <w:r>
        <w:rPr>
          <w:sz w:val="24"/>
          <w:szCs w:val="24"/>
        </w:rPr>
        <w:t>Por‌ ‌sua‌ ‌vez,‌ ‌as‌ ‌fibras‌ ‌solúveis‌ ‌promovem‌ ‌sensação‌ ‌de‌ ‌saciedade,‌ ‌diminuem‌ ‌a‌ ‌velocidade‌ ‌de‌ ‌absorção‌ ‌da‌ ‌glicose,‌ ‌reduzindo‌ ‌o‌ ‌pico‌ ‌glicêmico‌ ‌pós-prandial,‌ ‌aumentam‌ ‌excreção‌ ‌dos‌ ‌sais‌ ‌biliares‌ ‌pelas‌ ‌fezes,‌ ‌reduzindo‌ ‌a‌ ‌concentração‌ ‌plasmática‌ ‌de‌ ‌colesterol,‌ ‌além‌ ‌de‌ ‌serem‌ ‌fermentadas‌ ‌pelas‌ ‌bactérias‌ ‌</w:t>
      </w:r>
      <w:proofErr w:type="spellStart"/>
      <w:r>
        <w:rPr>
          <w:sz w:val="24"/>
          <w:szCs w:val="24"/>
        </w:rPr>
        <w:t>colônicas</w:t>
      </w:r>
      <w:proofErr w:type="spellEnd"/>
      <w:r>
        <w:rPr>
          <w:sz w:val="24"/>
          <w:szCs w:val="24"/>
        </w:rPr>
        <w:t xml:space="preserve">‌ ‌e‌ ‌produzirem‌ ‌ácidos‌ ‌graxos‌ ‌de‌ ‌cadeia‌ ‌curta.‌ ‌Já‌ ‌as‌ ‌fibras‌ ‌insolúveis,‌ ‌auxiliam‌ ‌na‌ ‌formação‌ ‌e‌ ‌volume‌ ‌do‌ ‌bolo‌ ‌fecal,‌ ‌acelerando‌ ‌o‌ ‌trânsito‌ ‌intestinal.‌ ‌Existem‌ ‌evidências‌ ‌de‌ ‌que‌ ‌o‌ ‌consumo‌ ‌adequado‌ ‌de‌ ‌fibras‌ ‌está‌ ‌associado‌ ‌à‌ ‌prevenção‌ ‌de‌ ‌doenças‌ ‌crônicas,‌ ‌como‌ ‌obesidade‌ ‌e‌ ‌diabetes‌ ‌tipo‌ ‌2‌ ‌e‌ ‌doenças‌ ‌cardiovasculares‌ ‌(CARDOSO e SCAGLIUSI,‌ ‌2019).‌ </w:t>
      </w:r>
    </w:p>
    <w:p w14:paraId="35EBB244" w14:textId="77777777" w:rsidR="006E3F84" w:rsidRDefault="00000000">
      <w:pPr>
        <w:spacing w:before="240" w:line="360" w:lineRule="auto"/>
        <w:ind w:firstLine="720"/>
        <w:jc w:val="both"/>
        <w:rPr>
          <w:sz w:val="24"/>
          <w:szCs w:val="24"/>
        </w:rPr>
      </w:pPr>
      <w:r>
        <w:rPr>
          <w:sz w:val="24"/>
          <w:szCs w:val="24"/>
        </w:rPr>
        <w:t xml:space="preserve">Existem estudos que relacionam o hábito de tomar café da manhã com uma maior ingestão de cálcio e fibras. PEREIRA </w:t>
      </w:r>
      <w:r>
        <w:rPr>
          <w:i/>
          <w:sz w:val="24"/>
          <w:szCs w:val="24"/>
        </w:rPr>
        <w:t>et al</w:t>
      </w:r>
      <w:r>
        <w:rPr>
          <w:sz w:val="24"/>
          <w:szCs w:val="24"/>
        </w:rPr>
        <w:t xml:space="preserve">. (2009), que analisou os fatores endógenos e exógenos que influenciam a absorção do cálcio, identificou, dentre outros, que a não realização de refeições como o café da manhã influencia no baixo consumo de cálcio. FISBERG </w:t>
      </w:r>
      <w:r>
        <w:rPr>
          <w:i/>
          <w:sz w:val="24"/>
          <w:szCs w:val="24"/>
        </w:rPr>
        <w:t>et al</w:t>
      </w:r>
      <w:r>
        <w:rPr>
          <w:sz w:val="24"/>
          <w:szCs w:val="24"/>
        </w:rPr>
        <w:t xml:space="preserve">. (2020), ao analisar a população de oito países latino-americanos, entre eles o Brasil, com idade entre 15 e 65 anos de idade, </w:t>
      </w:r>
      <w:r>
        <w:rPr>
          <w:sz w:val="24"/>
          <w:szCs w:val="24"/>
        </w:rPr>
        <w:lastRenderedPageBreak/>
        <w:t xml:space="preserve">verificou que o café da manhã, além de ser rico em carboidratos, açúcares adicionados e gordura saturada, também era rico em cálcio em relação ao restante das refeições do dia, indicando a importância do café da manhã na ingestão de energia e do cálcio dietético. UZHOVA </w:t>
      </w:r>
      <w:r>
        <w:rPr>
          <w:i/>
          <w:sz w:val="24"/>
          <w:szCs w:val="24"/>
        </w:rPr>
        <w:t>et al</w:t>
      </w:r>
      <w:r>
        <w:rPr>
          <w:sz w:val="24"/>
          <w:szCs w:val="24"/>
        </w:rPr>
        <w:t xml:space="preserve">. (2018), que analisou participantes adultos irlandeses, verificou que o consumo regular de café da manhã foi associado a melhor qualidade geral da dieta e contribuiu significativamente para um melhor perfil dos micronutrientes dos participantes. Tal refeição forneceu, em média, até 24% de fibra alimentar e 30% de cálcio. LARA </w:t>
      </w:r>
      <w:r>
        <w:rPr>
          <w:i/>
          <w:sz w:val="24"/>
          <w:szCs w:val="24"/>
        </w:rPr>
        <w:t>et al</w:t>
      </w:r>
      <w:r>
        <w:rPr>
          <w:sz w:val="24"/>
          <w:szCs w:val="24"/>
        </w:rPr>
        <w:t xml:space="preserve">. (2019) também verificou que, na população de meia-idade do Equador, os consumidores de café da manhã apresentaram, além de uma maior ingestão de energia total e macronutrientes (proteína, carboidrato, gordura e açúcar), também maior ingestão de fibras e cálcio. </w:t>
      </w:r>
    </w:p>
    <w:p w14:paraId="2E22A69B" w14:textId="77777777" w:rsidR="006E3F84" w:rsidRDefault="00000000">
      <w:pPr>
        <w:spacing w:before="240" w:line="360" w:lineRule="auto"/>
        <w:ind w:firstLine="720"/>
        <w:jc w:val="both"/>
        <w:rPr>
          <w:sz w:val="24"/>
          <w:szCs w:val="24"/>
        </w:rPr>
      </w:pPr>
      <w:r>
        <w:rPr>
          <w:sz w:val="24"/>
          <w:szCs w:val="24"/>
        </w:rPr>
        <w:t xml:space="preserve">De acordo com uma proposta de índice para avaliar a qualidade do café da manhã da população brasileira (IQC), que avaliou dados de 22.279 pessoas brasileiras, 53% das mulheres e 47% dos homens realizaram o café da manhã. Destas, a maior parte (71%) apresentou um IQC médio, entre 4-6 pontos, dentro de uma escala de 0-10. Os grupos de alimentos mais frequentemente consumidos pela população em geral no café da manhã foram café (com ou sem leite), pães brancos e manteiga ou margarina. Já o grupo que apresentou maior IQC, entre 7-10 pontos, consumiu mais frutas e vegetais. À medida que o índice cresce, maior a ingestão de vários nutrientes, como fibras e cálcio. No grupo de maior IQC (7-10 pontos), a porcentagem da ingestão diária recomendada (DRI) para fibras e cálcio foram 17,2% (15,8% e 18,6%) e 22,7% (21,3% e 24,1%), respectivamente. Ainda segundo o estudo, a ausência de cereais integrais e frutas ou vegetais no café da manhã provavelmente contribuiu para uma baixa ingestão de fibra, o que pode ter impacto negativo sobre a ingestão diária de fibra na população brasileira. Em relação ao cálcio, sua ingestão média foi de apenas 12% da DRI, devido ao baixo consumo de alimentos ricos em cálcio, como leite, queijo e iogurte, pela população brasileira estudada (PEREIRA </w:t>
      </w:r>
      <w:r>
        <w:rPr>
          <w:i/>
          <w:sz w:val="24"/>
          <w:szCs w:val="24"/>
        </w:rPr>
        <w:t>et al</w:t>
      </w:r>
      <w:r>
        <w:rPr>
          <w:sz w:val="24"/>
          <w:szCs w:val="24"/>
        </w:rPr>
        <w:t xml:space="preserve">., 2017). Neste sentido, a qualidade do café da manhã, não apenas a sua ingestão ou não, também exerce grande importância no efeito que esta refeição terá na saúde de quem o consome. PEREIRA </w:t>
      </w:r>
      <w:r>
        <w:rPr>
          <w:i/>
          <w:sz w:val="24"/>
          <w:szCs w:val="24"/>
        </w:rPr>
        <w:t>et al</w:t>
      </w:r>
      <w:r>
        <w:rPr>
          <w:sz w:val="24"/>
          <w:szCs w:val="24"/>
        </w:rPr>
        <w:t xml:space="preserve">. (2011) concluiu com seu estudo que, além da frequência do consumo do café da manhã, a qualidade da refeição (comidas ricas em fibras e grãos integrais, frutas e leite com baixa teor de gordura) </w:t>
      </w:r>
      <w:r>
        <w:rPr>
          <w:sz w:val="24"/>
          <w:szCs w:val="24"/>
        </w:rPr>
        <w:lastRenderedPageBreak/>
        <w:t>pode estar relacionada ao controle do apetite e dos níveis de açúcar no sangue, podendo ter relação importante com o risco de obesidade e diabetes tipo 2.</w:t>
      </w:r>
    </w:p>
    <w:p w14:paraId="025E623A" w14:textId="77777777" w:rsidR="006E3F84" w:rsidRDefault="00000000">
      <w:pPr>
        <w:spacing w:before="240" w:line="360" w:lineRule="auto"/>
        <w:ind w:firstLine="720"/>
        <w:jc w:val="both"/>
        <w:rPr>
          <w:sz w:val="24"/>
          <w:szCs w:val="24"/>
        </w:rPr>
      </w:pPr>
      <w:r>
        <w:rPr>
          <w:sz w:val="24"/>
          <w:szCs w:val="24"/>
        </w:rPr>
        <w:t xml:space="preserve">Tendo isso em vista, o café da manhã é uma refeição importante para a adequada ingestão de nutrientes, como o cálcio e as fibras alimentares, além de promover a saúde, e agir na prevenção de doenças, como a diabetes e a obesidade. Nesse sentido, a hipótese do estudo é de que as pessoas que consomem o café da manhã têm maior ingestão dietética diária de cálcio e fibras alimentares. </w:t>
      </w:r>
    </w:p>
    <w:p w14:paraId="79EAFD58" w14:textId="77777777" w:rsidR="006E3F84" w:rsidRDefault="00000000">
      <w:pPr>
        <w:pStyle w:val="Ttulo1"/>
        <w:spacing w:before="240" w:line="360" w:lineRule="auto"/>
        <w:jc w:val="both"/>
        <w:rPr>
          <w:b/>
          <w:sz w:val="24"/>
          <w:szCs w:val="24"/>
        </w:rPr>
      </w:pPr>
      <w:bookmarkStart w:id="1" w:name="_heading=h.wqbzl0fzdt1o" w:colFirst="0" w:colLast="0"/>
      <w:bookmarkEnd w:id="1"/>
      <w:r>
        <w:rPr>
          <w:b/>
          <w:sz w:val="24"/>
          <w:szCs w:val="24"/>
        </w:rPr>
        <w:t xml:space="preserve">2- Objetivos </w:t>
      </w:r>
    </w:p>
    <w:p w14:paraId="4706149A" w14:textId="77777777" w:rsidR="006E3F84" w:rsidRDefault="00000000">
      <w:pPr>
        <w:spacing w:before="240" w:line="360" w:lineRule="auto"/>
        <w:jc w:val="both"/>
        <w:rPr>
          <w:b/>
          <w:sz w:val="24"/>
          <w:szCs w:val="24"/>
        </w:rPr>
      </w:pPr>
      <w:r>
        <w:rPr>
          <w:b/>
          <w:sz w:val="24"/>
          <w:szCs w:val="24"/>
        </w:rPr>
        <w:t xml:space="preserve">Objetivo geral: </w:t>
      </w:r>
    </w:p>
    <w:p w14:paraId="4F513D9F" w14:textId="77777777" w:rsidR="006E3F84" w:rsidRDefault="00000000">
      <w:pPr>
        <w:spacing w:before="240" w:line="360" w:lineRule="auto"/>
        <w:ind w:firstLine="720"/>
        <w:jc w:val="both"/>
        <w:rPr>
          <w:sz w:val="24"/>
          <w:szCs w:val="24"/>
        </w:rPr>
      </w:pPr>
      <w:r>
        <w:rPr>
          <w:sz w:val="24"/>
          <w:szCs w:val="24"/>
        </w:rPr>
        <w:t xml:space="preserve">Investigar a associação entre o consumo de café da manhã e a adequação da ingestão de cálcio e fibras alimentares. </w:t>
      </w:r>
    </w:p>
    <w:p w14:paraId="7AB5E941" w14:textId="77777777" w:rsidR="006E3F84" w:rsidRDefault="00000000">
      <w:pPr>
        <w:spacing w:before="240" w:line="360" w:lineRule="auto"/>
        <w:jc w:val="both"/>
        <w:rPr>
          <w:b/>
          <w:sz w:val="24"/>
          <w:szCs w:val="24"/>
        </w:rPr>
      </w:pPr>
      <w:r>
        <w:rPr>
          <w:sz w:val="24"/>
          <w:szCs w:val="24"/>
        </w:rPr>
        <w:t xml:space="preserve"> </w:t>
      </w:r>
      <w:r>
        <w:rPr>
          <w:b/>
          <w:sz w:val="24"/>
          <w:szCs w:val="24"/>
        </w:rPr>
        <w:t>Objetivos específicos:</w:t>
      </w:r>
    </w:p>
    <w:p w14:paraId="2FC2636B" w14:textId="77777777" w:rsidR="006E3F84" w:rsidRDefault="00000000">
      <w:pPr>
        <w:numPr>
          <w:ilvl w:val="0"/>
          <w:numId w:val="1"/>
        </w:numPr>
        <w:spacing w:line="360" w:lineRule="auto"/>
        <w:jc w:val="both"/>
        <w:rPr>
          <w:sz w:val="24"/>
          <w:szCs w:val="24"/>
        </w:rPr>
      </w:pPr>
      <w:r>
        <w:rPr>
          <w:sz w:val="24"/>
          <w:szCs w:val="24"/>
        </w:rPr>
        <w:t>Caracterizar a população quanto ao perfil sociodemográfico, antropométrico e de consumo alimentar;</w:t>
      </w:r>
    </w:p>
    <w:p w14:paraId="4F6CBCA3" w14:textId="77777777" w:rsidR="006E3F84" w:rsidRDefault="00000000">
      <w:pPr>
        <w:numPr>
          <w:ilvl w:val="0"/>
          <w:numId w:val="1"/>
        </w:numPr>
        <w:spacing w:line="360" w:lineRule="auto"/>
        <w:jc w:val="both"/>
        <w:rPr>
          <w:sz w:val="24"/>
          <w:szCs w:val="24"/>
        </w:rPr>
      </w:pPr>
      <w:r>
        <w:rPr>
          <w:sz w:val="24"/>
          <w:szCs w:val="24"/>
        </w:rPr>
        <w:t xml:space="preserve">Avaliar a adequação e a inadequação da ingestão de cálcio e fibras segundo a </w:t>
      </w:r>
      <w:proofErr w:type="spellStart"/>
      <w:r>
        <w:rPr>
          <w:sz w:val="24"/>
          <w:szCs w:val="24"/>
        </w:rPr>
        <w:t>Dietary</w:t>
      </w:r>
      <w:proofErr w:type="spellEnd"/>
      <w:r>
        <w:rPr>
          <w:sz w:val="24"/>
          <w:szCs w:val="24"/>
        </w:rPr>
        <w:t xml:space="preserve"> </w:t>
      </w:r>
      <w:proofErr w:type="spellStart"/>
      <w:r>
        <w:rPr>
          <w:sz w:val="24"/>
          <w:szCs w:val="24"/>
        </w:rPr>
        <w:t>Reference</w:t>
      </w:r>
      <w:proofErr w:type="spellEnd"/>
      <w:r>
        <w:rPr>
          <w:sz w:val="24"/>
          <w:szCs w:val="24"/>
        </w:rPr>
        <w:t xml:space="preserve"> </w:t>
      </w:r>
      <w:proofErr w:type="spellStart"/>
      <w:r>
        <w:rPr>
          <w:sz w:val="24"/>
          <w:szCs w:val="24"/>
        </w:rPr>
        <w:t>Intake</w:t>
      </w:r>
      <w:proofErr w:type="spellEnd"/>
      <w:r>
        <w:rPr>
          <w:sz w:val="24"/>
          <w:szCs w:val="24"/>
        </w:rPr>
        <w:t xml:space="preserve"> (DRI);</w:t>
      </w:r>
    </w:p>
    <w:p w14:paraId="198D9EF8" w14:textId="77777777" w:rsidR="006E3F84" w:rsidRDefault="00000000">
      <w:pPr>
        <w:numPr>
          <w:ilvl w:val="0"/>
          <w:numId w:val="1"/>
        </w:numPr>
        <w:spacing w:after="240" w:line="360" w:lineRule="auto"/>
        <w:jc w:val="both"/>
        <w:rPr>
          <w:sz w:val="24"/>
          <w:szCs w:val="24"/>
        </w:rPr>
      </w:pPr>
      <w:r>
        <w:rPr>
          <w:sz w:val="24"/>
          <w:szCs w:val="24"/>
        </w:rPr>
        <w:t>Descrever a frequência de consumo de café da manhã e sua associação com o consumo de cálcio e fibras.</w:t>
      </w:r>
    </w:p>
    <w:p w14:paraId="69185D31" w14:textId="77777777" w:rsidR="006E3F84" w:rsidRDefault="00000000">
      <w:pPr>
        <w:pStyle w:val="Ttulo1"/>
        <w:keepNext w:val="0"/>
        <w:keepLines w:val="0"/>
        <w:spacing w:before="280" w:line="360" w:lineRule="auto"/>
        <w:rPr>
          <w:b/>
          <w:sz w:val="24"/>
          <w:szCs w:val="24"/>
        </w:rPr>
      </w:pPr>
      <w:bookmarkStart w:id="2" w:name="_heading=h.szocm6wa4inf" w:colFirst="0" w:colLast="0"/>
      <w:bookmarkEnd w:id="2"/>
      <w:r>
        <w:rPr>
          <w:b/>
          <w:sz w:val="24"/>
          <w:szCs w:val="24"/>
        </w:rPr>
        <w:t>3- Metodologia</w:t>
      </w:r>
    </w:p>
    <w:p w14:paraId="66BC1D7B" w14:textId="77777777" w:rsidR="006E3F84" w:rsidRDefault="00000000">
      <w:pPr>
        <w:spacing w:before="240" w:line="360" w:lineRule="auto"/>
        <w:ind w:firstLine="720"/>
        <w:jc w:val="both"/>
        <w:rPr>
          <w:sz w:val="24"/>
          <w:szCs w:val="24"/>
        </w:rPr>
      </w:pPr>
      <w:r>
        <w:rPr>
          <w:sz w:val="24"/>
          <w:szCs w:val="24"/>
        </w:rPr>
        <w:t>Trata-se de um estudo transversal quantitativo com adultos de idade entre 18 e 59 anos, de ambos os sexos, residentes do Estado de São Paulo. A população do estudo é composta pelos familiares ou pessoas que residem e/ou convivem com os alunos da disciplina. Os alunos são estudantes do terceiro ano do curso de nutrição da Faculdade de Saúde Pública da Universidade de São Paulo e que estão cursando a disciplina</w:t>
      </w:r>
      <w:hyperlink r:id="rId8">
        <w:r>
          <w:rPr>
            <w:sz w:val="24"/>
            <w:szCs w:val="24"/>
          </w:rPr>
          <w:t xml:space="preserve"> 0060020 - Avaliação Nutricional e Alimentar de Populações: Atividade Integradora (2021)</w:t>
        </w:r>
      </w:hyperlink>
      <w:r>
        <w:rPr>
          <w:sz w:val="24"/>
          <w:szCs w:val="24"/>
        </w:rPr>
        <w:t>.</w:t>
      </w:r>
      <w:hyperlink r:id="rId9">
        <w:r>
          <w:rPr>
            <w:sz w:val="24"/>
            <w:szCs w:val="24"/>
          </w:rPr>
          <w:t xml:space="preserve"> </w:t>
        </w:r>
      </w:hyperlink>
      <w:r>
        <w:rPr>
          <w:sz w:val="24"/>
          <w:szCs w:val="24"/>
        </w:rPr>
        <w:t xml:space="preserve">Foram coletadas informações antropométricas, sociodemográficas e de consumo alimentar, por meio de 2 questionários, um Individual e um Recordatório 24 horas (R24h). As informações antropométricas e </w:t>
      </w:r>
      <w:r>
        <w:rPr>
          <w:sz w:val="24"/>
          <w:szCs w:val="24"/>
        </w:rPr>
        <w:lastRenderedPageBreak/>
        <w:t xml:space="preserve">sociodemográficas foram transcritas para uma planilha do Excel e as informações do R24h, para o software </w:t>
      </w:r>
      <w:proofErr w:type="spellStart"/>
      <w:r>
        <w:rPr>
          <w:sz w:val="24"/>
          <w:szCs w:val="24"/>
        </w:rPr>
        <w:t>Dietpro</w:t>
      </w:r>
      <w:proofErr w:type="spellEnd"/>
      <w:r>
        <w:rPr>
          <w:sz w:val="24"/>
          <w:szCs w:val="24"/>
        </w:rPr>
        <w:t xml:space="preserve">, onde foi possível estimar a ingestão de nutrientes.  </w:t>
      </w:r>
    </w:p>
    <w:p w14:paraId="59C3DB1D" w14:textId="77777777" w:rsidR="006E3F84" w:rsidRDefault="00000000">
      <w:pPr>
        <w:spacing w:before="240" w:line="360" w:lineRule="auto"/>
        <w:ind w:firstLine="720"/>
        <w:jc w:val="both"/>
        <w:rPr>
          <w:sz w:val="24"/>
          <w:szCs w:val="24"/>
        </w:rPr>
      </w:pPr>
      <w:r>
        <w:rPr>
          <w:sz w:val="24"/>
          <w:szCs w:val="24"/>
        </w:rPr>
        <w:t xml:space="preserve">Os indivíduos foram classificados segundo categorias de escolaridade (com superior completo e sem superior completo), faixa etária (até 30 anos e acima de 30 anos) e índice de massa corporal (IMC), menor que 25 e maior ou igual a 25. O IMC indica o estado nutricional do indivíduo e leva em conta as medidas de peso e altura autorreferidas pelos entrevistados. Este índice é calculado da seguinte forma: IMC = peso (kg) /altura ao quadrado (m²). Foram utilizados os pontos de corte da Organização Mundial de Saúde (WHO, 2000) para a classificação do IMC, como mostra a Tabela 1. </w:t>
      </w:r>
    </w:p>
    <w:p w14:paraId="49B9C2CC" w14:textId="77777777" w:rsidR="006E3F84" w:rsidRDefault="00000000">
      <w:pPr>
        <w:spacing w:before="240"/>
        <w:jc w:val="both"/>
      </w:pPr>
      <w:r>
        <w:rPr>
          <w:b/>
        </w:rPr>
        <w:t>Tabela 1:</w:t>
      </w:r>
      <w:r>
        <w:t xml:space="preserve"> Classificação do estado nutricional de adultos de acordo com o IMC, segundo a OMS. </w:t>
      </w:r>
    </w:p>
    <w:tbl>
      <w:tblPr>
        <w:tblStyle w:val="a4"/>
        <w:tblW w:w="547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260"/>
        <w:gridCol w:w="2219"/>
      </w:tblGrid>
      <w:tr w:rsidR="006E3F84" w14:paraId="06AAF655" w14:textId="77777777">
        <w:trPr>
          <w:trHeight w:val="319"/>
          <w:jc w:val="center"/>
        </w:trPr>
        <w:tc>
          <w:tcPr>
            <w:tcW w:w="3260" w:type="dxa"/>
            <w:tcBorders>
              <w:top w:val="single" w:sz="8" w:space="0" w:color="000000"/>
              <w:left w:val="nil"/>
              <w:bottom w:val="single" w:sz="8" w:space="0" w:color="000000"/>
              <w:right w:val="nil"/>
            </w:tcBorders>
            <w:tcMar>
              <w:top w:w="100" w:type="dxa"/>
              <w:left w:w="100" w:type="dxa"/>
              <w:bottom w:w="100" w:type="dxa"/>
              <w:right w:w="100" w:type="dxa"/>
            </w:tcMar>
          </w:tcPr>
          <w:p w14:paraId="7672EF16" w14:textId="77777777" w:rsidR="006E3F84" w:rsidRDefault="00000000">
            <w:pPr>
              <w:spacing w:line="240" w:lineRule="auto"/>
              <w:jc w:val="both"/>
              <w:rPr>
                <w:b/>
              </w:rPr>
            </w:pPr>
            <w:r>
              <w:rPr>
                <w:b/>
              </w:rPr>
              <w:t>Classificação</w:t>
            </w:r>
          </w:p>
        </w:tc>
        <w:tc>
          <w:tcPr>
            <w:tcW w:w="2219" w:type="dxa"/>
            <w:tcBorders>
              <w:top w:val="single" w:sz="8" w:space="0" w:color="000000"/>
              <w:left w:val="nil"/>
              <w:bottom w:val="single" w:sz="8" w:space="0" w:color="000000"/>
              <w:right w:val="nil"/>
            </w:tcBorders>
            <w:tcMar>
              <w:top w:w="100" w:type="dxa"/>
              <w:left w:w="100" w:type="dxa"/>
              <w:bottom w:w="100" w:type="dxa"/>
              <w:right w:w="100" w:type="dxa"/>
            </w:tcMar>
          </w:tcPr>
          <w:p w14:paraId="324B1D2C" w14:textId="77777777" w:rsidR="006E3F84" w:rsidRDefault="00000000">
            <w:pPr>
              <w:spacing w:line="240" w:lineRule="auto"/>
              <w:jc w:val="both"/>
              <w:rPr>
                <w:b/>
                <w:highlight w:val="white"/>
              </w:rPr>
            </w:pPr>
            <w:r>
              <w:rPr>
                <w:b/>
                <w:highlight w:val="white"/>
              </w:rPr>
              <w:t xml:space="preserve">IMC (kg/m²) </w:t>
            </w:r>
          </w:p>
        </w:tc>
      </w:tr>
      <w:tr w:rsidR="006E3F84" w14:paraId="657F2D8E" w14:textId="77777777">
        <w:trPr>
          <w:trHeight w:val="221"/>
          <w:jc w:val="center"/>
        </w:trPr>
        <w:tc>
          <w:tcPr>
            <w:tcW w:w="3260" w:type="dxa"/>
            <w:tcBorders>
              <w:top w:val="nil"/>
              <w:left w:val="nil"/>
              <w:bottom w:val="nil"/>
              <w:right w:val="nil"/>
            </w:tcBorders>
            <w:tcMar>
              <w:top w:w="100" w:type="dxa"/>
              <w:left w:w="100" w:type="dxa"/>
              <w:bottom w:w="100" w:type="dxa"/>
              <w:right w:w="100" w:type="dxa"/>
            </w:tcMar>
          </w:tcPr>
          <w:p w14:paraId="67B8CA15" w14:textId="77777777" w:rsidR="006E3F84" w:rsidRDefault="00000000">
            <w:pPr>
              <w:spacing w:line="240" w:lineRule="auto"/>
              <w:jc w:val="both"/>
            </w:pPr>
            <w:r>
              <w:t>Baixo peso</w:t>
            </w:r>
          </w:p>
        </w:tc>
        <w:tc>
          <w:tcPr>
            <w:tcW w:w="2219" w:type="dxa"/>
            <w:tcBorders>
              <w:top w:val="nil"/>
              <w:left w:val="nil"/>
              <w:bottom w:val="nil"/>
              <w:right w:val="nil"/>
            </w:tcBorders>
            <w:tcMar>
              <w:top w:w="100" w:type="dxa"/>
              <w:left w:w="100" w:type="dxa"/>
              <w:bottom w:w="100" w:type="dxa"/>
              <w:right w:w="100" w:type="dxa"/>
            </w:tcMar>
          </w:tcPr>
          <w:p w14:paraId="372D721A" w14:textId="77777777" w:rsidR="006E3F84" w:rsidRDefault="00000000">
            <w:pPr>
              <w:spacing w:line="240" w:lineRule="auto"/>
              <w:jc w:val="both"/>
              <w:rPr>
                <w:highlight w:val="white"/>
              </w:rPr>
            </w:pPr>
            <w:r>
              <w:rPr>
                <w:highlight w:val="white"/>
              </w:rPr>
              <w:t xml:space="preserve">  &lt; 18,50</w:t>
            </w:r>
          </w:p>
        </w:tc>
      </w:tr>
      <w:tr w:rsidR="006E3F84" w14:paraId="5912ED95" w14:textId="77777777">
        <w:trPr>
          <w:trHeight w:val="231"/>
          <w:jc w:val="center"/>
        </w:trPr>
        <w:tc>
          <w:tcPr>
            <w:tcW w:w="3260" w:type="dxa"/>
            <w:tcBorders>
              <w:top w:val="nil"/>
              <w:left w:val="nil"/>
              <w:bottom w:val="nil"/>
              <w:right w:val="nil"/>
            </w:tcBorders>
            <w:tcMar>
              <w:top w:w="100" w:type="dxa"/>
              <w:left w:w="100" w:type="dxa"/>
              <w:bottom w:w="100" w:type="dxa"/>
              <w:right w:w="100" w:type="dxa"/>
            </w:tcMar>
          </w:tcPr>
          <w:p w14:paraId="5B037FD2" w14:textId="77777777" w:rsidR="006E3F84" w:rsidRDefault="00000000">
            <w:pPr>
              <w:spacing w:line="240" w:lineRule="auto"/>
              <w:jc w:val="both"/>
            </w:pPr>
            <w:r>
              <w:t>Peso adequado</w:t>
            </w:r>
          </w:p>
        </w:tc>
        <w:tc>
          <w:tcPr>
            <w:tcW w:w="2219" w:type="dxa"/>
            <w:tcBorders>
              <w:top w:val="nil"/>
              <w:left w:val="nil"/>
              <w:bottom w:val="nil"/>
              <w:right w:val="nil"/>
            </w:tcBorders>
            <w:tcMar>
              <w:top w:w="100" w:type="dxa"/>
              <w:left w:w="100" w:type="dxa"/>
              <w:bottom w:w="100" w:type="dxa"/>
              <w:right w:w="100" w:type="dxa"/>
            </w:tcMar>
          </w:tcPr>
          <w:p w14:paraId="304B6FF6" w14:textId="77777777" w:rsidR="006E3F84" w:rsidRDefault="00000000">
            <w:pPr>
              <w:spacing w:line="240" w:lineRule="auto"/>
              <w:jc w:val="both"/>
              <w:rPr>
                <w:highlight w:val="white"/>
              </w:rPr>
            </w:pPr>
            <w:r>
              <w:rPr>
                <w:highlight w:val="white"/>
              </w:rPr>
              <w:t>18,50 – 24,99</w:t>
            </w:r>
          </w:p>
        </w:tc>
      </w:tr>
      <w:tr w:rsidR="006E3F84" w14:paraId="6D55292D" w14:textId="77777777">
        <w:trPr>
          <w:trHeight w:val="25"/>
          <w:jc w:val="center"/>
        </w:trPr>
        <w:tc>
          <w:tcPr>
            <w:tcW w:w="3260" w:type="dxa"/>
            <w:tcBorders>
              <w:top w:val="nil"/>
              <w:left w:val="nil"/>
              <w:bottom w:val="nil"/>
              <w:right w:val="nil"/>
            </w:tcBorders>
            <w:tcMar>
              <w:top w:w="100" w:type="dxa"/>
              <w:left w:w="100" w:type="dxa"/>
              <w:bottom w:w="100" w:type="dxa"/>
              <w:right w:w="100" w:type="dxa"/>
            </w:tcMar>
          </w:tcPr>
          <w:p w14:paraId="46315654" w14:textId="77777777" w:rsidR="006E3F84" w:rsidRDefault="00000000">
            <w:pPr>
              <w:spacing w:line="240" w:lineRule="auto"/>
              <w:jc w:val="both"/>
            </w:pPr>
            <w:r>
              <w:t>Excesso de peso</w:t>
            </w:r>
          </w:p>
        </w:tc>
        <w:tc>
          <w:tcPr>
            <w:tcW w:w="2219" w:type="dxa"/>
            <w:tcBorders>
              <w:top w:val="nil"/>
              <w:left w:val="nil"/>
              <w:bottom w:val="nil"/>
              <w:right w:val="nil"/>
            </w:tcBorders>
            <w:tcMar>
              <w:top w:w="100" w:type="dxa"/>
              <w:left w:w="100" w:type="dxa"/>
              <w:bottom w:w="100" w:type="dxa"/>
              <w:right w:w="100" w:type="dxa"/>
            </w:tcMar>
          </w:tcPr>
          <w:p w14:paraId="6DC9AF40" w14:textId="77777777" w:rsidR="006E3F84" w:rsidRDefault="00000000">
            <w:pPr>
              <w:spacing w:line="240" w:lineRule="auto"/>
              <w:jc w:val="both"/>
              <w:rPr>
                <w:highlight w:val="white"/>
              </w:rPr>
            </w:pPr>
            <w:sdt>
              <w:sdtPr>
                <w:tag w:val="goog_rdk_0"/>
                <w:id w:val="-2111490946"/>
              </w:sdtPr>
              <w:sdtContent>
                <w:r>
                  <w:rPr>
                    <w:rFonts w:ascii="Arial Unicode MS" w:eastAsia="Arial Unicode MS" w:hAnsi="Arial Unicode MS" w:cs="Arial Unicode MS"/>
                  </w:rPr>
                  <w:t>≥25,00</w:t>
                </w:r>
              </w:sdtContent>
            </w:sdt>
          </w:p>
        </w:tc>
      </w:tr>
      <w:tr w:rsidR="006E3F84" w14:paraId="141C1026" w14:textId="77777777">
        <w:trPr>
          <w:trHeight w:val="215"/>
          <w:jc w:val="center"/>
        </w:trPr>
        <w:tc>
          <w:tcPr>
            <w:tcW w:w="3260" w:type="dxa"/>
            <w:tcBorders>
              <w:top w:val="nil"/>
              <w:left w:val="nil"/>
              <w:bottom w:val="nil"/>
              <w:right w:val="nil"/>
            </w:tcBorders>
            <w:tcMar>
              <w:top w:w="100" w:type="dxa"/>
              <w:left w:w="100" w:type="dxa"/>
              <w:bottom w:w="100" w:type="dxa"/>
              <w:right w:w="100" w:type="dxa"/>
            </w:tcMar>
          </w:tcPr>
          <w:p w14:paraId="77199828" w14:textId="77777777" w:rsidR="006E3F84" w:rsidRDefault="00000000">
            <w:pPr>
              <w:spacing w:line="240" w:lineRule="auto"/>
              <w:jc w:val="both"/>
              <w:rPr>
                <w:highlight w:val="white"/>
              </w:rPr>
            </w:pPr>
            <w:r>
              <w:rPr>
                <w:highlight w:val="white"/>
              </w:rPr>
              <w:t>Obesidade grau I</w:t>
            </w:r>
          </w:p>
        </w:tc>
        <w:tc>
          <w:tcPr>
            <w:tcW w:w="2219" w:type="dxa"/>
            <w:tcBorders>
              <w:top w:val="nil"/>
              <w:left w:val="nil"/>
              <w:bottom w:val="nil"/>
              <w:right w:val="nil"/>
            </w:tcBorders>
            <w:tcMar>
              <w:top w:w="100" w:type="dxa"/>
              <w:left w:w="100" w:type="dxa"/>
              <w:bottom w:w="100" w:type="dxa"/>
              <w:right w:w="100" w:type="dxa"/>
            </w:tcMar>
          </w:tcPr>
          <w:p w14:paraId="2BEF3DA1" w14:textId="77777777" w:rsidR="006E3F84" w:rsidRDefault="00000000">
            <w:pPr>
              <w:spacing w:line="240" w:lineRule="auto"/>
              <w:jc w:val="both"/>
              <w:rPr>
                <w:highlight w:val="white"/>
              </w:rPr>
            </w:pPr>
            <w:r>
              <w:rPr>
                <w:highlight w:val="white"/>
              </w:rPr>
              <w:t xml:space="preserve"> 30,00 – 34,99</w:t>
            </w:r>
          </w:p>
        </w:tc>
      </w:tr>
      <w:tr w:rsidR="006E3F84" w14:paraId="783F5854" w14:textId="77777777">
        <w:trPr>
          <w:trHeight w:val="37"/>
          <w:jc w:val="center"/>
        </w:trPr>
        <w:tc>
          <w:tcPr>
            <w:tcW w:w="3260" w:type="dxa"/>
            <w:tcBorders>
              <w:top w:val="nil"/>
              <w:left w:val="nil"/>
              <w:bottom w:val="nil"/>
              <w:right w:val="nil"/>
            </w:tcBorders>
            <w:tcMar>
              <w:top w:w="100" w:type="dxa"/>
              <w:left w:w="100" w:type="dxa"/>
              <w:bottom w:w="100" w:type="dxa"/>
              <w:right w:w="100" w:type="dxa"/>
            </w:tcMar>
          </w:tcPr>
          <w:p w14:paraId="13A4404C" w14:textId="77777777" w:rsidR="006E3F84" w:rsidRDefault="00000000">
            <w:pPr>
              <w:spacing w:line="240" w:lineRule="auto"/>
              <w:jc w:val="both"/>
              <w:rPr>
                <w:highlight w:val="white"/>
              </w:rPr>
            </w:pPr>
            <w:r>
              <w:rPr>
                <w:highlight w:val="white"/>
              </w:rPr>
              <w:t>Obesidade grau II</w:t>
            </w:r>
          </w:p>
        </w:tc>
        <w:tc>
          <w:tcPr>
            <w:tcW w:w="2219" w:type="dxa"/>
            <w:tcBorders>
              <w:top w:val="nil"/>
              <w:left w:val="nil"/>
              <w:bottom w:val="nil"/>
              <w:right w:val="nil"/>
            </w:tcBorders>
            <w:tcMar>
              <w:top w:w="100" w:type="dxa"/>
              <w:left w:w="100" w:type="dxa"/>
              <w:bottom w:w="100" w:type="dxa"/>
              <w:right w:w="100" w:type="dxa"/>
            </w:tcMar>
          </w:tcPr>
          <w:p w14:paraId="1F4369D2" w14:textId="77777777" w:rsidR="006E3F84" w:rsidRDefault="00000000">
            <w:pPr>
              <w:spacing w:line="240" w:lineRule="auto"/>
              <w:jc w:val="both"/>
              <w:rPr>
                <w:highlight w:val="white"/>
              </w:rPr>
            </w:pPr>
            <w:r>
              <w:rPr>
                <w:highlight w:val="white"/>
              </w:rPr>
              <w:t xml:space="preserve"> 35,00 – 39,99</w:t>
            </w:r>
          </w:p>
        </w:tc>
      </w:tr>
      <w:tr w:rsidR="006E3F84" w14:paraId="352D73C8" w14:textId="77777777">
        <w:trPr>
          <w:trHeight w:val="299"/>
          <w:jc w:val="center"/>
        </w:trPr>
        <w:tc>
          <w:tcPr>
            <w:tcW w:w="3260" w:type="dxa"/>
            <w:tcBorders>
              <w:top w:val="nil"/>
              <w:left w:val="nil"/>
              <w:bottom w:val="single" w:sz="8" w:space="0" w:color="000000"/>
              <w:right w:val="nil"/>
            </w:tcBorders>
            <w:tcMar>
              <w:top w:w="100" w:type="dxa"/>
              <w:left w:w="100" w:type="dxa"/>
              <w:bottom w:w="100" w:type="dxa"/>
              <w:right w:w="100" w:type="dxa"/>
            </w:tcMar>
          </w:tcPr>
          <w:p w14:paraId="312C93D0" w14:textId="77777777" w:rsidR="006E3F84" w:rsidRDefault="00000000">
            <w:pPr>
              <w:spacing w:line="240" w:lineRule="auto"/>
              <w:jc w:val="both"/>
              <w:rPr>
                <w:highlight w:val="white"/>
              </w:rPr>
            </w:pPr>
            <w:r>
              <w:rPr>
                <w:highlight w:val="white"/>
              </w:rPr>
              <w:t>Obesidade grau III</w:t>
            </w:r>
          </w:p>
        </w:tc>
        <w:tc>
          <w:tcPr>
            <w:tcW w:w="2219" w:type="dxa"/>
            <w:tcBorders>
              <w:top w:val="nil"/>
              <w:left w:val="nil"/>
              <w:bottom w:val="single" w:sz="8" w:space="0" w:color="000000"/>
              <w:right w:val="nil"/>
            </w:tcBorders>
            <w:tcMar>
              <w:top w:w="100" w:type="dxa"/>
              <w:left w:w="100" w:type="dxa"/>
              <w:bottom w:w="100" w:type="dxa"/>
              <w:right w:w="100" w:type="dxa"/>
            </w:tcMar>
          </w:tcPr>
          <w:p w14:paraId="162F71CD" w14:textId="77777777" w:rsidR="006E3F84" w:rsidRDefault="00000000">
            <w:pPr>
              <w:spacing w:line="240" w:lineRule="auto"/>
              <w:jc w:val="both"/>
              <w:rPr>
                <w:highlight w:val="white"/>
              </w:rPr>
            </w:pPr>
            <w:sdt>
              <w:sdtPr>
                <w:tag w:val="goog_rdk_1"/>
                <w:id w:val="693505404"/>
              </w:sdtPr>
              <w:sdtContent>
                <w:r>
                  <w:rPr>
                    <w:rFonts w:ascii="Arial Unicode MS" w:eastAsia="Arial Unicode MS" w:hAnsi="Arial Unicode MS" w:cs="Arial Unicode MS"/>
                    <w:highlight w:val="white"/>
                  </w:rPr>
                  <w:t xml:space="preserve"> ≥ 40,00</w:t>
                </w:r>
              </w:sdtContent>
            </w:sdt>
          </w:p>
        </w:tc>
      </w:tr>
    </w:tbl>
    <w:p w14:paraId="2BBF7CE0" w14:textId="77777777" w:rsidR="006E3F84" w:rsidRDefault="00000000">
      <w:pPr>
        <w:spacing w:before="240" w:line="360" w:lineRule="auto"/>
        <w:ind w:firstLine="720"/>
        <w:jc w:val="both"/>
        <w:rPr>
          <w:sz w:val="24"/>
          <w:szCs w:val="24"/>
        </w:rPr>
      </w:pPr>
      <w:r>
        <w:t xml:space="preserve"> </w:t>
      </w:r>
      <w:r>
        <w:rPr>
          <w:sz w:val="24"/>
          <w:szCs w:val="24"/>
        </w:rPr>
        <w:t xml:space="preserve">A análise da ingestão alimentar foi feita com os dados dos R24h e o auxílio do software </w:t>
      </w:r>
      <w:proofErr w:type="spellStart"/>
      <w:r>
        <w:rPr>
          <w:sz w:val="24"/>
          <w:szCs w:val="24"/>
        </w:rPr>
        <w:t>Dietpro</w:t>
      </w:r>
      <w:proofErr w:type="spellEnd"/>
      <w:r>
        <w:rPr>
          <w:sz w:val="24"/>
          <w:szCs w:val="24"/>
        </w:rPr>
        <w:t xml:space="preserve">. A adequação da ingestão dietética diária de cálcio e fibras foi avaliada segundo as DRI (IOM, 2011), levando em conta a idade e o sexo, como demonstrado no Tabela 2.  Para o nutriente cálcio foi considerada a Necessidade Média Estimada (EAR) que é o valor médio de ingestão diária estimada para atender às necessidades de 50% de indivíduos saudáveis de um grupo em determinado estágio de vida e gênero (MARCHIONI </w:t>
      </w:r>
      <w:r>
        <w:rPr>
          <w:i/>
          <w:sz w:val="24"/>
          <w:szCs w:val="24"/>
        </w:rPr>
        <w:t>et al</w:t>
      </w:r>
      <w:r>
        <w:rPr>
          <w:sz w:val="24"/>
          <w:szCs w:val="24"/>
        </w:rPr>
        <w:t xml:space="preserve">. 2004). A prevalência de inadequação da ingestão de cálcio foi calculada por meio do valor z (EAR - média da ingestão/desvio padrão). Após encontrado o valor z, foi encontrada a prevalência através da tabela de distribuição normal. Já para a fibra alimentar, na falta da sua EAR, foi utilizada a Ingestão Adequada (AI) que é baseada em níveis de ingestão derivados </w:t>
      </w:r>
      <w:r>
        <w:rPr>
          <w:sz w:val="24"/>
          <w:szCs w:val="24"/>
        </w:rPr>
        <w:lastRenderedPageBreak/>
        <w:t xml:space="preserve">experimentalmente ou por aproximações da média de ingestão do nutriente por um grupo (ou grupos) de indivíduos aparentemente saudáveis (MARCHIONI </w:t>
      </w:r>
      <w:r>
        <w:rPr>
          <w:i/>
          <w:sz w:val="24"/>
          <w:szCs w:val="24"/>
        </w:rPr>
        <w:t>et al</w:t>
      </w:r>
      <w:r>
        <w:rPr>
          <w:sz w:val="24"/>
          <w:szCs w:val="24"/>
        </w:rPr>
        <w:t>. 2004).</w:t>
      </w:r>
    </w:p>
    <w:p w14:paraId="6C266035" w14:textId="77777777" w:rsidR="006E3F84" w:rsidRDefault="00000000">
      <w:pPr>
        <w:spacing w:before="240"/>
        <w:jc w:val="both"/>
      </w:pPr>
      <w:r>
        <w:rPr>
          <w:b/>
        </w:rPr>
        <w:t>Tabela 2:</w:t>
      </w:r>
      <w:r>
        <w:t xml:space="preserve"> DRI de cálcio e fibras, por idade e gênero</w:t>
      </w:r>
    </w:p>
    <w:tbl>
      <w:tblPr>
        <w:tblStyle w:val="a5"/>
        <w:tblW w:w="6095" w:type="dxa"/>
        <w:tblInd w:w="1943" w:type="dxa"/>
        <w:tblBorders>
          <w:top w:val="nil"/>
          <w:left w:val="nil"/>
          <w:bottom w:val="nil"/>
          <w:right w:val="nil"/>
          <w:insideH w:val="nil"/>
          <w:insideV w:val="nil"/>
        </w:tblBorders>
        <w:tblLayout w:type="fixed"/>
        <w:tblLook w:val="0600" w:firstRow="0" w:lastRow="0" w:firstColumn="0" w:lastColumn="0" w:noHBand="1" w:noVBand="1"/>
      </w:tblPr>
      <w:tblGrid>
        <w:gridCol w:w="2692"/>
        <w:gridCol w:w="1702"/>
        <w:gridCol w:w="1701"/>
      </w:tblGrid>
      <w:tr w:rsidR="006E3F84" w14:paraId="0B76E75D" w14:textId="77777777">
        <w:tc>
          <w:tcPr>
            <w:tcW w:w="2692" w:type="dxa"/>
            <w:tcBorders>
              <w:top w:val="single" w:sz="8" w:space="0" w:color="000000"/>
              <w:left w:val="nil"/>
              <w:bottom w:val="single" w:sz="8" w:space="0" w:color="000000"/>
              <w:right w:val="nil"/>
            </w:tcBorders>
            <w:tcMar>
              <w:top w:w="100" w:type="dxa"/>
              <w:left w:w="100" w:type="dxa"/>
              <w:bottom w:w="100" w:type="dxa"/>
              <w:right w:w="100" w:type="dxa"/>
            </w:tcMar>
          </w:tcPr>
          <w:p w14:paraId="1745D25C" w14:textId="77777777" w:rsidR="006E3F84" w:rsidRDefault="006E3F84">
            <w:pPr>
              <w:spacing w:line="240" w:lineRule="auto"/>
            </w:pPr>
          </w:p>
        </w:tc>
        <w:tc>
          <w:tcPr>
            <w:tcW w:w="1702" w:type="dxa"/>
            <w:tcBorders>
              <w:top w:val="single" w:sz="8" w:space="0" w:color="000000"/>
              <w:left w:val="nil"/>
              <w:bottom w:val="single" w:sz="8" w:space="0" w:color="000000"/>
              <w:right w:val="nil"/>
            </w:tcBorders>
            <w:tcMar>
              <w:top w:w="100" w:type="dxa"/>
              <w:left w:w="100" w:type="dxa"/>
              <w:bottom w:w="100" w:type="dxa"/>
              <w:right w:w="100" w:type="dxa"/>
            </w:tcMar>
          </w:tcPr>
          <w:p w14:paraId="6CA3C5B2" w14:textId="77777777" w:rsidR="006E3F84" w:rsidRDefault="00000000">
            <w:pPr>
              <w:spacing w:line="240" w:lineRule="auto"/>
              <w:jc w:val="both"/>
              <w:rPr>
                <w:b/>
              </w:rPr>
            </w:pPr>
            <w:r>
              <w:rPr>
                <w:b/>
              </w:rPr>
              <w:t>Cálcio (mg/d)</w:t>
            </w:r>
          </w:p>
        </w:tc>
        <w:tc>
          <w:tcPr>
            <w:tcW w:w="1701" w:type="dxa"/>
            <w:tcBorders>
              <w:top w:val="single" w:sz="8" w:space="0" w:color="000000"/>
              <w:left w:val="nil"/>
              <w:bottom w:val="single" w:sz="8" w:space="0" w:color="000000"/>
              <w:right w:val="nil"/>
            </w:tcBorders>
            <w:tcMar>
              <w:top w:w="100" w:type="dxa"/>
              <w:left w:w="100" w:type="dxa"/>
              <w:bottom w:w="100" w:type="dxa"/>
              <w:right w:w="100" w:type="dxa"/>
            </w:tcMar>
          </w:tcPr>
          <w:p w14:paraId="61E4394B" w14:textId="77777777" w:rsidR="006E3F84" w:rsidRDefault="00000000">
            <w:pPr>
              <w:spacing w:line="240" w:lineRule="auto"/>
              <w:jc w:val="both"/>
              <w:rPr>
                <w:b/>
              </w:rPr>
            </w:pPr>
            <w:r>
              <w:rPr>
                <w:b/>
              </w:rPr>
              <w:t>Fibras (g/d)</w:t>
            </w:r>
          </w:p>
        </w:tc>
      </w:tr>
      <w:tr w:rsidR="006E3F84" w14:paraId="52E2E0D8" w14:textId="77777777">
        <w:tc>
          <w:tcPr>
            <w:tcW w:w="2692" w:type="dxa"/>
            <w:tcBorders>
              <w:top w:val="nil"/>
              <w:left w:val="nil"/>
              <w:bottom w:val="nil"/>
              <w:right w:val="nil"/>
            </w:tcBorders>
            <w:tcMar>
              <w:top w:w="100" w:type="dxa"/>
              <w:left w:w="100" w:type="dxa"/>
              <w:bottom w:w="100" w:type="dxa"/>
              <w:right w:w="100" w:type="dxa"/>
            </w:tcMar>
          </w:tcPr>
          <w:p w14:paraId="6B968A96" w14:textId="77777777" w:rsidR="006E3F84" w:rsidRDefault="00000000">
            <w:pPr>
              <w:spacing w:line="240" w:lineRule="auto"/>
              <w:jc w:val="both"/>
            </w:pPr>
            <w:r>
              <w:t xml:space="preserve">Homens </w:t>
            </w:r>
          </w:p>
        </w:tc>
        <w:tc>
          <w:tcPr>
            <w:tcW w:w="1702" w:type="dxa"/>
            <w:tcBorders>
              <w:top w:val="nil"/>
              <w:left w:val="nil"/>
              <w:bottom w:val="nil"/>
              <w:right w:val="nil"/>
            </w:tcBorders>
            <w:tcMar>
              <w:top w:w="100" w:type="dxa"/>
              <w:left w:w="100" w:type="dxa"/>
              <w:bottom w:w="100" w:type="dxa"/>
              <w:right w:w="100" w:type="dxa"/>
            </w:tcMar>
          </w:tcPr>
          <w:p w14:paraId="094F985A" w14:textId="77777777" w:rsidR="006E3F84" w:rsidRDefault="006E3F84">
            <w:pPr>
              <w:spacing w:line="240" w:lineRule="auto"/>
            </w:pPr>
          </w:p>
        </w:tc>
        <w:tc>
          <w:tcPr>
            <w:tcW w:w="1701" w:type="dxa"/>
            <w:tcBorders>
              <w:top w:val="nil"/>
              <w:left w:val="nil"/>
              <w:bottom w:val="nil"/>
              <w:right w:val="nil"/>
            </w:tcBorders>
            <w:tcMar>
              <w:top w:w="100" w:type="dxa"/>
              <w:left w:w="100" w:type="dxa"/>
              <w:bottom w:w="100" w:type="dxa"/>
              <w:right w:w="100" w:type="dxa"/>
            </w:tcMar>
          </w:tcPr>
          <w:p w14:paraId="4D9471E9" w14:textId="77777777" w:rsidR="006E3F84" w:rsidRDefault="006E3F84">
            <w:pPr>
              <w:widowControl w:val="0"/>
              <w:pBdr>
                <w:top w:val="nil"/>
                <w:left w:val="nil"/>
                <w:bottom w:val="nil"/>
                <w:right w:val="nil"/>
                <w:between w:val="nil"/>
              </w:pBdr>
              <w:spacing w:line="240" w:lineRule="auto"/>
            </w:pPr>
          </w:p>
        </w:tc>
      </w:tr>
      <w:tr w:rsidR="006E3F84" w14:paraId="6A16AF93" w14:textId="77777777">
        <w:tc>
          <w:tcPr>
            <w:tcW w:w="2692" w:type="dxa"/>
            <w:tcBorders>
              <w:top w:val="nil"/>
              <w:left w:val="nil"/>
              <w:bottom w:val="single" w:sz="8" w:space="0" w:color="000000"/>
              <w:right w:val="nil"/>
            </w:tcBorders>
            <w:tcMar>
              <w:top w:w="100" w:type="dxa"/>
              <w:left w:w="100" w:type="dxa"/>
              <w:bottom w:w="100" w:type="dxa"/>
              <w:right w:w="100" w:type="dxa"/>
            </w:tcMar>
          </w:tcPr>
          <w:p w14:paraId="64D89934" w14:textId="77777777" w:rsidR="006E3F84" w:rsidRDefault="00000000">
            <w:pPr>
              <w:spacing w:line="240" w:lineRule="auto"/>
              <w:jc w:val="both"/>
            </w:pPr>
            <w:r>
              <w:t>19-59 anos</w:t>
            </w:r>
          </w:p>
        </w:tc>
        <w:tc>
          <w:tcPr>
            <w:tcW w:w="1702" w:type="dxa"/>
            <w:tcBorders>
              <w:top w:val="nil"/>
              <w:left w:val="nil"/>
              <w:bottom w:val="nil"/>
              <w:right w:val="nil"/>
            </w:tcBorders>
            <w:tcMar>
              <w:top w:w="100" w:type="dxa"/>
              <w:left w:w="100" w:type="dxa"/>
              <w:bottom w:w="100" w:type="dxa"/>
              <w:right w:w="100" w:type="dxa"/>
            </w:tcMar>
          </w:tcPr>
          <w:p w14:paraId="647A5ED1" w14:textId="77777777" w:rsidR="006E3F84" w:rsidRDefault="00000000">
            <w:pPr>
              <w:spacing w:line="240" w:lineRule="auto"/>
              <w:jc w:val="both"/>
            </w:pPr>
            <w:r>
              <w:t>1.000</w:t>
            </w:r>
          </w:p>
        </w:tc>
        <w:tc>
          <w:tcPr>
            <w:tcW w:w="1701" w:type="dxa"/>
            <w:tcBorders>
              <w:top w:val="nil"/>
              <w:left w:val="nil"/>
              <w:bottom w:val="nil"/>
              <w:right w:val="nil"/>
            </w:tcBorders>
            <w:tcMar>
              <w:top w:w="100" w:type="dxa"/>
              <w:left w:w="100" w:type="dxa"/>
              <w:bottom w:w="100" w:type="dxa"/>
              <w:right w:w="100" w:type="dxa"/>
            </w:tcMar>
          </w:tcPr>
          <w:p w14:paraId="45946C97" w14:textId="77777777" w:rsidR="006E3F84" w:rsidRDefault="00000000">
            <w:pPr>
              <w:spacing w:line="240" w:lineRule="auto"/>
              <w:jc w:val="both"/>
            </w:pPr>
            <w:r>
              <w:t>38*</w:t>
            </w:r>
          </w:p>
        </w:tc>
      </w:tr>
      <w:tr w:rsidR="006E3F84" w14:paraId="49F127F7" w14:textId="77777777">
        <w:tc>
          <w:tcPr>
            <w:tcW w:w="2692" w:type="dxa"/>
            <w:tcBorders>
              <w:top w:val="nil"/>
              <w:left w:val="nil"/>
              <w:bottom w:val="nil"/>
              <w:right w:val="nil"/>
            </w:tcBorders>
            <w:tcMar>
              <w:top w:w="100" w:type="dxa"/>
              <w:left w:w="100" w:type="dxa"/>
              <w:bottom w:w="100" w:type="dxa"/>
              <w:right w:w="100" w:type="dxa"/>
            </w:tcMar>
          </w:tcPr>
          <w:p w14:paraId="035A88A0" w14:textId="77777777" w:rsidR="006E3F84" w:rsidRDefault="00000000">
            <w:pPr>
              <w:spacing w:line="240" w:lineRule="auto"/>
              <w:jc w:val="both"/>
            </w:pPr>
            <w:r>
              <w:t>Mulheres</w:t>
            </w:r>
          </w:p>
        </w:tc>
        <w:tc>
          <w:tcPr>
            <w:tcW w:w="1702" w:type="dxa"/>
            <w:tcBorders>
              <w:top w:val="nil"/>
              <w:left w:val="nil"/>
              <w:bottom w:val="nil"/>
              <w:right w:val="nil"/>
            </w:tcBorders>
            <w:tcMar>
              <w:top w:w="100" w:type="dxa"/>
              <w:left w:w="100" w:type="dxa"/>
              <w:bottom w:w="100" w:type="dxa"/>
              <w:right w:w="100" w:type="dxa"/>
            </w:tcMar>
          </w:tcPr>
          <w:p w14:paraId="43381D05" w14:textId="77777777" w:rsidR="006E3F84" w:rsidRDefault="006E3F84">
            <w:pPr>
              <w:spacing w:line="240" w:lineRule="auto"/>
            </w:pPr>
          </w:p>
        </w:tc>
        <w:tc>
          <w:tcPr>
            <w:tcW w:w="1701" w:type="dxa"/>
            <w:tcBorders>
              <w:top w:val="nil"/>
              <w:left w:val="nil"/>
              <w:bottom w:val="nil"/>
              <w:right w:val="nil"/>
            </w:tcBorders>
            <w:tcMar>
              <w:top w:w="100" w:type="dxa"/>
              <w:left w:w="100" w:type="dxa"/>
              <w:bottom w:w="100" w:type="dxa"/>
              <w:right w:w="100" w:type="dxa"/>
            </w:tcMar>
          </w:tcPr>
          <w:p w14:paraId="5ABE19D0" w14:textId="77777777" w:rsidR="006E3F84" w:rsidRDefault="006E3F84">
            <w:pPr>
              <w:widowControl w:val="0"/>
              <w:pBdr>
                <w:top w:val="nil"/>
                <w:left w:val="nil"/>
                <w:bottom w:val="nil"/>
                <w:right w:val="nil"/>
                <w:between w:val="nil"/>
              </w:pBdr>
              <w:spacing w:line="240" w:lineRule="auto"/>
            </w:pPr>
          </w:p>
        </w:tc>
      </w:tr>
      <w:tr w:rsidR="006E3F84" w14:paraId="57E29393" w14:textId="77777777">
        <w:tc>
          <w:tcPr>
            <w:tcW w:w="2692" w:type="dxa"/>
            <w:tcBorders>
              <w:top w:val="nil"/>
              <w:left w:val="nil"/>
              <w:bottom w:val="single" w:sz="8" w:space="0" w:color="000000"/>
              <w:right w:val="nil"/>
            </w:tcBorders>
            <w:tcMar>
              <w:top w:w="100" w:type="dxa"/>
              <w:left w:w="100" w:type="dxa"/>
              <w:bottom w:w="100" w:type="dxa"/>
              <w:right w:w="100" w:type="dxa"/>
            </w:tcMar>
          </w:tcPr>
          <w:p w14:paraId="4396FBAF" w14:textId="77777777" w:rsidR="006E3F84" w:rsidRDefault="00000000">
            <w:pPr>
              <w:spacing w:line="240" w:lineRule="auto"/>
              <w:jc w:val="both"/>
            </w:pPr>
            <w:r>
              <w:t>19-59 anos</w:t>
            </w:r>
          </w:p>
        </w:tc>
        <w:tc>
          <w:tcPr>
            <w:tcW w:w="1702" w:type="dxa"/>
            <w:tcBorders>
              <w:top w:val="nil"/>
              <w:left w:val="nil"/>
              <w:bottom w:val="single" w:sz="8" w:space="0" w:color="000000"/>
              <w:right w:val="nil"/>
            </w:tcBorders>
            <w:tcMar>
              <w:top w:w="100" w:type="dxa"/>
              <w:left w:w="100" w:type="dxa"/>
              <w:bottom w:w="100" w:type="dxa"/>
              <w:right w:w="100" w:type="dxa"/>
            </w:tcMar>
          </w:tcPr>
          <w:p w14:paraId="124230F5" w14:textId="77777777" w:rsidR="006E3F84" w:rsidRDefault="00000000">
            <w:pPr>
              <w:spacing w:line="240" w:lineRule="auto"/>
              <w:jc w:val="both"/>
            </w:pPr>
            <w:r>
              <w:t>1.000</w:t>
            </w:r>
          </w:p>
        </w:tc>
        <w:tc>
          <w:tcPr>
            <w:tcW w:w="1701" w:type="dxa"/>
            <w:tcBorders>
              <w:top w:val="nil"/>
              <w:left w:val="nil"/>
              <w:bottom w:val="single" w:sz="8" w:space="0" w:color="000000"/>
              <w:right w:val="nil"/>
            </w:tcBorders>
            <w:tcMar>
              <w:top w:w="100" w:type="dxa"/>
              <w:left w:w="100" w:type="dxa"/>
              <w:bottom w:w="100" w:type="dxa"/>
              <w:right w:w="100" w:type="dxa"/>
            </w:tcMar>
          </w:tcPr>
          <w:p w14:paraId="105CEC51" w14:textId="77777777" w:rsidR="006E3F84" w:rsidRDefault="00000000">
            <w:pPr>
              <w:spacing w:line="240" w:lineRule="auto"/>
              <w:jc w:val="both"/>
            </w:pPr>
            <w:r>
              <w:t>25*</w:t>
            </w:r>
          </w:p>
        </w:tc>
      </w:tr>
    </w:tbl>
    <w:p w14:paraId="2A44586D" w14:textId="77777777" w:rsidR="006E3F84" w:rsidRDefault="00000000">
      <w:pPr>
        <w:spacing w:before="240"/>
        <w:ind w:firstLine="1843"/>
        <w:jc w:val="both"/>
        <w:rPr>
          <w:sz w:val="18"/>
          <w:szCs w:val="18"/>
        </w:rPr>
      </w:pPr>
      <w:r>
        <w:rPr>
          <w:sz w:val="18"/>
          <w:szCs w:val="18"/>
        </w:rPr>
        <w:t>*Ingestão adequada</w:t>
      </w:r>
    </w:p>
    <w:p w14:paraId="1B012843" w14:textId="77777777" w:rsidR="006E3F84" w:rsidRDefault="00000000">
      <w:pPr>
        <w:spacing w:before="240"/>
        <w:ind w:firstLine="1843"/>
        <w:jc w:val="both"/>
        <w:rPr>
          <w:sz w:val="18"/>
          <w:szCs w:val="18"/>
        </w:rPr>
      </w:pPr>
      <w:r>
        <w:rPr>
          <w:sz w:val="18"/>
          <w:szCs w:val="18"/>
        </w:rPr>
        <w:t xml:space="preserve">Legenda: DRI, </w:t>
      </w:r>
      <w:proofErr w:type="spellStart"/>
      <w:r>
        <w:rPr>
          <w:sz w:val="18"/>
          <w:szCs w:val="18"/>
        </w:rPr>
        <w:t>Dietary</w:t>
      </w:r>
      <w:proofErr w:type="spellEnd"/>
      <w:r>
        <w:rPr>
          <w:sz w:val="18"/>
          <w:szCs w:val="18"/>
        </w:rPr>
        <w:t xml:space="preserve"> </w:t>
      </w:r>
      <w:proofErr w:type="spellStart"/>
      <w:r>
        <w:rPr>
          <w:sz w:val="18"/>
          <w:szCs w:val="18"/>
        </w:rPr>
        <w:t>Reference</w:t>
      </w:r>
      <w:proofErr w:type="spellEnd"/>
      <w:r>
        <w:rPr>
          <w:sz w:val="18"/>
          <w:szCs w:val="18"/>
        </w:rPr>
        <w:t xml:space="preserve"> </w:t>
      </w:r>
      <w:proofErr w:type="spellStart"/>
      <w:r>
        <w:rPr>
          <w:sz w:val="18"/>
          <w:szCs w:val="18"/>
        </w:rPr>
        <w:t>Intake</w:t>
      </w:r>
      <w:proofErr w:type="spellEnd"/>
    </w:p>
    <w:p w14:paraId="167263F1" w14:textId="77777777" w:rsidR="006E3F84" w:rsidRDefault="00000000">
      <w:pPr>
        <w:pStyle w:val="Ttulo1"/>
        <w:spacing w:before="240" w:after="240"/>
        <w:jc w:val="both"/>
        <w:rPr>
          <w:b/>
          <w:sz w:val="24"/>
          <w:szCs w:val="24"/>
        </w:rPr>
      </w:pPr>
      <w:bookmarkStart w:id="3" w:name="_heading=h.3ir6w8fb5ek" w:colFirst="0" w:colLast="0"/>
      <w:bookmarkEnd w:id="3"/>
      <w:r>
        <w:t xml:space="preserve"> </w:t>
      </w:r>
      <w:r>
        <w:rPr>
          <w:b/>
          <w:sz w:val="24"/>
          <w:szCs w:val="24"/>
        </w:rPr>
        <w:t>4- Resultados e discussão</w:t>
      </w:r>
    </w:p>
    <w:p w14:paraId="3D70C09C" w14:textId="77777777" w:rsidR="006E3F84" w:rsidRDefault="00000000">
      <w:pPr>
        <w:spacing w:before="280" w:line="360" w:lineRule="auto"/>
        <w:jc w:val="both"/>
        <w:rPr>
          <w:sz w:val="24"/>
          <w:szCs w:val="24"/>
        </w:rPr>
      </w:pPr>
      <w:r>
        <w:rPr>
          <w:b/>
        </w:rPr>
        <w:t xml:space="preserve">        </w:t>
      </w:r>
      <w:r>
        <w:rPr>
          <w:b/>
        </w:rPr>
        <w:tab/>
      </w:r>
      <w:r>
        <w:rPr>
          <w:sz w:val="24"/>
          <w:szCs w:val="24"/>
        </w:rPr>
        <w:t>Foram entrevistadas 54 pessoas, sendo 33 do sexo feminino (61,1%) e 21 (38,9%) do sexo masculino. A faixa etária predominante foi de pessoas acima de 30 anos de idade, 43 (79,6%) e 11 (20,4%) pessoas com menos de 30 anos. Em relação à escolaridade, 26 pessoas (48,1%) tinham ensino superior completo e 28 (51,9%), não tinham ou estavam em andamento. Houve maior prevalência de pessoas com IMC igual ou acima de 25Kg/m</w:t>
      </w:r>
      <w:r>
        <w:rPr>
          <w:sz w:val="24"/>
          <w:szCs w:val="24"/>
          <w:vertAlign w:val="superscript"/>
        </w:rPr>
        <w:t>2</w:t>
      </w:r>
      <w:r>
        <w:rPr>
          <w:sz w:val="24"/>
          <w:szCs w:val="24"/>
        </w:rPr>
        <w:t>, 37 (69,8%), indicando excesso de peso ou obesidade, e 17 (32,1%) com IMC abaixo de 25Kg/m</w:t>
      </w:r>
      <w:r>
        <w:rPr>
          <w:sz w:val="24"/>
          <w:szCs w:val="24"/>
          <w:vertAlign w:val="superscript"/>
        </w:rPr>
        <w:t>2</w:t>
      </w:r>
      <w:r>
        <w:rPr>
          <w:sz w:val="24"/>
          <w:szCs w:val="24"/>
        </w:rPr>
        <w:t>. Uma das pessoas entrevistadas não teve seu peso registrado e portanto a contagem de IMC foi de 53 apesar de haver 54 pessoas entrevistadas (Tabela 3).</w:t>
      </w:r>
    </w:p>
    <w:tbl>
      <w:tblPr>
        <w:tblStyle w:val="a6"/>
        <w:tblW w:w="87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825"/>
        <w:gridCol w:w="2835"/>
        <w:gridCol w:w="2055"/>
      </w:tblGrid>
      <w:tr w:rsidR="006E3F84" w14:paraId="120CD233" w14:textId="77777777">
        <w:trPr>
          <w:trHeight w:val="1130"/>
        </w:trPr>
        <w:tc>
          <w:tcPr>
            <w:tcW w:w="8715" w:type="dxa"/>
            <w:gridSpan w:val="3"/>
            <w:tcBorders>
              <w:top w:val="nil"/>
              <w:left w:val="nil"/>
              <w:bottom w:val="single" w:sz="8" w:space="0" w:color="000000"/>
              <w:right w:val="nil"/>
            </w:tcBorders>
            <w:tcMar>
              <w:top w:w="100" w:type="dxa"/>
              <w:left w:w="80" w:type="dxa"/>
              <w:bottom w:w="100" w:type="dxa"/>
              <w:right w:w="80" w:type="dxa"/>
            </w:tcMar>
            <w:vAlign w:val="bottom"/>
          </w:tcPr>
          <w:p w14:paraId="2999F305" w14:textId="77777777" w:rsidR="006E3F84" w:rsidRDefault="00000000">
            <w:pPr>
              <w:spacing w:line="240" w:lineRule="auto"/>
            </w:pPr>
            <w:r>
              <w:rPr>
                <w:b/>
              </w:rPr>
              <w:t>Tabela 3</w:t>
            </w:r>
            <w:r>
              <w:t>. Caracterização da população de estudo segundo variáveis sociodemográficas e antropométricas. São Paulo, 2021.</w:t>
            </w:r>
          </w:p>
        </w:tc>
      </w:tr>
      <w:tr w:rsidR="006E3F84" w14:paraId="34F8F1A4" w14:textId="77777777">
        <w:trPr>
          <w:trHeight w:val="193"/>
        </w:trPr>
        <w:tc>
          <w:tcPr>
            <w:tcW w:w="3825" w:type="dxa"/>
            <w:tcBorders>
              <w:top w:val="nil"/>
              <w:left w:val="nil"/>
              <w:bottom w:val="single" w:sz="8" w:space="0" w:color="000000"/>
              <w:right w:val="nil"/>
            </w:tcBorders>
            <w:shd w:val="clear" w:color="auto" w:fill="auto"/>
            <w:tcMar>
              <w:top w:w="100" w:type="dxa"/>
              <w:left w:w="80" w:type="dxa"/>
              <w:bottom w:w="100" w:type="dxa"/>
              <w:right w:w="80" w:type="dxa"/>
            </w:tcMar>
          </w:tcPr>
          <w:p w14:paraId="10E897AB" w14:textId="77777777" w:rsidR="006E3F84" w:rsidRDefault="00000000">
            <w:pPr>
              <w:spacing w:line="240" w:lineRule="auto"/>
              <w:rPr>
                <w:b/>
              </w:rPr>
            </w:pPr>
            <w:r>
              <w:rPr>
                <w:b/>
              </w:rPr>
              <w:t>Variáveis</w:t>
            </w:r>
          </w:p>
        </w:tc>
        <w:tc>
          <w:tcPr>
            <w:tcW w:w="2835" w:type="dxa"/>
            <w:tcBorders>
              <w:top w:val="nil"/>
              <w:left w:val="nil"/>
              <w:bottom w:val="single" w:sz="8" w:space="0" w:color="000000"/>
              <w:right w:val="nil"/>
            </w:tcBorders>
            <w:shd w:val="clear" w:color="auto" w:fill="auto"/>
            <w:tcMar>
              <w:top w:w="100" w:type="dxa"/>
              <w:left w:w="80" w:type="dxa"/>
              <w:bottom w:w="100" w:type="dxa"/>
              <w:right w:w="80" w:type="dxa"/>
            </w:tcMar>
          </w:tcPr>
          <w:p w14:paraId="460F23E2" w14:textId="77777777" w:rsidR="006E3F84" w:rsidRDefault="00000000">
            <w:pPr>
              <w:spacing w:line="240" w:lineRule="auto"/>
              <w:jc w:val="center"/>
              <w:rPr>
                <w:b/>
              </w:rPr>
            </w:pPr>
            <w:r>
              <w:rPr>
                <w:b/>
              </w:rPr>
              <w:t>n</w:t>
            </w:r>
          </w:p>
        </w:tc>
        <w:tc>
          <w:tcPr>
            <w:tcW w:w="2055" w:type="dxa"/>
            <w:tcBorders>
              <w:top w:val="nil"/>
              <w:left w:val="nil"/>
              <w:bottom w:val="single" w:sz="8" w:space="0" w:color="000000"/>
              <w:right w:val="nil"/>
            </w:tcBorders>
            <w:shd w:val="clear" w:color="auto" w:fill="auto"/>
            <w:tcMar>
              <w:top w:w="100" w:type="dxa"/>
              <w:left w:w="80" w:type="dxa"/>
              <w:bottom w:w="100" w:type="dxa"/>
              <w:right w:w="80" w:type="dxa"/>
            </w:tcMar>
          </w:tcPr>
          <w:p w14:paraId="4DE067BF" w14:textId="77777777" w:rsidR="006E3F84" w:rsidRDefault="00000000">
            <w:pPr>
              <w:spacing w:line="240" w:lineRule="auto"/>
              <w:jc w:val="center"/>
              <w:rPr>
                <w:b/>
              </w:rPr>
            </w:pPr>
            <w:r>
              <w:rPr>
                <w:b/>
              </w:rPr>
              <w:t>%</w:t>
            </w:r>
          </w:p>
        </w:tc>
      </w:tr>
      <w:tr w:rsidR="006E3F84" w14:paraId="3A108F1A" w14:textId="77777777">
        <w:trPr>
          <w:trHeight w:val="171"/>
        </w:trPr>
        <w:tc>
          <w:tcPr>
            <w:tcW w:w="3825" w:type="dxa"/>
            <w:tcBorders>
              <w:top w:val="nil"/>
              <w:left w:val="nil"/>
              <w:bottom w:val="nil"/>
              <w:right w:val="nil"/>
            </w:tcBorders>
            <w:shd w:val="clear" w:color="auto" w:fill="auto"/>
            <w:tcMar>
              <w:top w:w="100" w:type="dxa"/>
              <w:left w:w="80" w:type="dxa"/>
              <w:bottom w:w="100" w:type="dxa"/>
              <w:right w:w="80" w:type="dxa"/>
            </w:tcMar>
          </w:tcPr>
          <w:p w14:paraId="4D5ADF98" w14:textId="77777777" w:rsidR="006E3F84" w:rsidRDefault="00000000">
            <w:pPr>
              <w:spacing w:line="240" w:lineRule="auto"/>
              <w:rPr>
                <w:b/>
              </w:rPr>
            </w:pPr>
            <w:r>
              <w:rPr>
                <w:b/>
              </w:rPr>
              <w:t>Sexo</w:t>
            </w:r>
          </w:p>
        </w:tc>
        <w:tc>
          <w:tcPr>
            <w:tcW w:w="2835" w:type="dxa"/>
            <w:tcBorders>
              <w:top w:val="nil"/>
              <w:left w:val="nil"/>
              <w:bottom w:val="nil"/>
              <w:right w:val="nil"/>
            </w:tcBorders>
            <w:shd w:val="clear" w:color="auto" w:fill="auto"/>
            <w:tcMar>
              <w:top w:w="100" w:type="dxa"/>
              <w:left w:w="80" w:type="dxa"/>
              <w:bottom w:w="100" w:type="dxa"/>
              <w:right w:w="80" w:type="dxa"/>
            </w:tcMar>
          </w:tcPr>
          <w:p w14:paraId="32409AD8" w14:textId="77777777" w:rsidR="006E3F84" w:rsidRDefault="006E3F84">
            <w:pPr>
              <w:spacing w:line="240" w:lineRule="auto"/>
            </w:pPr>
          </w:p>
        </w:tc>
        <w:tc>
          <w:tcPr>
            <w:tcW w:w="2055" w:type="dxa"/>
            <w:tcBorders>
              <w:top w:val="nil"/>
              <w:left w:val="nil"/>
              <w:bottom w:val="nil"/>
              <w:right w:val="nil"/>
            </w:tcBorders>
            <w:shd w:val="clear" w:color="auto" w:fill="auto"/>
            <w:tcMar>
              <w:top w:w="100" w:type="dxa"/>
              <w:left w:w="80" w:type="dxa"/>
              <w:bottom w:w="100" w:type="dxa"/>
              <w:right w:w="80" w:type="dxa"/>
            </w:tcMar>
          </w:tcPr>
          <w:p w14:paraId="73811506" w14:textId="77777777" w:rsidR="006E3F84" w:rsidRDefault="006E3F84">
            <w:pPr>
              <w:widowControl w:val="0"/>
              <w:pBdr>
                <w:top w:val="nil"/>
                <w:left w:val="nil"/>
                <w:bottom w:val="nil"/>
                <w:right w:val="nil"/>
                <w:between w:val="nil"/>
              </w:pBdr>
              <w:spacing w:line="240" w:lineRule="auto"/>
            </w:pPr>
          </w:p>
        </w:tc>
      </w:tr>
      <w:tr w:rsidR="006E3F84" w14:paraId="2CDA8B32" w14:textId="77777777">
        <w:trPr>
          <w:trHeight w:val="150"/>
        </w:trPr>
        <w:tc>
          <w:tcPr>
            <w:tcW w:w="3825" w:type="dxa"/>
            <w:tcBorders>
              <w:top w:val="nil"/>
              <w:left w:val="nil"/>
              <w:bottom w:val="nil"/>
              <w:right w:val="nil"/>
            </w:tcBorders>
            <w:shd w:val="clear" w:color="auto" w:fill="auto"/>
            <w:tcMar>
              <w:top w:w="100" w:type="dxa"/>
              <w:left w:w="80" w:type="dxa"/>
              <w:bottom w:w="100" w:type="dxa"/>
              <w:right w:w="80" w:type="dxa"/>
            </w:tcMar>
          </w:tcPr>
          <w:p w14:paraId="284E9F1B" w14:textId="77777777" w:rsidR="006E3F84" w:rsidRDefault="00000000">
            <w:pPr>
              <w:spacing w:line="240" w:lineRule="auto"/>
            </w:pPr>
            <w:r>
              <w:t>Feminino</w:t>
            </w:r>
          </w:p>
        </w:tc>
        <w:tc>
          <w:tcPr>
            <w:tcW w:w="2835" w:type="dxa"/>
            <w:tcBorders>
              <w:top w:val="nil"/>
              <w:left w:val="nil"/>
              <w:bottom w:val="nil"/>
              <w:right w:val="nil"/>
            </w:tcBorders>
            <w:shd w:val="clear" w:color="auto" w:fill="auto"/>
            <w:tcMar>
              <w:top w:w="100" w:type="dxa"/>
              <w:left w:w="80" w:type="dxa"/>
              <w:bottom w:w="100" w:type="dxa"/>
              <w:right w:w="80" w:type="dxa"/>
            </w:tcMar>
          </w:tcPr>
          <w:p w14:paraId="6B3A8D4C" w14:textId="77777777" w:rsidR="006E3F84" w:rsidRDefault="00000000">
            <w:pPr>
              <w:spacing w:line="240" w:lineRule="auto"/>
              <w:jc w:val="center"/>
            </w:pPr>
            <w:r>
              <w:t>33</w:t>
            </w:r>
          </w:p>
        </w:tc>
        <w:tc>
          <w:tcPr>
            <w:tcW w:w="2055" w:type="dxa"/>
            <w:tcBorders>
              <w:top w:val="nil"/>
              <w:left w:val="nil"/>
              <w:bottom w:val="nil"/>
              <w:right w:val="nil"/>
            </w:tcBorders>
            <w:shd w:val="clear" w:color="auto" w:fill="auto"/>
            <w:tcMar>
              <w:top w:w="100" w:type="dxa"/>
              <w:left w:w="80" w:type="dxa"/>
              <w:bottom w:w="100" w:type="dxa"/>
              <w:right w:w="80" w:type="dxa"/>
            </w:tcMar>
          </w:tcPr>
          <w:p w14:paraId="404B892E" w14:textId="77777777" w:rsidR="006E3F84" w:rsidRDefault="00000000">
            <w:pPr>
              <w:spacing w:line="240" w:lineRule="auto"/>
              <w:jc w:val="center"/>
            </w:pPr>
            <w:r>
              <w:t>61,1</w:t>
            </w:r>
          </w:p>
        </w:tc>
      </w:tr>
      <w:tr w:rsidR="006E3F84" w14:paraId="3DDD3F73" w14:textId="77777777">
        <w:trPr>
          <w:trHeight w:val="25"/>
        </w:trPr>
        <w:tc>
          <w:tcPr>
            <w:tcW w:w="3825" w:type="dxa"/>
            <w:tcBorders>
              <w:top w:val="nil"/>
              <w:left w:val="nil"/>
              <w:bottom w:val="nil"/>
              <w:right w:val="nil"/>
            </w:tcBorders>
            <w:shd w:val="clear" w:color="auto" w:fill="auto"/>
            <w:tcMar>
              <w:top w:w="100" w:type="dxa"/>
              <w:left w:w="80" w:type="dxa"/>
              <w:bottom w:w="100" w:type="dxa"/>
              <w:right w:w="80" w:type="dxa"/>
            </w:tcMar>
          </w:tcPr>
          <w:p w14:paraId="571ABCB4" w14:textId="77777777" w:rsidR="006E3F84" w:rsidRDefault="00000000">
            <w:pPr>
              <w:spacing w:line="240" w:lineRule="auto"/>
            </w:pPr>
            <w:r>
              <w:t>Masculino</w:t>
            </w:r>
          </w:p>
        </w:tc>
        <w:tc>
          <w:tcPr>
            <w:tcW w:w="2835" w:type="dxa"/>
            <w:tcBorders>
              <w:top w:val="nil"/>
              <w:left w:val="nil"/>
              <w:bottom w:val="nil"/>
              <w:right w:val="nil"/>
            </w:tcBorders>
            <w:shd w:val="clear" w:color="auto" w:fill="auto"/>
            <w:tcMar>
              <w:top w:w="100" w:type="dxa"/>
              <w:left w:w="80" w:type="dxa"/>
              <w:bottom w:w="100" w:type="dxa"/>
              <w:right w:w="80" w:type="dxa"/>
            </w:tcMar>
          </w:tcPr>
          <w:p w14:paraId="37C6206E" w14:textId="77777777" w:rsidR="006E3F84" w:rsidRDefault="00000000">
            <w:pPr>
              <w:spacing w:line="240" w:lineRule="auto"/>
              <w:jc w:val="center"/>
            </w:pPr>
            <w:r>
              <w:t>21</w:t>
            </w:r>
          </w:p>
        </w:tc>
        <w:tc>
          <w:tcPr>
            <w:tcW w:w="2055" w:type="dxa"/>
            <w:tcBorders>
              <w:top w:val="nil"/>
              <w:left w:val="nil"/>
              <w:bottom w:val="nil"/>
              <w:right w:val="nil"/>
            </w:tcBorders>
            <w:shd w:val="clear" w:color="auto" w:fill="auto"/>
            <w:tcMar>
              <w:top w:w="100" w:type="dxa"/>
              <w:left w:w="80" w:type="dxa"/>
              <w:bottom w:w="100" w:type="dxa"/>
              <w:right w:w="80" w:type="dxa"/>
            </w:tcMar>
          </w:tcPr>
          <w:p w14:paraId="46D6EA09" w14:textId="77777777" w:rsidR="006E3F84" w:rsidRDefault="00000000">
            <w:pPr>
              <w:spacing w:line="240" w:lineRule="auto"/>
              <w:jc w:val="center"/>
            </w:pPr>
            <w:r>
              <w:t>38,9</w:t>
            </w:r>
          </w:p>
        </w:tc>
      </w:tr>
      <w:tr w:rsidR="006E3F84" w14:paraId="0681E75A" w14:textId="77777777">
        <w:trPr>
          <w:trHeight w:val="233"/>
        </w:trPr>
        <w:tc>
          <w:tcPr>
            <w:tcW w:w="3825" w:type="dxa"/>
            <w:tcBorders>
              <w:top w:val="nil"/>
              <w:left w:val="nil"/>
              <w:bottom w:val="nil"/>
              <w:right w:val="nil"/>
            </w:tcBorders>
            <w:shd w:val="clear" w:color="auto" w:fill="auto"/>
            <w:tcMar>
              <w:top w:w="100" w:type="dxa"/>
              <w:left w:w="80" w:type="dxa"/>
              <w:bottom w:w="100" w:type="dxa"/>
              <w:right w:w="80" w:type="dxa"/>
            </w:tcMar>
          </w:tcPr>
          <w:p w14:paraId="6BD7F2FF" w14:textId="77777777" w:rsidR="006E3F84" w:rsidRDefault="00000000">
            <w:pPr>
              <w:spacing w:line="240" w:lineRule="auto"/>
              <w:rPr>
                <w:b/>
              </w:rPr>
            </w:pPr>
            <w:r>
              <w:rPr>
                <w:b/>
              </w:rPr>
              <w:t>Faixa etária</w:t>
            </w:r>
          </w:p>
        </w:tc>
        <w:tc>
          <w:tcPr>
            <w:tcW w:w="2835" w:type="dxa"/>
            <w:tcBorders>
              <w:top w:val="nil"/>
              <w:left w:val="nil"/>
              <w:bottom w:val="nil"/>
              <w:right w:val="nil"/>
            </w:tcBorders>
            <w:shd w:val="clear" w:color="auto" w:fill="auto"/>
            <w:tcMar>
              <w:top w:w="100" w:type="dxa"/>
              <w:left w:w="80" w:type="dxa"/>
              <w:bottom w:w="100" w:type="dxa"/>
              <w:right w:w="80" w:type="dxa"/>
            </w:tcMar>
          </w:tcPr>
          <w:p w14:paraId="569200C5" w14:textId="77777777" w:rsidR="006E3F84" w:rsidRDefault="006E3F84">
            <w:pPr>
              <w:spacing w:line="240" w:lineRule="auto"/>
            </w:pPr>
          </w:p>
        </w:tc>
        <w:tc>
          <w:tcPr>
            <w:tcW w:w="2055" w:type="dxa"/>
            <w:tcBorders>
              <w:top w:val="nil"/>
              <w:left w:val="nil"/>
              <w:bottom w:val="nil"/>
              <w:right w:val="nil"/>
            </w:tcBorders>
            <w:shd w:val="clear" w:color="auto" w:fill="auto"/>
            <w:tcMar>
              <w:top w:w="100" w:type="dxa"/>
              <w:left w:w="80" w:type="dxa"/>
              <w:bottom w:w="100" w:type="dxa"/>
              <w:right w:w="80" w:type="dxa"/>
            </w:tcMar>
          </w:tcPr>
          <w:p w14:paraId="3A346134" w14:textId="77777777" w:rsidR="006E3F84" w:rsidRDefault="006E3F84">
            <w:pPr>
              <w:widowControl w:val="0"/>
              <w:pBdr>
                <w:top w:val="nil"/>
                <w:left w:val="nil"/>
                <w:bottom w:val="nil"/>
                <w:right w:val="nil"/>
                <w:between w:val="nil"/>
              </w:pBdr>
              <w:spacing w:line="240" w:lineRule="auto"/>
            </w:pPr>
          </w:p>
        </w:tc>
      </w:tr>
      <w:tr w:rsidR="006E3F84" w14:paraId="402EEE0A" w14:textId="77777777">
        <w:trPr>
          <w:trHeight w:val="55"/>
        </w:trPr>
        <w:tc>
          <w:tcPr>
            <w:tcW w:w="3825" w:type="dxa"/>
            <w:tcBorders>
              <w:top w:val="nil"/>
              <w:left w:val="nil"/>
              <w:bottom w:val="nil"/>
              <w:right w:val="nil"/>
            </w:tcBorders>
            <w:shd w:val="clear" w:color="auto" w:fill="auto"/>
            <w:tcMar>
              <w:top w:w="100" w:type="dxa"/>
              <w:left w:w="80" w:type="dxa"/>
              <w:bottom w:w="100" w:type="dxa"/>
              <w:right w:w="80" w:type="dxa"/>
            </w:tcMar>
          </w:tcPr>
          <w:p w14:paraId="40952AE8" w14:textId="77777777" w:rsidR="006E3F84" w:rsidRDefault="00000000">
            <w:pPr>
              <w:spacing w:line="240" w:lineRule="auto"/>
            </w:pPr>
            <w:r>
              <w:t>&lt;30 anos</w:t>
            </w:r>
          </w:p>
        </w:tc>
        <w:tc>
          <w:tcPr>
            <w:tcW w:w="2835" w:type="dxa"/>
            <w:tcBorders>
              <w:top w:val="nil"/>
              <w:left w:val="nil"/>
              <w:bottom w:val="nil"/>
              <w:right w:val="nil"/>
            </w:tcBorders>
            <w:shd w:val="clear" w:color="auto" w:fill="auto"/>
            <w:tcMar>
              <w:top w:w="100" w:type="dxa"/>
              <w:left w:w="80" w:type="dxa"/>
              <w:bottom w:w="100" w:type="dxa"/>
              <w:right w:w="80" w:type="dxa"/>
            </w:tcMar>
          </w:tcPr>
          <w:p w14:paraId="359BDD80" w14:textId="77777777" w:rsidR="006E3F84" w:rsidRDefault="00000000">
            <w:pPr>
              <w:spacing w:line="240" w:lineRule="auto"/>
              <w:jc w:val="center"/>
            </w:pPr>
            <w:r>
              <w:t>11</w:t>
            </w:r>
          </w:p>
        </w:tc>
        <w:tc>
          <w:tcPr>
            <w:tcW w:w="2055" w:type="dxa"/>
            <w:tcBorders>
              <w:top w:val="nil"/>
              <w:left w:val="nil"/>
              <w:bottom w:val="nil"/>
              <w:right w:val="nil"/>
            </w:tcBorders>
            <w:shd w:val="clear" w:color="auto" w:fill="auto"/>
            <w:tcMar>
              <w:top w:w="100" w:type="dxa"/>
              <w:left w:w="80" w:type="dxa"/>
              <w:bottom w:w="100" w:type="dxa"/>
              <w:right w:w="80" w:type="dxa"/>
            </w:tcMar>
          </w:tcPr>
          <w:p w14:paraId="378D3B76" w14:textId="77777777" w:rsidR="006E3F84" w:rsidRDefault="00000000">
            <w:pPr>
              <w:spacing w:line="240" w:lineRule="auto"/>
              <w:jc w:val="center"/>
            </w:pPr>
            <w:r>
              <w:t>20,4</w:t>
            </w:r>
          </w:p>
        </w:tc>
      </w:tr>
      <w:tr w:rsidR="006E3F84" w14:paraId="5E69D5DE" w14:textId="77777777">
        <w:trPr>
          <w:trHeight w:val="33"/>
        </w:trPr>
        <w:tc>
          <w:tcPr>
            <w:tcW w:w="3825" w:type="dxa"/>
            <w:tcBorders>
              <w:top w:val="nil"/>
              <w:left w:val="nil"/>
              <w:bottom w:val="nil"/>
              <w:right w:val="nil"/>
            </w:tcBorders>
            <w:shd w:val="clear" w:color="auto" w:fill="auto"/>
            <w:tcMar>
              <w:top w:w="100" w:type="dxa"/>
              <w:left w:w="80" w:type="dxa"/>
              <w:bottom w:w="100" w:type="dxa"/>
              <w:right w:w="80" w:type="dxa"/>
            </w:tcMar>
          </w:tcPr>
          <w:p w14:paraId="636EDD1B" w14:textId="77777777" w:rsidR="006E3F84" w:rsidRDefault="00000000">
            <w:pPr>
              <w:spacing w:line="240" w:lineRule="auto"/>
            </w:pPr>
            <w:r>
              <w:t>&gt;=30 anos</w:t>
            </w:r>
          </w:p>
        </w:tc>
        <w:tc>
          <w:tcPr>
            <w:tcW w:w="2835" w:type="dxa"/>
            <w:tcBorders>
              <w:top w:val="nil"/>
              <w:left w:val="nil"/>
              <w:bottom w:val="nil"/>
              <w:right w:val="nil"/>
            </w:tcBorders>
            <w:shd w:val="clear" w:color="auto" w:fill="auto"/>
            <w:tcMar>
              <w:top w:w="100" w:type="dxa"/>
              <w:left w:w="80" w:type="dxa"/>
              <w:bottom w:w="100" w:type="dxa"/>
              <w:right w:w="80" w:type="dxa"/>
            </w:tcMar>
          </w:tcPr>
          <w:p w14:paraId="2F254F18" w14:textId="77777777" w:rsidR="006E3F84" w:rsidRDefault="00000000">
            <w:pPr>
              <w:spacing w:line="240" w:lineRule="auto"/>
              <w:jc w:val="center"/>
            </w:pPr>
            <w:r>
              <w:t>43</w:t>
            </w:r>
          </w:p>
        </w:tc>
        <w:tc>
          <w:tcPr>
            <w:tcW w:w="2055" w:type="dxa"/>
            <w:tcBorders>
              <w:top w:val="nil"/>
              <w:left w:val="nil"/>
              <w:bottom w:val="nil"/>
              <w:right w:val="nil"/>
            </w:tcBorders>
            <w:shd w:val="clear" w:color="auto" w:fill="auto"/>
            <w:tcMar>
              <w:top w:w="100" w:type="dxa"/>
              <w:left w:w="80" w:type="dxa"/>
              <w:bottom w:w="100" w:type="dxa"/>
              <w:right w:w="80" w:type="dxa"/>
            </w:tcMar>
          </w:tcPr>
          <w:p w14:paraId="45580FFA" w14:textId="77777777" w:rsidR="006E3F84" w:rsidRDefault="00000000">
            <w:pPr>
              <w:spacing w:line="240" w:lineRule="auto"/>
              <w:jc w:val="center"/>
            </w:pPr>
            <w:r>
              <w:t>79,6</w:t>
            </w:r>
          </w:p>
        </w:tc>
      </w:tr>
      <w:tr w:rsidR="006E3F84" w14:paraId="2EB27957" w14:textId="77777777">
        <w:trPr>
          <w:trHeight w:val="25"/>
        </w:trPr>
        <w:tc>
          <w:tcPr>
            <w:tcW w:w="3825" w:type="dxa"/>
            <w:tcBorders>
              <w:top w:val="nil"/>
              <w:left w:val="nil"/>
              <w:bottom w:val="nil"/>
              <w:right w:val="nil"/>
            </w:tcBorders>
            <w:shd w:val="clear" w:color="auto" w:fill="auto"/>
            <w:tcMar>
              <w:top w:w="100" w:type="dxa"/>
              <w:left w:w="80" w:type="dxa"/>
              <w:bottom w:w="100" w:type="dxa"/>
              <w:right w:w="80" w:type="dxa"/>
            </w:tcMar>
          </w:tcPr>
          <w:p w14:paraId="1D3E7CA5" w14:textId="77777777" w:rsidR="006E3F84" w:rsidRDefault="00000000">
            <w:pPr>
              <w:spacing w:line="240" w:lineRule="auto"/>
              <w:rPr>
                <w:b/>
              </w:rPr>
            </w:pPr>
            <w:r>
              <w:rPr>
                <w:b/>
              </w:rPr>
              <w:lastRenderedPageBreak/>
              <w:t>Escolaridade</w:t>
            </w:r>
          </w:p>
        </w:tc>
        <w:tc>
          <w:tcPr>
            <w:tcW w:w="2835" w:type="dxa"/>
            <w:tcBorders>
              <w:top w:val="nil"/>
              <w:left w:val="nil"/>
              <w:bottom w:val="nil"/>
              <w:right w:val="nil"/>
            </w:tcBorders>
            <w:shd w:val="clear" w:color="auto" w:fill="auto"/>
            <w:tcMar>
              <w:top w:w="100" w:type="dxa"/>
              <w:left w:w="80" w:type="dxa"/>
              <w:bottom w:w="100" w:type="dxa"/>
              <w:right w:w="80" w:type="dxa"/>
            </w:tcMar>
          </w:tcPr>
          <w:p w14:paraId="01407500" w14:textId="77777777" w:rsidR="006E3F84" w:rsidRDefault="006E3F84">
            <w:pPr>
              <w:spacing w:line="240" w:lineRule="auto"/>
            </w:pPr>
          </w:p>
        </w:tc>
        <w:tc>
          <w:tcPr>
            <w:tcW w:w="2055" w:type="dxa"/>
            <w:tcBorders>
              <w:top w:val="nil"/>
              <w:left w:val="nil"/>
              <w:bottom w:val="nil"/>
              <w:right w:val="nil"/>
            </w:tcBorders>
            <w:shd w:val="clear" w:color="auto" w:fill="auto"/>
            <w:tcMar>
              <w:top w:w="100" w:type="dxa"/>
              <w:left w:w="80" w:type="dxa"/>
              <w:bottom w:w="100" w:type="dxa"/>
              <w:right w:w="80" w:type="dxa"/>
            </w:tcMar>
          </w:tcPr>
          <w:p w14:paraId="20D5372D" w14:textId="77777777" w:rsidR="006E3F84" w:rsidRDefault="006E3F84">
            <w:pPr>
              <w:widowControl w:val="0"/>
              <w:pBdr>
                <w:top w:val="nil"/>
                <w:left w:val="nil"/>
                <w:bottom w:val="nil"/>
                <w:right w:val="nil"/>
                <w:between w:val="nil"/>
              </w:pBdr>
              <w:spacing w:line="240" w:lineRule="auto"/>
            </w:pPr>
          </w:p>
        </w:tc>
      </w:tr>
      <w:tr w:rsidR="006E3F84" w14:paraId="62D6A1D1" w14:textId="77777777">
        <w:trPr>
          <w:trHeight w:val="25"/>
        </w:trPr>
        <w:tc>
          <w:tcPr>
            <w:tcW w:w="3825" w:type="dxa"/>
            <w:tcBorders>
              <w:top w:val="nil"/>
              <w:left w:val="nil"/>
              <w:bottom w:val="nil"/>
              <w:right w:val="nil"/>
            </w:tcBorders>
            <w:shd w:val="clear" w:color="auto" w:fill="auto"/>
            <w:tcMar>
              <w:top w:w="100" w:type="dxa"/>
              <w:left w:w="80" w:type="dxa"/>
              <w:bottom w:w="100" w:type="dxa"/>
              <w:right w:w="80" w:type="dxa"/>
            </w:tcMar>
          </w:tcPr>
          <w:p w14:paraId="0FE5C23B" w14:textId="77777777" w:rsidR="006E3F84" w:rsidRDefault="00000000">
            <w:pPr>
              <w:spacing w:line="240" w:lineRule="auto"/>
            </w:pPr>
            <w:r>
              <w:t>Superior completo</w:t>
            </w:r>
          </w:p>
        </w:tc>
        <w:tc>
          <w:tcPr>
            <w:tcW w:w="2835" w:type="dxa"/>
            <w:tcBorders>
              <w:top w:val="nil"/>
              <w:left w:val="nil"/>
              <w:bottom w:val="nil"/>
              <w:right w:val="nil"/>
            </w:tcBorders>
            <w:shd w:val="clear" w:color="auto" w:fill="auto"/>
            <w:tcMar>
              <w:top w:w="100" w:type="dxa"/>
              <w:left w:w="80" w:type="dxa"/>
              <w:bottom w:w="100" w:type="dxa"/>
              <w:right w:w="80" w:type="dxa"/>
            </w:tcMar>
          </w:tcPr>
          <w:p w14:paraId="7C59156D" w14:textId="77777777" w:rsidR="006E3F84" w:rsidRDefault="00000000">
            <w:pPr>
              <w:spacing w:line="240" w:lineRule="auto"/>
              <w:jc w:val="center"/>
            </w:pPr>
            <w:r>
              <w:t>26</w:t>
            </w:r>
          </w:p>
        </w:tc>
        <w:tc>
          <w:tcPr>
            <w:tcW w:w="2055" w:type="dxa"/>
            <w:tcBorders>
              <w:top w:val="nil"/>
              <w:left w:val="nil"/>
              <w:bottom w:val="nil"/>
              <w:right w:val="nil"/>
            </w:tcBorders>
            <w:shd w:val="clear" w:color="auto" w:fill="auto"/>
            <w:tcMar>
              <w:top w:w="100" w:type="dxa"/>
              <w:left w:w="80" w:type="dxa"/>
              <w:bottom w:w="100" w:type="dxa"/>
              <w:right w:w="80" w:type="dxa"/>
            </w:tcMar>
          </w:tcPr>
          <w:p w14:paraId="009803CE" w14:textId="77777777" w:rsidR="006E3F84" w:rsidRDefault="00000000">
            <w:pPr>
              <w:spacing w:line="240" w:lineRule="auto"/>
              <w:jc w:val="center"/>
            </w:pPr>
            <w:r>
              <w:t>48,1</w:t>
            </w:r>
          </w:p>
        </w:tc>
      </w:tr>
      <w:tr w:rsidR="006E3F84" w14:paraId="52F4E162" w14:textId="77777777">
        <w:trPr>
          <w:trHeight w:val="25"/>
        </w:trPr>
        <w:tc>
          <w:tcPr>
            <w:tcW w:w="3825" w:type="dxa"/>
            <w:tcBorders>
              <w:top w:val="nil"/>
              <w:left w:val="nil"/>
              <w:bottom w:val="nil"/>
              <w:right w:val="nil"/>
            </w:tcBorders>
            <w:shd w:val="clear" w:color="auto" w:fill="auto"/>
            <w:tcMar>
              <w:top w:w="100" w:type="dxa"/>
              <w:left w:w="80" w:type="dxa"/>
              <w:bottom w:w="100" w:type="dxa"/>
              <w:right w:w="80" w:type="dxa"/>
            </w:tcMar>
          </w:tcPr>
          <w:p w14:paraId="5F0AC0AB" w14:textId="77777777" w:rsidR="006E3F84" w:rsidRDefault="00000000">
            <w:pPr>
              <w:spacing w:line="240" w:lineRule="auto"/>
            </w:pPr>
            <w:r>
              <w:t>Sem superior completo</w:t>
            </w:r>
          </w:p>
        </w:tc>
        <w:tc>
          <w:tcPr>
            <w:tcW w:w="2835" w:type="dxa"/>
            <w:tcBorders>
              <w:top w:val="nil"/>
              <w:left w:val="nil"/>
              <w:bottom w:val="nil"/>
              <w:right w:val="nil"/>
            </w:tcBorders>
            <w:shd w:val="clear" w:color="auto" w:fill="auto"/>
            <w:tcMar>
              <w:top w:w="100" w:type="dxa"/>
              <w:left w:w="80" w:type="dxa"/>
              <w:bottom w:w="100" w:type="dxa"/>
              <w:right w:w="80" w:type="dxa"/>
            </w:tcMar>
          </w:tcPr>
          <w:p w14:paraId="3A8E3B16" w14:textId="77777777" w:rsidR="006E3F84" w:rsidRDefault="00000000">
            <w:pPr>
              <w:spacing w:line="240" w:lineRule="auto"/>
              <w:jc w:val="center"/>
            </w:pPr>
            <w:r>
              <w:t>28</w:t>
            </w:r>
          </w:p>
        </w:tc>
        <w:tc>
          <w:tcPr>
            <w:tcW w:w="2055" w:type="dxa"/>
            <w:tcBorders>
              <w:top w:val="nil"/>
              <w:left w:val="nil"/>
              <w:bottom w:val="nil"/>
              <w:right w:val="nil"/>
            </w:tcBorders>
            <w:shd w:val="clear" w:color="auto" w:fill="auto"/>
            <w:tcMar>
              <w:top w:w="100" w:type="dxa"/>
              <w:left w:w="80" w:type="dxa"/>
              <w:bottom w:w="100" w:type="dxa"/>
              <w:right w:w="80" w:type="dxa"/>
            </w:tcMar>
          </w:tcPr>
          <w:p w14:paraId="7D7D8219" w14:textId="77777777" w:rsidR="006E3F84" w:rsidRDefault="00000000">
            <w:pPr>
              <w:spacing w:line="240" w:lineRule="auto"/>
              <w:jc w:val="center"/>
            </w:pPr>
            <w:r>
              <w:t>51,9</w:t>
            </w:r>
          </w:p>
        </w:tc>
      </w:tr>
      <w:tr w:rsidR="006E3F84" w14:paraId="4DD3D396" w14:textId="77777777">
        <w:trPr>
          <w:trHeight w:val="201"/>
        </w:trPr>
        <w:tc>
          <w:tcPr>
            <w:tcW w:w="3825" w:type="dxa"/>
            <w:tcBorders>
              <w:top w:val="nil"/>
              <w:left w:val="nil"/>
              <w:bottom w:val="nil"/>
              <w:right w:val="nil"/>
            </w:tcBorders>
            <w:shd w:val="clear" w:color="auto" w:fill="auto"/>
            <w:tcMar>
              <w:top w:w="100" w:type="dxa"/>
              <w:left w:w="80" w:type="dxa"/>
              <w:bottom w:w="100" w:type="dxa"/>
              <w:right w:w="80" w:type="dxa"/>
            </w:tcMar>
          </w:tcPr>
          <w:p w14:paraId="17774073" w14:textId="77777777" w:rsidR="006E3F84" w:rsidRDefault="00000000">
            <w:pPr>
              <w:spacing w:line="240" w:lineRule="auto"/>
              <w:rPr>
                <w:b/>
              </w:rPr>
            </w:pPr>
            <w:r>
              <w:rPr>
                <w:b/>
              </w:rPr>
              <w:t>IMC</w:t>
            </w:r>
          </w:p>
        </w:tc>
        <w:tc>
          <w:tcPr>
            <w:tcW w:w="2835" w:type="dxa"/>
            <w:tcBorders>
              <w:top w:val="nil"/>
              <w:left w:val="nil"/>
              <w:bottom w:val="nil"/>
              <w:right w:val="nil"/>
            </w:tcBorders>
            <w:shd w:val="clear" w:color="auto" w:fill="auto"/>
            <w:tcMar>
              <w:top w:w="100" w:type="dxa"/>
              <w:left w:w="80" w:type="dxa"/>
              <w:bottom w:w="100" w:type="dxa"/>
              <w:right w:w="80" w:type="dxa"/>
            </w:tcMar>
          </w:tcPr>
          <w:p w14:paraId="54F03911" w14:textId="77777777" w:rsidR="006E3F84" w:rsidRDefault="006E3F84">
            <w:pPr>
              <w:spacing w:line="240" w:lineRule="auto"/>
            </w:pPr>
          </w:p>
        </w:tc>
        <w:tc>
          <w:tcPr>
            <w:tcW w:w="2055" w:type="dxa"/>
            <w:tcBorders>
              <w:top w:val="nil"/>
              <w:left w:val="nil"/>
              <w:bottom w:val="nil"/>
              <w:right w:val="nil"/>
            </w:tcBorders>
            <w:shd w:val="clear" w:color="auto" w:fill="auto"/>
            <w:tcMar>
              <w:top w:w="100" w:type="dxa"/>
              <w:left w:w="80" w:type="dxa"/>
              <w:bottom w:w="100" w:type="dxa"/>
              <w:right w:w="80" w:type="dxa"/>
            </w:tcMar>
          </w:tcPr>
          <w:p w14:paraId="1ECA3159" w14:textId="77777777" w:rsidR="006E3F84" w:rsidRDefault="006E3F84">
            <w:pPr>
              <w:widowControl w:val="0"/>
              <w:pBdr>
                <w:top w:val="nil"/>
                <w:left w:val="nil"/>
                <w:bottom w:val="nil"/>
                <w:right w:val="nil"/>
                <w:between w:val="nil"/>
              </w:pBdr>
              <w:spacing w:line="240" w:lineRule="auto"/>
            </w:pPr>
          </w:p>
        </w:tc>
      </w:tr>
      <w:tr w:rsidR="006E3F84" w14:paraId="720FC9D3" w14:textId="77777777">
        <w:trPr>
          <w:trHeight w:val="179"/>
        </w:trPr>
        <w:tc>
          <w:tcPr>
            <w:tcW w:w="3825" w:type="dxa"/>
            <w:tcBorders>
              <w:top w:val="nil"/>
              <w:left w:val="nil"/>
              <w:bottom w:val="nil"/>
              <w:right w:val="nil"/>
            </w:tcBorders>
            <w:shd w:val="clear" w:color="auto" w:fill="auto"/>
            <w:tcMar>
              <w:top w:w="100" w:type="dxa"/>
              <w:left w:w="80" w:type="dxa"/>
              <w:bottom w:w="100" w:type="dxa"/>
              <w:right w:w="80" w:type="dxa"/>
            </w:tcMar>
          </w:tcPr>
          <w:p w14:paraId="5268FA6E" w14:textId="77777777" w:rsidR="006E3F84" w:rsidRDefault="00000000">
            <w:pPr>
              <w:spacing w:line="240" w:lineRule="auto"/>
            </w:pPr>
            <w:r>
              <w:t>&lt;25kg/m²</w:t>
            </w:r>
          </w:p>
        </w:tc>
        <w:tc>
          <w:tcPr>
            <w:tcW w:w="2835" w:type="dxa"/>
            <w:tcBorders>
              <w:top w:val="nil"/>
              <w:left w:val="nil"/>
              <w:bottom w:val="nil"/>
              <w:right w:val="nil"/>
            </w:tcBorders>
            <w:shd w:val="clear" w:color="auto" w:fill="auto"/>
            <w:tcMar>
              <w:top w:w="100" w:type="dxa"/>
              <w:left w:w="80" w:type="dxa"/>
              <w:bottom w:w="100" w:type="dxa"/>
              <w:right w:w="80" w:type="dxa"/>
            </w:tcMar>
          </w:tcPr>
          <w:p w14:paraId="205C3F1B" w14:textId="77777777" w:rsidR="006E3F84" w:rsidRDefault="00000000">
            <w:pPr>
              <w:spacing w:line="240" w:lineRule="auto"/>
              <w:jc w:val="center"/>
            </w:pPr>
            <w:r>
              <w:t>17</w:t>
            </w:r>
          </w:p>
        </w:tc>
        <w:tc>
          <w:tcPr>
            <w:tcW w:w="2055" w:type="dxa"/>
            <w:tcBorders>
              <w:top w:val="nil"/>
              <w:left w:val="nil"/>
              <w:bottom w:val="nil"/>
              <w:right w:val="nil"/>
            </w:tcBorders>
            <w:shd w:val="clear" w:color="auto" w:fill="auto"/>
            <w:tcMar>
              <w:top w:w="100" w:type="dxa"/>
              <w:left w:w="80" w:type="dxa"/>
              <w:bottom w:w="100" w:type="dxa"/>
              <w:right w:w="80" w:type="dxa"/>
            </w:tcMar>
          </w:tcPr>
          <w:p w14:paraId="0DEDACED" w14:textId="77777777" w:rsidR="006E3F84" w:rsidRDefault="00000000">
            <w:pPr>
              <w:spacing w:line="240" w:lineRule="auto"/>
              <w:jc w:val="center"/>
            </w:pPr>
            <w:r>
              <w:t>32,1</w:t>
            </w:r>
          </w:p>
        </w:tc>
      </w:tr>
      <w:tr w:rsidR="006E3F84" w14:paraId="33265531" w14:textId="77777777">
        <w:trPr>
          <w:trHeight w:val="447"/>
        </w:trPr>
        <w:tc>
          <w:tcPr>
            <w:tcW w:w="3825" w:type="dxa"/>
            <w:tcBorders>
              <w:top w:val="nil"/>
              <w:left w:val="nil"/>
              <w:bottom w:val="single" w:sz="8" w:space="0" w:color="000000"/>
              <w:right w:val="nil"/>
            </w:tcBorders>
            <w:shd w:val="clear" w:color="auto" w:fill="auto"/>
            <w:tcMar>
              <w:top w:w="100" w:type="dxa"/>
              <w:left w:w="80" w:type="dxa"/>
              <w:bottom w:w="100" w:type="dxa"/>
              <w:right w:w="80" w:type="dxa"/>
            </w:tcMar>
          </w:tcPr>
          <w:p w14:paraId="62BE99AA" w14:textId="77777777" w:rsidR="006E3F84" w:rsidRDefault="00000000">
            <w:pPr>
              <w:spacing w:line="240" w:lineRule="auto"/>
            </w:pPr>
            <w:sdt>
              <w:sdtPr>
                <w:tag w:val="goog_rdk_2"/>
                <w:id w:val="-1974211014"/>
              </w:sdtPr>
              <w:sdtContent>
                <w:r>
                  <w:rPr>
                    <w:rFonts w:ascii="Arial Unicode MS" w:eastAsia="Arial Unicode MS" w:hAnsi="Arial Unicode MS" w:cs="Arial Unicode MS"/>
                  </w:rPr>
                  <w:t>≥25kg/m²</w:t>
                </w:r>
              </w:sdtContent>
            </w:sdt>
          </w:p>
        </w:tc>
        <w:tc>
          <w:tcPr>
            <w:tcW w:w="2835" w:type="dxa"/>
            <w:tcBorders>
              <w:top w:val="nil"/>
              <w:left w:val="nil"/>
              <w:bottom w:val="single" w:sz="8" w:space="0" w:color="000000"/>
              <w:right w:val="nil"/>
            </w:tcBorders>
            <w:shd w:val="clear" w:color="auto" w:fill="auto"/>
            <w:tcMar>
              <w:top w:w="100" w:type="dxa"/>
              <w:left w:w="80" w:type="dxa"/>
              <w:bottom w:w="100" w:type="dxa"/>
              <w:right w:w="80" w:type="dxa"/>
            </w:tcMar>
          </w:tcPr>
          <w:p w14:paraId="4519EBE5" w14:textId="77777777" w:rsidR="006E3F84" w:rsidRDefault="00000000">
            <w:pPr>
              <w:spacing w:line="240" w:lineRule="auto"/>
              <w:jc w:val="center"/>
            </w:pPr>
            <w:r>
              <w:t>37</w:t>
            </w:r>
          </w:p>
        </w:tc>
        <w:tc>
          <w:tcPr>
            <w:tcW w:w="2055" w:type="dxa"/>
            <w:tcBorders>
              <w:top w:val="nil"/>
              <w:left w:val="nil"/>
              <w:bottom w:val="single" w:sz="8" w:space="0" w:color="000000"/>
              <w:right w:val="nil"/>
            </w:tcBorders>
            <w:shd w:val="clear" w:color="auto" w:fill="auto"/>
            <w:tcMar>
              <w:top w:w="100" w:type="dxa"/>
              <w:left w:w="80" w:type="dxa"/>
              <w:bottom w:w="100" w:type="dxa"/>
              <w:right w:w="80" w:type="dxa"/>
            </w:tcMar>
          </w:tcPr>
          <w:p w14:paraId="0E7B8191" w14:textId="77777777" w:rsidR="006E3F84" w:rsidRDefault="00000000">
            <w:pPr>
              <w:spacing w:line="240" w:lineRule="auto"/>
              <w:jc w:val="center"/>
            </w:pPr>
            <w:r>
              <w:t>69,8</w:t>
            </w:r>
          </w:p>
        </w:tc>
      </w:tr>
    </w:tbl>
    <w:p w14:paraId="609F1782" w14:textId="77777777" w:rsidR="006E3F84" w:rsidRDefault="00000000">
      <w:pPr>
        <w:spacing w:before="240" w:after="240"/>
        <w:jc w:val="both"/>
        <w:rPr>
          <w:sz w:val="18"/>
          <w:szCs w:val="18"/>
        </w:rPr>
      </w:pPr>
      <w:r>
        <w:rPr>
          <w:sz w:val="18"/>
          <w:szCs w:val="18"/>
        </w:rPr>
        <w:t xml:space="preserve">Legenda: IMC, índice de massa corporal </w:t>
      </w:r>
    </w:p>
    <w:p w14:paraId="5255C6D8" w14:textId="77777777" w:rsidR="006E3F84" w:rsidRDefault="00000000">
      <w:pPr>
        <w:spacing w:before="240" w:after="240" w:line="360" w:lineRule="auto"/>
        <w:ind w:firstLine="720"/>
        <w:jc w:val="both"/>
        <w:rPr>
          <w:sz w:val="24"/>
          <w:szCs w:val="24"/>
        </w:rPr>
      </w:pPr>
      <w:r>
        <w:rPr>
          <w:sz w:val="24"/>
          <w:szCs w:val="24"/>
        </w:rPr>
        <w:t xml:space="preserve">Considerando que o grupo que toma café da manhã, o faz 7 vezes na semana, 39 pessoas (72,2%) se encaixam nesse grupo, e 15 (27,8%) no grupo que não toma café da manhã. Santos et al (2015), que avaliou dados do Inquérito de Saúde do município de São Paulo (ISA-Capital 2008), encontrou uma prevalência de não consumo do café da manhã bem inferior, de 5,6%, sendo que entraram nesta categoria aqueles que não mencionaram essa refeição no R24h. Essa diferença pode ter ocorrido devido à classificação das pessoas em ambos os grupos. Neste estudo, o grupo que não toma café da manhã se refere àqueles que relataram não tomar café todos os dias (7 vezes na semana), ao passo que no estudo de SANTOS et al, esse grupo foi definido baseado em apenas um R24h, se havia ou não a refeição do café da manhã nele.  </w:t>
      </w:r>
    </w:p>
    <w:p w14:paraId="3FBA2688" w14:textId="77777777" w:rsidR="006E3F84" w:rsidRDefault="00000000">
      <w:pPr>
        <w:spacing w:before="240" w:after="240" w:line="360" w:lineRule="auto"/>
        <w:ind w:firstLine="700"/>
        <w:jc w:val="both"/>
        <w:rPr>
          <w:b/>
        </w:rPr>
      </w:pPr>
      <w:r>
        <w:rPr>
          <w:sz w:val="24"/>
          <w:szCs w:val="24"/>
        </w:rPr>
        <w:t xml:space="preserve">No grupo que toma café da manhã, composto por 39 pessoas, 29 (87,9%) são mulheres e 10 são homens (47,6%), indicando uma maior porcentagem de mulheres que consomem café da manhã 7 vezes na semana em relação ao sexo masculino (Gráfico 1). </w:t>
      </w:r>
    </w:p>
    <w:p w14:paraId="636515FB" w14:textId="77777777" w:rsidR="006E3F84" w:rsidRDefault="006E3F84">
      <w:pPr>
        <w:spacing w:before="240" w:after="240"/>
        <w:rPr>
          <w:b/>
        </w:rPr>
      </w:pPr>
    </w:p>
    <w:p w14:paraId="38093193" w14:textId="77777777" w:rsidR="006E3F84" w:rsidRDefault="006E3F84">
      <w:pPr>
        <w:spacing w:before="240" w:after="240"/>
        <w:rPr>
          <w:b/>
        </w:rPr>
      </w:pPr>
    </w:p>
    <w:p w14:paraId="53BFA3C0" w14:textId="77777777" w:rsidR="006E3F84" w:rsidRDefault="006E3F84">
      <w:pPr>
        <w:spacing w:before="240" w:after="240"/>
        <w:rPr>
          <w:b/>
        </w:rPr>
      </w:pPr>
    </w:p>
    <w:p w14:paraId="79F9E44C" w14:textId="77777777" w:rsidR="006E3F84" w:rsidRDefault="006E3F84">
      <w:pPr>
        <w:spacing w:before="240" w:after="240"/>
        <w:rPr>
          <w:b/>
        </w:rPr>
      </w:pPr>
    </w:p>
    <w:p w14:paraId="02B838DD" w14:textId="77777777" w:rsidR="006E3F84" w:rsidRDefault="006E3F84">
      <w:pPr>
        <w:spacing w:before="240" w:after="240"/>
        <w:rPr>
          <w:b/>
        </w:rPr>
      </w:pPr>
    </w:p>
    <w:p w14:paraId="706A367F" w14:textId="77777777" w:rsidR="006E3F84" w:rsidRDefault="006E3F84">
      <w:pPr>
        <w:spacing w:before="240" w:after="240"/>
        <w:rPr>
          <w:b/>
        </w:rPr>
      </w:pPr>
    </w:p>
    <w:p w14:paraId="35B99988" w14:textId="77777777" w:rsidR="006E3F84" w:rsidRDefault="006E3F84">
      <w:pPr>
        <w:spacing w:before="240" w:after="240"/>
        <w:rPr>
          <w:b/>
        </w:rPr>
      </w:pPr>
    </w:p>
    <w:p w14:paraId="2C43B679" w14:textId="77777777" w:rsidR="006E3F84" w:rsidRDefault="00000000">
      <w:pPr>
        <w:spacing w:before="240" w:after="240"/>
      </w:pPr>
      <w:r>
        <w:rPr>
          <w:b/>
        </w:rPr>
        <w:lastRenderedPageBreak/>
        <w:t>Gráfico 1</w:t>
      </w:r>
      <w:r>
        <w:t>: Frequência do consumo de café da manhã, por gênero. São Paulo, 2021.</w:t>
      </w:r>
    </w:p>
    <w:p w14:paraId="3CBBFF0C" w14:textId="77777777" w:rsidR="006E3F84" w:rsidRDefault="00000000">
      <w:pPr>
        <w:spacing w:before="240" w:after="240"/>
      </w:pPr>
      <w:r>
        <w:rPr>
          <w:noProof/>
        </w:rPr>
        <w:drawing>
          <wp:inline distT="114300" distB="114300" distL="114300" distR="114300" wp14:anchorId="152CCF92" wp14:editId="7323D260">
            <wp:extent cx="5438775" cy="31718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38775" cy="3171825"/>
                    </a:xfrm>
                    <a:prstGeom prst="rect">
                      <a:avLst/>
                    </a:prstGeom>
                    <a:ln/>
                  </pic:spPr>
                </pic:pic>
              </a:graphicData>
            </a:graphic>
          </wp:inline>
        </w:drawing>
      </w:r>
    </w:p>
    <w:p w14:paraId="133446F4" w14:textId="77777777" w:rsidR="006E3F84" w:rsidRDefault="00000000">
      <w:pPr>
        <w:spacing w:before="240" w:after="240" w:line="360" w:lineRule="auto"/>
        <w:ind w:firstLine="700"/>
        <w:jc w:val="both"/>
        <w:rPr>
          <w:sz w:val="24"/>
          <w:szCs w:val="24"/>
        </w:rPr>
      </w:pPr>
      <w:r>
        <w:rPr>
          <w:sz w:val="24"/>
          <w:szCs w:val="24"/>
        </w:rPr>
        <w:t xml:space="preserve">Considerando o grupo que toma café da manhã, a média de ingestão de fibras alimentares foi de 21,5 g entre as mulheres e 29,4 g entre os homens (Gráfico 2). Ambos abaixo da ingestão adequada (AI) de fibras por dia que corresponde a 25 e 38 g, respectivamente. Já no grupo que não toma café da manhã, a média da ingestão diária de fibras foi de 17,6 g entre as mulheres e 25,5 g entre os homens, ambos também abaixo da AI e abaixo da média de ingestão do grupo que toma café da manhã em ambos os sexos (21,5 g versus 17,6 g e 29,4 g versus 25,5 g, entre as mulheres e homens, respectivamente). Fato este esperado, uma vez que estudos sugerem que a realização do café da manhã contribui para a ingestão de alguns nutrientes, entre eles a fibra alimentar (UZHOVA </w:t>
      </w:r>
      <w:r>
        <w:rPr>
          <w:i/>
          <w:sz w:val="24"/>
          <w:szCs w:val="24"/>
        </w:rPr>
        <w:t>et al.</w:t>
      </w:r>
      <w:r>
        <w:rPr>
          <w:sz w:val="24"/>
          <w:szCs w:val="24"/>
        </w:rPr>
        <w:t xml:space="preserve">, 2018; LARA, 2019). A qualidade dos alimentos ingeridos nesta refeição, entretanto, influencia na ingestão de fibras, sendo que um maior consumo de cereais integrais e frutas contribui para uma maior ingestão (PEREIRA </w:t>
      </w:r>
      <w:r>
        <w:rPr>
          <w:i/>
          <w:sz w:val="24"/>
          <w:szCs w:val="24"/>
        </w:rPr>
        <w:t>et al</w:t>
      </w:r>
      <w:r>
        <w:rPr>
          <w:sz w:val="24"/>
          <w:szCs w:val="24"/>
        </w:rPr>
        <w:t xml:space="preserve">., 2017). Por isso, não apenas a realização do café da manhã, mas também a qualidade desta refeição, composta por alimentos fontes em fibras, são importantes fatores para uma ingestão adequada deste nutriente. </w:t>
      </w:r>
    </w:p>
    <w:p w14:paraId="5792BF14" w14:textId="77777777" w:rsidR="006E3F84" w:rsidRDefault="006E3F84">
      <w:pPr>
        <w:spacing w:before="240"/>
        <w:rPr>
          <w:b/>
        </w:rPr>
      </w:pPr>
    </w:p>
    <w:p w14:paraId="33B94433" w14:textId="77777777" w:rsidR="006E3F84" w:rsidRDefault="006E3F84">
      <w:pPr>
        <w:spacing w:before="240"/>
        <w:rPr>
          <w:b/>
        </w:rPr>
      </w:pPr>
    </w:p>
    <w:p w14:paraId="657A1B83" w14:textId="77777777" w:rsidR="006E3F84" w:rsidRDefault="00000000">
      <w:pPr>
        <w:spacing w:before="240"/>
      </w:pPr>
      <w:r>
        <w:rPr>
          <w:b/>
        </w:rPr>
        <w:lastRenderedPageBreak/>
        <w:t>Gráfico 2</w:t>
      </w:r>
      <w:r>
        <w:t>. Média da ingestão diária de fibra alimentar (g) por gênero de acordo com a frequência do consumo do café da manhã. São Paulo, 2021.</w:t>
      </w:r>
    </w:p>
    <w:p w14:paraId="187E5944" w14:textId="77777777" w:rsidR="006E3F84" w:rsidRDefault="00000000">
      <w:pPr>
        <w:spacing w:before="240"/>
      </w:pPr>
      <w:r>
        <w:rPr>
          <w:noProof/>
        </w:rPr>
        <w:drawing>
          <wp:inline distT="114300" distB="114300" distL="114300" distR="114300" wp14:anchorId="404AB1DF" wp14:editId="0C96A1BD">
            <wp:extent cx="4572000" cy="27527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0" cy="2752725"/>
                    </a:xfrm>
                    <a:prstGeom prst="rect">
                      <a:avLst/>
                    </a:prstGeom>
                    <a:ln/>
                  </pic:spPr>
                </pic:pic>
              </a:graphicData>
            </a:graphic>
          </wp:inline>
        </w:drawing>
      </w:r>
    </w:p>
    <w:p w14:paraId="42335607" w14:textId="77777777" w:rsidR="006E3F84" w:rsidRDefault="00000000">
      <w:pPr>
        <w:spacing w:before="240" w:after="240" w:line="360" w:lineRule="auto"/>
        <w:ind w:firstLine="700"/>
        <w:jc w:val="both"/>
        <w:rPr>
          <w:sz w:val="24"/>
          <w:szCs w:val="24"/>
        </w:rPr>
      </w:pPr>
      <w:r>
        <w:rPr>
          <w:sz w:val="24"/>
          <w:szCs w:val="24"/>
        </w:rPr>
        <w:t xml:space="preserve">Em relação ao cálcio, a média de ingestão diária entre as mulheres que tomam café da manhã foi de 625,6 mg e, entre os homens, de 556,9 mg. Ao passo que no grupo que não consome café da manhã todos os dias, a média de ingestão das mulheres foi de 458,7 mg e dos homens, de 700,3 mg (Gráfico 3). Considerando que a média de idade entre as mulheres foi de 45 anos, a necessidade média estimada (EAR) de cálcio neste gênero e idade é de 1.000 mg/ dia, a mesma EAR dos homens. Neste sentido, por meio da fórmula do valor z, foram encontrados os valores 1,09 e 1,80 para as mulheres e homens, respectivamente. O que significa que 86,2% das mulheres e 96,4% dos homens que tomaram café todos os dias apresentaram uma ingestão de cálcio abaixo da EAR. Já no grupo que não tomou café da manhã todos os dias, os valores z das mulheres e homens foram 2,80 e 0,86, respectivamente. O que significa que 99,74% das mulheres e 80,51% dos homens não atingiram a EAR de cálcio (Gráfico 4). </w:t>
      </w:r>
    </w:p>
    <w:p w14:paraId="46781998" w14:textId="77777777" w:rsidR="006E3F84" w:rsidRDefault="00000000">
      <w:pPr>
        <w:spacing w:before="240" w:after="240" w:line="360" w:lineRule="auto"/>
        <w:ind w:firstLine="700"/>
        <w:jc w:val="both"/>
        <w:rPr>
          <w:color w:val="202124"/>
          <w:sz w:val="42"/>
          <w:szCs w:val="42"/>
          <w:shd w:val="clear" w:color="auto" w:fill="F8F9FA"/>
        </w:rPr>
      </w:pPr>
      <w:r>
        <w:rPr>
          <w:sz w:val="24"/>
          <w:szCs w:val="24"/>
        </w:rPr>
        <w:t xml:space="preserve">No sexo feminino, a prevalência de ingestão inadequada de cálcio foi superior no grupo que não consumiu café da manhã todos os dias (99,74% versus 86,2%), entretanto, no sexo masculino a prevalência de ingestão inadequada foi superior no grupo que tomou café da manhã todos os dias (96,4% versus 80,51%). Isso pode ser explicado pela qualidade do café da manhã que pode influenciar na ingestão do cálcio, de modo que apesar do café da manhã de adultos da região Sudeste do Brasil, ser composto, entre outros alimentos, por leite e queijo (BALTAR </w:t>
      </w:r>
      <w:r>
        <w:rPr>
          <w:i/>
          <w:sz w:val="24"/>
          <w:szCs w:val="24"/>
        </w:rPr>
        <w:t>et al</w:t>
      </w:r>
      <w:r>
        <w:rPr>
          <w:sz w:val="24"/>
          <w:szCs w:val="24"/>
        </w:rPr>
        <w:t xml:space="preserve">, 2018), </w:t>
      </w:r>
      <w:r>
        <w:rPr>
          <w:sz w:val="24"/>
          <w:szCs w:val="24"/>
        </w:rPr>
        <w:lastRenderedPageBreak/>
        <w:t xml:space="preserve">alimentos estes ricos em cálcio, a realização desta refeição não foi suficiente para diminuir a prevalência de ingestão inadequada deste mineral no sexo masculino. Já no sexo feminino, foi possível verificar essa relação entre tomar café da manhã e menor prevalência de inadequação. Apesar disto é importante considerar os diferentes tipos de café da manhã ingeridos pela população brasileira. SANTOS </w:t>
      </w:r>
      <w:r>
        <w:rPr>
          <w:i/>
          <w:sz w:val="24"/>
          <w:szCs w:val="24"/>
        </w:rPr>
        <w:t>et al</w:t>
      </w:r>
      <w:r>
        <w:rPr>
          <w:sz w:val="24"/>
          <w:szCs w:val="24"/>
        </w:rPr>
        <w:t xml:space="preserve">. (2021) identificou 3 padrões alimentares de café da manhã dos adultos brasileiros, o chamado “saudável”, composto por leite desnatado / </w:t>
      </w:r>
      <w:proofErr w:type="spellStart"/>
      <w:proofErr w:type="gramStart"/>
      <w:r>
        <w:rPr>
          <w:sz w:val="24"/>
          <w:szCs w:val="24"/>
        </w:rPr>
        <w:t>semi</w:t>
      </w:r>
      <w:proofErr w:type="spellEnd"/>
      <w:r>
        <w:rPr>
          <w:sz w:val="24"/>
          <w:szCs w:val="24"/>
        </w:rPr>
        <w:t xml:space="preserve"> desnatado</w:t>
      </w:r>
      <w:proofErr w:type="gramEnd"/>
      <w:r>
        <w:rPr>
          <w:sz w:val="24"/>
          <w:szCs w:val="24"/>
        </w:rPr>
        <w:t xml:space="preserve">, pão integral, queijo branco e frutas; o “tradicional”, composto por café, açúcar, manteiga / margarina e pão / torrada, e o “lanche”, composto por embutidos, queijo amarelo e pão / torrada. Neste sentido, dependendo do padrão alimentar adotado no café da manhã, pode haver variação na ingestão de cálcio nesta refeição. Além disso, a ingestão deste nutriente nas outras refeições ao longo do dia, também influencia na média diária da sua ingestão. </w:t>
      </w:r>
    </w:p>
    <w:p w14:paraId="087AA7E6" w14:textId="77777777" w:rsidR="006E3F84" w:rsidRDefault="00000000">
      <w:pPr>
        <w:spacing w:before="240" w:after="240"/>
        <w:jc w:val="both"/>
      </w:pPr>
      <w:r>
        <w:rPr>
          <w:b/>
        </w:rPr>
        <w:t>Gráfico 3</w:t>
      </w:r>
      <w:r>
        <w:t>. Média da ingestão diária de cálcio (mg) por gênero de acordo com a frequência do consumo do café da manhã. São Paulo, 2021.</w:t>
      </w:r>
    </w:p>
    <w:p w14:paraId="6487E790" w14:textId="77777777" w:rsidR="006E3F84" w:rsidRDefault="00000000">
      <w:pPr>
        <w:spacing w:before="240" w:after="240"/>
        <w:jc w:val="both"/>
      </w:pPr>
      <w:r>
        <w:rPr>
          <w:noProof/>
        </w:rPr>
        <w:drawing>
          <wp:inline distT="114300" distB="114300" distL="114300" distR="114300" wp14:anchorId="09C78E74" wp14:editId="47B0B3DC">
            <wp:extent cx="4572000" cy="295275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572000" cy="2952750"/>
                    </a:xfrm>
                    <a:prstGeom prst="rect">
                      <a:avLst/>
                    </a:prstGeom>
                    <a:ln/>
                  </pic:spPr>
                </pic:pic>
              </a:graphicData>
            </a:graphic>
          </wp:inline>
        </w:drawing>
      </w:r>
    </w:p>
    <w:p w14:paraId="4CCB6451" w14:textId="77777777" w:rsidR="006E3F84" w:rsidRDefault="006E3F84">
      <w:pPr>
        <w:spacing w:before="240" w:after="240"/>
        <w:jc w:val="both"/>
        <w:rPr>
          <w:b/>
        </w:rPr>
      </w:pPr>
    </w:p>
    <w:p w14:paraId="31D44B92" w14:textId="77777777" w:rsidR="006E3F84" w:rsidRDefault="006E3F84">
      <w:pPr>
        <w:spacing w:before="240" w:after="240"/>
        <w:jc w:val="both"/>
        <w:rPr>
          <w:b/>
        </w:rPr>
      </w:pPr>
    </w:p>
    <w:p w14:paraId="3863F934" w14:textId="77777777" w:rsidR="006E3F84" w:rsidRDefault="006E3F84">
      <w:pPr>
        <w:spacing w:before="240" w:after="240"/>
        <w:jc w:val="both"/>
        <w:rPr>
          <w:b/>
        </w:rPr>
      </w:pPr>
    </w:p>
    <w:p w14:paraId="6E5C1F92" w14:textId="77777777" w:rsidR="006E3F84" w:rsidRDefault="006E3F84">
      <w:pPr>
        <w:spacing w:before="240" w:after="240"/>
        <w:jc w:val="both"/>
        <w:rPr>
          <w:b/>
        </w:rPr>
      </w:pPr>
    </w:p>
    <w:p w14:paraId="5F342284" w14:textId="77777777" w:rsidR="006E3F84" w:rsidRDefault="00000000">
      <w:pPr>
        <w:spacing w:before="240" w:after="240"/>
        <w:jc w:val="both"/>
      </w:pPr>
      <w:r>
        <w:rPr>
          <w:b/>
        </w:rPr>
        <w:lastRenderedPageBreak/>
        <w:t>Gráfico 4.</w:t>
      </w:r>
      <w:r>
        <w:t xml:space="preserve"> Prevalência da ingestão inadequada de cálcio por gênero de acordo com a frequência do consumo do café da manhã. São Paulo, 2021.</w:t>
      </w:r>
    </w:p>
    <w:p w14:paraId="6E1D132B" w14:textId="77777777" w:rsidR="006E3F84" w:rsidRDefault="00000000">
      <w:pPr>
        <w:spacing w:before="240" w:after="240"/>
        <w:jc w:val="both"/>
      </w:pPr>
      <w:r>
        <w:rPr>
          <w:noProof/>
        </w:rPr>
        <w:drawing>
          <wp:inline distT="114300" distB="114300" distL="114300" distR="114300" wp14:anchorId="60F0CFD8" wp14:editId="116271E8">
            <wp:extent cx="4772025" cy="27527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772025" cy="2752725"/>
                    </a:xfrm>
                    <a:prstGeom prst="rect">
                      <a:avLst/>
                    </a:prstGeom>
                    <a:ln/>
                  </pic:spPr>
                </pic:pic>
              </a:graphicData>
            </a:graphic>
          </wp:inline>
        </w:drawing>
      </w:r>
    </w:p>
    <w:p w14:paraId="6C754411" w14:textId="77777777" w:rsidR="006E3F84" w:rsidRDefault="00000000">
      <w:pPr>
        <w:spacing w:before="240" w:after="240" w:line="360" w:lineRule="auto"/>
        <w:jc w:val="both"/>
        <w:rPr>
          <w:b/>
          <w:sz w:val="24"/>
          <w:szCs w:val="24"/>
        </w:rPr>
      </w:pPr>
      <w:r>
        <w:rPr>
          <w:sz w:val="24"/>
          <w:szCs w:val="24"/>
        </w:rPr>
        <w:tab/>
        <w:t xml:space="preserve">Entre as limitações deste estudo, estão a reduzida quantidade de entrevistados (54 pessoas) o que torna difícil a generalização dos resultados para a população em geral; o método de coleta dos dados alimentares, o R24h, que foi aplicado apenas 1 vez para cada entrevistado, o que prejudica o entendimento da real ingestão alimentar dos indivíduos, além de não ser possível captar as irregularidades e variabilidades da dieta. Este método também requer uma boa memória do entrevistado, o que pode comprometer a qualidade das informações obtidas, além da omissão e esquecimento frequentes de alguns itens alimentares que podem ser fonte dos nutrientes avaliados neste estudo, como leites vegetais fortificados com cálcio. O R24h também requer uma certa habilidade e conhecimento do entrevistado sobre medidas caseiras, o que nem sempre acontece e pode gerar erros nas quantidades referidas e consequentemente na média de ingestão dos nutrientes. Outra limitação do estudo é o uso do software </w:t>
      </w:r>
      <w:proofErr w:type="spellStart"/>
      <w:r>
        <w:rPr>
          <w:sz w:val="24"/>
          <w:szCs w:val="24"/>
        </w:rPr>
        <w:t>Dietbox</w:t>
      </w:r>
      <w:proofErr w:type="spellEnd"/>
      <w:r>
        <w:rPr>
          <w:sz w:val="24"/>
          <w:szCs w:val="24"/>
        </w:rPr>
        <w:t xml:space="preserve"> para estimar a ingestão dos nutrientes, baseado nos dados dos R24h. Assim como nos demais softwares com essa finalidade, o </w:t>
      </w:r>
      <w:proofErr w:type="spellStart"/>
      <w:r>
        <w:rPr>
          <w:sz w:val="24"/>
          <w:szCs w:val="24"/>
        </w:rPr>
        <w:t>Dietbox</w:t>
      </w:r>
      <w:proofErr w:type="spellEnd"/>
      <w:r>
        <w:rPr>
          <w:sz w:val="24"/>
          <w:szCs w:val="24"/>
        </w:rPr>
        <w:t xml:space="preserve"> pode sub ou superestimar a ingestão de determinados nutrientes e/ou valor calórico dependendo da tabela de composição nutricional utilizada e da quantidade estimada ingerida. E, por fim, as DRI utilizadas para avaliar a adequação da ingestão de cálcio e fibras alimentares são valores de recomendação de nutrientes e energia adotados pelos Estados Unidos e Canadá (PADOVANI </w:t>
      </w:r>
      <w:r>
        <w:rPr>
          <w:i/>
          <w:sz w:val="24"/>
          <w:szCs w:val="24"/>
        </w:rPr>
        <w:t>et al</w:t>
      </w:r>
      <w:r>
        <w:rPr>
          <w:sz w:val="24"/>
          <w:szCs w:val="24"/>
        </w:rPr>
        <w:t xml:space="preserve">, 2006), o que não necessariamente </w:t>
      </w:r>
      <w:r>
        <w:rPr>
          <w:sz w:val="24"/>
          <w:szCs w:val="24"/>
        </w:rPr>
        <w:lastRenderedPageBreak/>
        <w:t>refletem as necessidades dos indivíduos brasileiros, devendo ser consideradas e utilizadas com cautela.</w:t>
      </w:r>
    </w:p>
    <w:p w14:paraId="69C12C4C" w14:textId="77777777" w:rsidR="006E3F84" w:rsidRDefault="00000000">
      <w:pPr>
        <w:pStyle w:val="Ttulo1"/>
        <w:spacing w:line="360" w:lineRule="auto"/>
        <w:jc w:val="both"/>
      </w:pPr>
      <w:bookmarkStart w:id="4" w:name="_heading=h.j7dbjqkl9amc" w:colFirst="0" w:colLast="0"/>
      <w:bookmarkEnd w:id="4"/>
      <w:r>
        <w:rPr>
          <w:b/>
          <w:sz w:val="24"/>
          <w:szCs w:val="24"/>
        </w:rPr>
        <w:t>5-Conclusão</w:t>
      </w:r>
    </w:p>
    <w:p w14:paraId="32CD3DA5" w14:textId="77777777" w:rsidR="006E3F84" w:rsidRDefault="00000000">
      <w:pPr>
        <w:spacing w:before="240" w:after="240" w:line="360" w:lineRule="auto"/>
        <w:jc w:val="both"/>
        <w:rPr>
          <w:b/>
          <w:color w:val="000000"/>
        </w:rPr>
      </w:pPr>
      <w:r>
        <w:rPr>
          <w:b/>
        </w:rPr>
        <w:t xml:space="preserve"> </w:t>
      </w:r>
      <w:r>
        <w:rPr>
          <w:b/>
        </w:rPr>
        <w:tab/>
      </w:r>
      <w:r>
        <w:rPr>
          <w:sz w:val="24"/>
          <w:szCs w:val="24"/>
        </w:rPr>
        <w:t xml:space="preserve">O presente estudo encontrou que na população adulta brasileira estudada, 72,2% das pessoas relataram tomar café da manhã todos os dias, sendo que a prevalência no sexo feminino (87,9%) foi bem superior à do sexo masculino (47,6%), indicando uma diferença no hábito alimentar entre os sexos. A ingestão do café da manhã 7 vezes na semana mostrou-se relacionada com maior ingestão de fibras alimentares entre as mulheres e os homens, apesar de nenhum grupo e sexo apresentar uma ingestão igual ou acima da AI. Em relação ao cálcio, a prevalência de ingestão inadequada foi bem alta, em ambos os grupos e sexos, acima de 80%. Entre as mulheres que tomaram café da manhã todos os dias, a média da ingestão de cálcio foi superior à do outro grupo, confirmando a hipótese inicial, porém, no sexo masculino, a média da ingestão foi superior no grupo que não tomou café da manhã todos os dias. Fato este que pode ser explicado, entre outros motivos, pela qualidade do café da manhã, se composto por alimentos fontes de cálcio ou não, </w:t>
      </w:r>
      <w:proofErr w:type="gramStart"/>
      <w:r>
        <w:rPr>
          <w:sz w:val="24"/>
          <w:szCs w:val="24"/>
        </w:rPr>
        <w:t>e também</w:t>
      </w:r>
      <w:proofErr w:type="gramEnd"/>
      <w:r>
        <w:rPr>
          <w:sz w:val="24"/>
          <w:szCs w:val="24"/>
        </w:rPr>
        <w:t xml:space="preserve"> pela ingestão deste mineral ao longo do dia, nas outras refeições. O consumo do café da manhã pode influenciar na ingestão diária de cálcio e fibras alimentares, porém o hábito alimentar, a composição do café da manhã, assim como as demais refeições do dia, também são fatores importantes a serem considerados. </w:t>
      </w:r>
    </w:p>
    <w:p w14:paraId="06C2BB36" w14:textId="77777777" w:rsidR="006E3F84" w:rsidRDefault="00000000">
      <w:pPr>
        <w:pStyle w:val="Ttulo1"/>
        <w:keepNext w:val="0"/>
        <w:keepLines w:val="0"/>
        <w:spacing w:before="280"/>
      </w:pPr>
      <w:bookmarkStart w:id="5" w:name="_heading=h.hqn39jvrsqj7" w:colFirst="0" w:colLast="0"/>
      <w:bookmarkEnd w:id="5"/>
      <w:r>
        <w:rPr>
          <w:b/>
          <w:sz w:val="24"/>
          <w:szCs w:val="24"/>
        </w:rPr>
        <w:t>6- Referências</w:t>
      </w:r>
    </w:p>
    <w:p w14:paraId="7794B90A" w14:textId="77777777" w:rsidR="006E3F84" w:rsidRDefault="00000000">
      <w:pPr>
        <w:spacing w:before="240"/>
        <w:jc w:val="both"/>
      </w:pPr>
      <w:r>
        <w:t xml:space="preserve">BRASIL. Ministério da Saúde. Secretaria de Atenção à Saúde. Guia alimentar para a população </w:t>
      </w:r>
      <w:proofErr w:type="gramStart"/>
      <w:r>
        <w:t>brasileira :</w:t>
      </w:r>
      <w:proofErr w:type="gramEnd"/>
      <w:r>
        <w:t xml:space="preserve"> promovendo a alimentação saudável / Ministério da Saúde, Secretaria de Atenção à Saúde. Brasília -DF, 2008.</w:t>
      </w:r>
    </w:p>
    <w:p w14:paraId="1F8BBE34" w14:textId="77777777" w:rsidR="006E3F84" w:rsidRDefault="00000000">
      <w:pPr>
        <w:spacing w:before="240"/>
        <w:jc w:val="both"/>
      </w:pPr>
      <w:r>
        <w:t>CARDOSO MA; SCAGLIUSI FB. Nutrição e Dietética. 2. ed. Rio de Janeiro: Guanabara Koogan, 2019.</w:t>
      </w:r>
    </w:p>
    <w:p w14:paraId="4F0C973F" w14:textId="77777777" w:rsidR="006E3F84" w:rsidRPr="00290FD7" w:rsidRDefault="00000000">
      <w:pPr>
        <w:spacing w:before="240"/>
        <w:jc w:val="both"/>
        <w:rPr>
          <w:lang w:val="en-US"/>
        </w:rPr>
      </w:pPr>
      <w:r>
        <w:t xml:space="preserve">FISBERG M., KOVALSKYS I., PREVIDELLI A.N., PEREIRA J.L., ZIMBERG I.Z., FISBERG R., FERRARI G., GUAJARDO V., ELANS STUDY GROUP. </w:t>
      </w:r>
      <w:r w:rsidRPr="00290FD7">
        <w:rPr>
          <w:lang w:val="en-US"/>
        </w:rPr>
        <w:t>Breakfast Consumption Habit and Its Nutritional Contribution in Latin America: Results from the ELANS Study.</w:t>
      </w:r>
      <w:hyperlink r:id="rId14">
        <w:r w:rsidRPr="00290FD7">
          <w:rPr>
            <w:lang w:val="en-US"/>
          </w:rPr>
          <w:t xml:space="preserve"> </w:t>
        </w:r>
      </w:hyperlink>
      <w:hyperlink r:id="rId15">
        <w:r w:rsidRPr="00290FD7">
          <w:rPr>
            <w:u w:val="single"/>
            <w:lang w:val="en-US"/>
          </w:rPr>
          <w:t>Nutrients.</w:t>
        </w:r>
      </w:hyperlink>
      <w:r w:rsidRPr="00290FD7">
        <w:rPr>
          <w:lang w:val="en-US"/>
        </w:rPr>
        <w:t xml:space="preserve"> 2020 Aug; 12(8): 2397.</w:t>
      </w:r>
    </w:p>
    <w:p w14:paraId="31133B3B" w14:textId="77777777" w:rsidR="006E3F84" w:rsidRPr="00290FD7" w:rsidRDefault="006E3F84">
      <w:pPr>
        <w:shd w:val="clear" w:color="auto" w:fill="FFFFFF"/>
        <w:spacing w:line="240" w:lineRule="auto"/>
        <w:rPr>
          <w:lang w:val="en-US"/>
        </w:rPr>
      </w:pPr>
    </w:p>
    <w:p w14:paraId="49D41D20" w14:textId="77777777" w:rsidR="006E3F84" w:rsidRPr="00290FD7" w:rsidRDefault="00000000">
      <w:pPr>
        <w:shd w:val="clear" w:color="auto" w:fill="FFFFFF"/>
        <w:spacing w:line="240" w:lineRule="auto"/>
        <w:rPr>
          <w:lang w:val="en-US"/>
        </w:rPr>
      </w:pPr>
      <w:r w:rsidRPr="00290FD7">
        <w:rPr>
          <w:lang w:val="en-US"/>
        </w:rPr>
        <w:t xml:space="preserve">INSTITUTE OF MEDICINE (US) Committee to Review Dietary Reference Intakes for Vitamin D and Calcium; Ross AC, Taylor CL, </w:t>
      </w:r>
      <w:proofErr w:type="spellStart"/>
      <w:r w:rsidRPr="00290FD7">
        <w:rPr>
          <w:lang w:val="en-US"/>
        </w:rPr>
        <w:t>Yaktine</w:t>
      </w:r>
      <w:proofErr w:type="spellEnd"/>
      <w:r w:rsidRPr="00290FD7">
        <w:rPr>
          <w:lang w:val="en-US"/>
        </w:rPr>
        <w:t xml:space="preserve"> AL, et al., editors. Washington (DC): </w:t>
      </w:r>
      <w:hyperlink r:id="rId16">
        <w:r w:rsidRPr="00290FD7">
          <w:rPr>
            <w:lang w:val="en-US"/>
          </w:rPr>
          <w:t>National Academies Press (US)</w:t>
        </w:r>
      </w:hyperlink>
      <w:r w:rsidRPr="00290FD7">
        <w:rPr>
          <w:lang w:val="en-US"/>
        </w:rPr>
        <w:t>; 2011.</w:t>
      </w:r>
    </w:p>
    <w:p w14:paraId="696E3488" w14:textId="77777777" w:rsidR="006E3F84" w:rsidRDefault="00000000">
      <w:pPr>
        <w:spacing w:before="240"/>
        <w:jc w:val="both"/>
      </w:pPr>
      <w:r w:rsidRPr="00290FD7">
        <w:rPr>
          <w:lang w:val="en-US"/>
        </w:rPr>
        <w:lastRenderedPageBreak/>
        <w:t>L</w:t>
      </w:r>
      <w:hyperlink r:id="rId17">
        <w:r w:rsidRPr="00290FD7">
          <w:rPr>
            <w:lang w:val="en-US"/>
          </w:rPr>
          <w:t>ARA</w:t>
        </w:r>
      </w:hyperlink>
      <w:r w:rsidRPr="00290FD7">
        <w:rPr>
          <w:lang w:val="en-US"/>
        </w:rPr>
        <w:t xml:space="preserve"> M.,</w:t>
      </w:r>
      <w:hyperlink r:id="rId18">
        <w:r w:rsidRPr="00290FD7">
          <w:rPr>
            <w:lang w:val="en-US"/>
          </w:rPr>
          <w:t xml:space="preserve"> SISA</w:t>
        </w:r>
      </w:hyperlink>
      <w:r w:rsidRPr="00290FD7">
        <w:rPr>
          <w:lang w:val="en-US"/>
        </w:rPr>
        <w:t xml:space="preserve"> I.,</w:t>
      </w:r>
      <w:hyperlink r:id="rId19">
        <w:r w:rsidRPr="00290FD7">
          <w:rPr>
            <w:lang w:val="en-US"/>
          </w:rPr>
          <w:t xml:space="preserve"> YEPEZ</w:t>
        </w:r>
      </w:hyperlink>
      <w:r w:rsidRPr="00290FD7">
        <w:rPr>
          <w:lang w:val="en-US"/>
        </w:rPr>
        <w:t xml:space="preserve"> M.C. Breakfast skipping, nutritional status, and physical activity in a middle-aged Latin American population: a population-based study from Ecuador. </w:t>
      </w:r>
      <w:proofErr w:type="spellStart"/>
      <w:r>
        <w:t>Nutr</w:t>
      </w:r>
      <w:proofErr w:type="spellEnd"/>
      <w:r>
        <w:t xml:space="preserve"> Hosp. 2019 </w:t>
      </w:r>
      <w:proofErr w:type="spellStart"/>
      <w:r>
        <w:t>Oct</w:t>
      </w:r>
      <w:proofErr w:type="spellEnd"/>
      <w:r>
        <w:t xml:space="preserve"> 17;36(5):1123-1132.</w:t>
      </w:r>
    </w:p>
    <w:p w14:paraId="43E2326D" w14:textId="77777777" w:rsidR="006E3F84" w:rsidRDefault="00000000">
      <w:pPr>
        <w:spacing w:before="240"/>
        <w:jc w:val="both"/>
      </w:pPr>
      <w:r>
        <w:t xml:space="preserve">PADOVANI R.M.; AMAYA-FARFÁN J.; COLUGNATI F.A.B.; DOMENE S.M.A. </w:t>
      </w:r>
      <w:proofErr w:type="spellStart"/>
      <w:r>
        <w:t>Dietary</w:t>
      </w:r>
      <w:proofErr w:type="spellEnd"/>
      <w:r>
        <w:t xml:space="preserve"> </w:t>
      </w:r>
      <w:proofErr w:type="spellStart"/>
      <w:r>
        <w:t>reference</w:t>
      </w:r>
      <w:proofErr w:type="spellEnd"/>
      <w:r>
        <w:t xml:space="preserve"> </w:t>
      </w:r>
      <w:proofErr w:type="spellStart"/>
      <w:r>
        <w:t>intakes</w:t>
      </w:r>
      <w:proofErr w:type="spellEnd"/>
      <w:r>
        <w:t>: aplicabilidade das tabelas em estudos nutricionais. Rev. Nutr., Campinas, 19(6):741-760, nov./dez., 2006</w:t>
      </w:r>
    </w:p>
    <w:p w14:paraId="57B56473" w14:textId="77777777" w:rsidR="006E3F84" w:rsidRPr="00290FD7" w:rsidRDefault="00000000">
      <w:pPr>
        <w:spacing w:before="240"/>
        <w:jc w:val="both"/>
        <w:rPr>
          <w:lang w:val="en-US"/>
        </w:rPr>
      </w:pPr>
      <w:r>
        <w:t xml:space="preserve">PEREIRA G.A.P.; GENARO P.S.; PINHEIRO M.M.; SZEJNFELD V.L.; MARTINI L.A. Cálcio dietético - estratégias para otimizar o consumo. </w:t>
      </w:r>
      <w:r w:rsidRPr="00290FD7">
        <w:rPr>
          <w:lang w:val="en-US"/>
        </w:rPr>
        <w:t xml:space="preserve">Rev. Bras. </w:t>
      </w:r>
      <w:proofErr w:type="spellStart"/>
      <w:r w:rsidRPr="00290FD7">
        <w:rPr>
          <w:lang w:val="en-US"/>
        </w:rPr>
        <w:t>Reumatol</w:t>
      </w:r>
      <w:proofErr w:type="spellEnd"/>
      <w:r w:rsidRPr="00290FD7">
        <w:rPr>
          <w:lang w:val="en-US"/>
        </w:rPr>
        <w:t>. vol.49 no.2 São Paulo Mar./Apr. 2009</w:t>
      </w:r>
    </w:p>
    <w:p w14:paraId="64DB7C59" w14:textId="77777777" w:rsidR="006E3F84" w:rsidRPr="00290FD7" w:rsidRDefault="00000000">
      <w:pPr>
        <w:spacing w:before="240"/>
        <w:jc w:val="both"/>
        <w:rPr>
          <w:lang w:val="en-US"/>
        </w:rPr>
      </w:pPr>
      <w:r w:rsidRPr="00290FD7">
        <w:rPr>
          <w:lang w:val="en-US"/>
        </w:rPr>
        <w:t xml:space="preserve">PEREIRA J.L.; DE CASTRO M.A.; HOPKINS S.; GUGGER C.; FISBERG R.M.; FISBERG M. Proposal for a breakfast quality index for </w:t>
      </w:r>
      <w:proofErr w:type="spellStart"/>
      <w:r w:rsidRPr="00290FD7">
        <w:rPr>
          <w:lang w:val="en-US"/>
        </w:rPr>
        <w:t>brazilian</w:t>
      </w:r>
      <w:proofErr w:type="spellEnd"/>
      <w:r w:rsidRPr="00290FD7">
        <w:rPr>
          <w:lang w:val="en-US"/>
        </w:rPr>
        <w:t xml:space="preserve"> </w:t>
      </w:r>
      <w:proofErr w:type="spellStart"/>
      <w:proofErr w:type="gramStart"/>
      <w:r w:rsidRPr="00290FD7">
        <w:rPr>
          <w:lang w:val="en-US"/>
        </w:rPr>
        <w:t>population:Rationale</w:t>
      </w:r>
      <w:proofErr w:type="spellEnd"/>
      <w:proofErr w:type="gramEnd"/>
      <w:r w:rsidRPr="00290FD7">
        <w:rPr>
          <w:lang w:val="en-US"/>
        </w:rPr>
        <w:t xml:space="preserve"> and application in the Brazilian National Dietary Survey. Appetite 111 (2017) 12-22.</w:t>
      </w:r>
    </w:p>
    <w:p w14:paraId="533E43BD" w14:textId="77777777" w:rsidR="006E3F84" w:rsidRDefault="00000000">
      <w:pPr>
        <w:spacing w:before="240"/>
        <w:jc w:val="both"/>
      </w:pPr>
      <w:r w:rsidRPr="00290FD7">
        <w:rPr>
          <w:lang w:val="en-US"/>
        </w:rPr>
        <w:t xml:space="preserve">PEREIRA M.A.; ERICKSON </w:t>
      </w:r>
      <w:proofErr w:type="gramStart"/>
      <w:r w:rsidRPr="00290FD7">
        <w:rPr>
          <w:lang w:val="en-US"/>
        </w:rPr>
        <w:t>E.,MCKEE</w:t>
      </w:r>
      <w:proofErr w:type="gramEnd"/>
      <w:r w:rsidRPr="00290FD7">
        <w:rPr>
          <w:lang w:val="en-US"/>
        </w:rPr>
        <w:t xml:space="preserve"> P., SCHRANKLER K., RAATZ S.K., LYTLE L.A.,5; PELLEGRINI A.D. Breakfast Frequency and Quality May Affect Glycemia and Appetite in Adults and Children. The Journal of Nutrition. Symposium—Eating Patterns and Energy Balance: A Look at Eating Frequency, Snacking, and Breakfast Omission. </w:t>
      </w:r>
      <w:r>
        <w:t>2011.</w:t>
      </w:r>
    </w:p>
    <w:p w14:paraId="16B98899" w14:textId="77777777" w:rsidR="006E3F84" w:rsidRPr="00290FD7" w:rsidRDefault="00000000">
      <w:pPr>
        <w:spacing w:before="240"/>
        <w:jc w:val="both"/>
        <w:rPr>
          <w:lang w:val="en-US"/>
        </w:rPr>
      </w:pPr>
      <w:r>
        <w:t xml:space="preserve">SANTOS, R. O., FISBERG, R., MARCHIONI, D., &amp; TRONCOSO BALTAR, V. (2015). </w:t>
      </w:r>
      <w:r w:rsidRPr="00290FD7">
        <w:rPr>
          <w:lang w:val="en-US"/>
        </w:rPr>
        <w:t>Dietary patterns for meals of Brazilian adults. British Journal of Nutrition, 114(5), 822-828. 2015</w:t>
      </w:r>
    </w:p>
    <w:p w14:paraId="66BA0E60" w14:textId="77777777" w:rsidR="006E3F84" w:rsidRPr="00290FD7" w:rsidRDefault="00000000">
      <w:pPr>
        <w:spacing w:before="240"/>
        <w:jc w:val="both"/>
        <w:rPr>
          <w:lang w:val="en-US"/>
        </w:rPr>
      </w:pPr>
      <w:hyperlink r:id="rId20">
        <w:r w:rsidRPr="00290FD7">
          <w:rPr>
            <w:lang w:val="en-US"/>
          </w:rPr>
          <w:t>UZHOVA</w:t>
        </w:r>
      </w:hyperlink>
      <w:r w:rsidRPr="00290FD7">
        <w:rPr>
          <w:lang w:val="en-US"/>
        </w:rPr>
        <w:t xml:space="preserve"> I.,</w:t>
      </w:r>
      <w:hyperlink r:id="rId21">
        <w:r w:rsidRPr="00290FD7">
          <w:rPr>
            <w:lang w:val="en-US"/>
          </w:rPr>
          <w:t xml:space="preserve"> MULLALLY</w:t>
        </w:r>
      </w:hyperlink>
      <w:r w:rsidRPr="00290FD7">
        <w:rPr>
          <w:lang w:val="en-US"/>
        </w:rPr>
        <w:t xml:space="preserve"> D.,</w:t>
      </w:r>
      <w:hyperlink r:id="rId22">
        <w:r w:rsidRPr="00290FD7">
          <w:rPr>
            <w:lang w:val="en-US"/>
          </w:rPr>
          <w:t xml:space="preserve"> PEÑALVO</w:t>
        </w:r>
      </w:hyperlink>
      <w:r w:rsidRPr="00290FD7">
        <w:rPr>
          <w:lang w:val="en-US"/>
        </w:rPr>
        <w:t xml:space="preserve"> J.L.,</w:t>
      </w:r>
      <w:hyperlink r:id="rId23">
        <w:r w:rsidRPr="00290FD7">
          <w:rPr>
            <w:lang w:val="en-US"/>
          </w:rPr>
          <w:t xml:space="preserve"> GIBNEY</w:t>
        </w:r>
      </w:hyperlink>
      <w:r w:rsidRPr="00290FD7">
        <w:rPr>
          <w:lang w:val="en-US"/>
        </w:rPr>
        <w:t xml:space="preserve"> E.R. Regularity of Breakfast Consumption and Diet: Insights from National Adult Nutrition Survey.</w:t>
      </w:r>
      <w:hyperlink r:id="rId24">
        <w:r w:rsidRPr="00290FD7">
          <w:rPr>
            <w:lang w:val="en-US"/>
          </w:rPr>
          <w:t xml:space="preserve"> Nutrients.</w:t>
        </w:r>
      </w:hyperlink>
      <w:r w:rsidRPr="00290FD7">
        <w:rPr>
          <w:lang w:val="en-US"/>
        </w:rPr>
        <w:t xml:space="preserve"> 2018 Nov; 10(11): 1578.</w:t>
      </w:r>
    </w:p>
    <w:p w14:paraId="0AC66CF1" w14:textId="77777777" w:rsidR="006E3F84" w:rsidRDefault="00000000">
      <w:pPr>
        <w:spacing w:before="240"/>
        <w:jc w:val="both"/>
      </w:pPr>
      <w:r w:rsidRPr="00290FD7">
        <w:rPr>
          <w:lang w:val="en-US"/>
        </w:rPr>
        <w:t xml:space="preserve">WORLD HEALTH ORGANIZATION. Obesity: preventing and managing the global epidemic. Report of a World Health Organization Consultation. Geneva: World Health Organization, 2000.  </w:t>
      </w:r>
      <w:r>
        <w:t xml:space="preserve">253 p. (WHO </w:t>
      </w:r>
      <w:proofErr w:type="spellStart"/>
      <w:r>
        <w:t>Obesity</w:t>
      </w:r>
      <w:proofErr w:type="spellEnd"/>
      <w:r>
        <w:t xml:space="preserve"> </w:t>
      </w:r>
      <w:proofErr w:type="spellStart"/>
      <w:r>
        <w:t>Technical</w:t>
      </w:r>
      <w:proofErr w:type="spellEnd"/>
      <w:r>
        <w:t xml:space="preserve"> Report Series, n. 894).</w:t>
      </w:r>
    </w:p>
    <w:p w14:paraId="794E1AE3" w14:textId="77777777" w:rsidR="006E3F84" w:rsidRDefault="006E3F84"/>
    <w:p w14:paraId="446A5F4A" w14:textId="77777777" w:rsidR="006E3F84" w:rsidRDefault="006E3F84"/>
    <w:p w14:paraId="3FD67838" w14:textId="77777777" w:rsidR="006E3F84" w:rsidRDefault="006E3F84">
      <w:pPr>
        <w:rPr>
          <w:b/>
        </w:rPr>
      </w:pPr>
    </w:p>
    <w:p w14:paraId="21CECA1F" w14:textId="77777777" w:rsidR="006E3F84" w:rsidRDefault="006E3F84"/>
    <w:sectPr w:rsidR="006E3F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23E79"/>
    <w:multiLevelType w:val="multilevel"/>
    <w:tmpl w:val="AE44E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059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84"/>
    <w:rsid w:val="00290FD7"/>
    <w:rsid w:val="006E3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8748"/>
  <w15:docId w15:val="{373EC120-F1E4-43D2-B0A0-F51D24D7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B0701E"/>
    <w:rPr>
      <w:sz w:val="16"/>
      <w:szCs w:val="16"/>
    </w:rPr>
  </w:style>
  <w:style w:type="paragraph" w:styleId="Textodecomentrio">
    <w:name w:val="annotation text"/>
    <w:basedOn w:val="Normal"/>
    <w:link w:val="TextodecomentrioChar"/>
    <w:uiPriority w:val="99"/>
    <w:unhideWhenUsed/>
    <w:rsid w:val="00B0701E"/>
    <w:pPr>
      <w:spacing w:line="240" w:lineRule="auto"/>
    </w:pPr>
    <w:rPr>
      <w:sz w:val="20"/>
      <w:szCs w:val="20"/>
    </w:rPr>
  </w:style>
  <w:style w:type="character" w:customStyle="1" w:styleId="TextodecomentrioChar">
    <w:name w:val="Texto de comentário Char"/>
    <w:basedOn w:val="Fontepargpadro"/>
    <w:link w:val="Textodecomentrio"/>
    <w:uiPriority w:val="99"/>
    <w:rsid w:val="00B0701E"/>
    <w:rPr>
      <w:sz w:val="20"/>
      <w:szCs w:val="20"/>
    </w:rPr>
  </w:style>
  <w:style w:type="paragraph" w:styleId="Assuntodocomentrio">
    <w:name w:val="annotation subject"/>
    <w:basedOn w:val="Textodecomentrio"/>
    <w:next w:val="Textodecomentrio"/>
    <w:link w:val="AssuntodocomentrioChar"/>
    <w:uiPriority w:val="99"/>
    <w:semiHidden/>
    <w:unhideWhenUsed/>
    <w:rsid w:val="00B0701E"/>
    <w:rPr>
      <w:b/>
      <w:bCs/>
    </w:rPr>
  </w:style>
  <w:style w:type="character" w:customStyle="1" w:styleId="AssuntodocomentrioChar">
    <w:name w:val="Assunto do comentário Char"/>
    <w:basedOn w:val="TextodecomentrioChar"/>
    <w:link w:val="Assuntodocomentrio"/>
    <w:uiPriority w:val="99"/>
    <w:semiHidden/>
    <w:rsid w:val="00B0701E"/>
    <w:rPr>
      <w:b/>
      <w:bCs/>
      <w:sz w:val="20"/>
      <w:szCs w:val="20"/>
    </w:rPr>
  </w:style>
  <w:style w:type="paragraph" w:styleId="Textodebalo">
    <w:name w:val="Balloon Text"/>
    <w:basedOn w:val="Normal"/>
    <w:link w:val="TextodebaloChar"/>
    <w:uiPriority w:val="99"/>
    <w:semiHidden/>
    <w:unhideWhenUsed/>
    <w:rsid w:val="00B0701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701E"/>
    <w:rPr>
      <w:rFonts w:ascii="Tahoma" w:hAnsi="Tahoma" w:cs="Tahoma"/>
      <w:sz w:val="16"/>
      <w:szCs w:val="16"/>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semiHidden/>
    <w:unhideWhenUsed/>
    <w:rsid w:val="00607696"/>
    <w:rPr>
      <w:color w:val="0000FF"/>
      <w:u w:val="single"/>
    </w:r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isciplinas.usp.br/course/view.php?id=87150" TargetMode="External"/><Relationship Id="rId13" Type="http://schemas.openxmlformats.org/officeDocument/2006/relationships/image" Target="media/image4.png"/><Relationship Id="rId18" Type="http://schemas.openxmlformats.org/officeDocument/2006/relationships/hyperlink" Target="https://pubmed.ncbi.nlm.nih.gov/?sort=date&amp;size=100&amp;show_snippets=off&amp;term=Sisa+I&amp;cauthor_id=315450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term=Mullally%20D%5BAuthor%5D&amp;cauthor=true&amp;cauthor_uid=30373105" TargetMode="External"/><Relationship Id="rId7" Type="http://schemas.openxmlformats.org/officeDocument/2006/relationships/hyperlink" Target="https://edisciplinas.usp.br/user/view.php?id=251388&amp;course=1" TargetMode="External"/><Relationship Id="rId12" Type="http://schemas.openxmlformats.org/officeDocument/2006/relationships/image" Target="media/image3.png"/><Relationship Id="rId17" Type="http://schemas.openxmlformats.org/officeDocument/2006/relationships/hyperlink" Target="https://pubmed.ncbi.nlm.nih.gov/?sort=date&amp;size=100&amp;show_snippets=off&amp;term=Lara+M&amp;cauthor_id=315450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p.edu/" TargetMode="External"/><Relationship Id="rId20" Type="http://schemas.openxmlformats.org/officeDocument/2006/relationships/hyperlink" Target="https://www.ncbi.nlm.nih.gov/pubmed/?term=Uzhova%20I%5BAuthor%5D&amp;cauthor=true&amp;cauthor_uid=30373105" TargetMode="External"/><Relationship Id="rId1" Type="http://schemas.openxmlformats.org/officeDocument/2006/relationships/customXml" Target="../customXml/item1.xml"/><Relationship Id="rId6" Type="http://schemas.openxmlformats.org/officeDocument/2006/relationships/hyperlink" Target="https://edisciplinas.usp.br/user/view.php?id=65989&amp;course=1" TargetMode="External"/><Relationship Id="rId11" Type="http://schemas.openxmlformats.org/officeDocument/2006/relationships/image" Target="media/image2.png"/><Relationship Id="rId24" Type="http://schemas.openxmlformats.org/officeDocument/2006/relationships/hyperlink" Target="https://www.ncbi.nlm.nih.gov/pmc/articles/PMC6267347/" TargetMode="External"/><Relationship Id="rId5" Type="http://schemas.openxmlformats.org/officeDocument/2006/relationships/webSettings" Target="webSettings.xml"/><Relationship Id="rId15" Type="http://schemas.openxmlformats.org/officeDocument/2006/relationships/hyperlink" Target="https://www.ncbi.nlm.nih.gov/pmc/articles/PMC7468943/" TargetMode="External"/><Relationship Id="rId23" Type="http://schemas.openxmlformats.org/officeDocument/2006/relationships/hyperlink" Target="https://www.ncbi.nlm.nih.gov/pubmed/?term=Gibney%20ER%5BAuthor%5D&amp;cauthor=true&amp;cauthor_uid=30373105" TargetMode="External"/><Relationship Id="rId10" Type="http://schemas.openxmlformats.org/officeDocument/2006/relationships/image" Target="media/image1.png"/><Relationship Id="rId19" Type="http://schemas.openxmlformats.org/officeDocument/2006/relationships/hyperlink" Target="https://pubmed.ncbi.nlm.nih.gov/?sort=date&amp;size=100&amp;show_snippets=off&amp;term=Yepez+MC&amp;cauthor_id=31545071" TargetMode="External"/><Relationship Id="rId4" Type="http://schemas.openxmlformats.org/officeDocument/2006/relationships/settings" Target="settings.xml"/><Relationship Id="rId9" Type="http://schemas.openxmlformats.org/officeDocument/2006/relationships/hyperlink" Target="https://edisciplinas.usp.br/course/view.php?id=87150" TargetMode="External"/><Relationship Id="rId14" Type="http://schemas.openxmlformats.org/officeDocument/2006/relationships/hyperlink" Target="https://www.ncbi.nlm.nih.gov/pmc/articles/PMC7468943/" TargetMode="External"/><Relationship Id="rId22" Type="http://schemas.openxmlformats.org/officeDocument/2006/relationships/hyperlink" Target="https://www.ncbi.nlm.nih.gov/pubmed/?term=Pe%26%23x000f1%3Balvo%20JL%5BAuthor%5D&amp;cauthor=true&amp;cauthor_uid=3037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h3ZTOP+nRCTx7zNacdFxNr++ng==">AMUW2mXSBQ6dCfIBe3EUU0knqv+t4r3mwCobp24qxvEP+Gfj7GkhFSWVpS59HV69uEJfmsK3bzTOwK5hvziMeNj4dFtopz0tjqfMtP2YPkVGbcA0GZqPAKewCssP2weGmDnpcqYhEqpLiciPTVGxQiiiyNaQ4+LUXjC8g23gadjJ17V+NrjThYk7hdDd2Gf/FdFv2zhtzVmk406aYx39I+uZA30qdrhEY+RPt1PjZlnwTHbBVRC5TY2BHgw9Xe/uLc+NXPBolkRc66APfHnJnXeiJwsO0iSK30Nli/INVBTRB7n8xEP3sG13mmhaaghCl7EHj6ba7k1fcuLZj8CXFs7mC9eyfnKptSSeztKiPfBBBWEGtkAC7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3636</Words>
  <Characters>19640</Characters>
  <Application>Microsoft Office Word</Application>
  <DocSecurity>0</DocSecurity>
  <Lines>163</Lines>
  <Paragraphs>46</Paragraphs>
  <ScaleCrop>false</ScaleCrop>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EstherLetícia</dc:creator>
  <cp:lastModifiedBy>Paula Victória Félix</cp:lastModifiedBy>
  <cp:revision>2</cp:revision>
  <dcterms:created xsi:type="dcterms:W3CDTF">2021-07-10T00:18:00Z</dcterms:created>
  <dcterms:modified xsi:type="dcterms:W3CDTF">2023-02-23T23:41:00Z</dcterms:modified>
</cp:coreProperties>
</file>