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6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Bancada 4 - PICADINHO ORIENTAL</w:t>
      </w:r>
    </w:p>
    <w:p w:rsidR="00000000" w:rsidDel="00000000" w:rsidP="00000000" w:rsidRDefault="00000000" w:rsidRPr="00000000" w14:paraId="00000002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Objetivo prático: utilizar a técnica de corte em: tiras, losangos, cubos e método de cocção refogar que é um método de calor misto. Pesagem e ficha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60" w:line="360" w:lineRule="auto"/>
        <w:jc w:val="both"/>
        <w:rPr>
          <w:b w:val="1"/>
          <w:color w:val="1c1c1c"/>
        </w:rPr>
      </w:pPr>
      <w:r w:rsidDel="00000000" w:rsidR="00000000" w:rsidRPr="00000000">
        <w:rPr>
          <w:b w:val="1"/>
          <w:color w:val="1c1c1c"/>
          <w:rtl w:val="0"/>
        </w:rPr>
        <w:t xml:space="preserve">Orientações iniciais: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1c1c1c"/>
        </w:rPr>
      </w:pPr>
      <w:r w:rsidDel="00000000" w:rsidR="00000000" w:rsidRPr="00000000">
        <w:rPr>
          <w:color w:val="1c1c1c"/>
          <w:rtl w:val="0"/>
        </w:rPr>
        <w:t xml:space="preserve">Leia ATENTAMENTE </w:t>
      </w:r>
      <w:r w:rsidDel="00000000" w:rsidR="00000000" w:rsidRPr="00000000">
        <w:rPr>
          <w:b w:val="1"/>
          <w:color w:val="1c1c1c"/>
          <w:rtl w:val="0"/>
        </w:rPr>
        <w:t xml:space="preserve">toda </w:t>
      </w:r>
      <w:r w:rsidDel="00000000" w:rsidR="00000000" w:rsidRPr="00000000">
        <w:rPr>
          <w:color w:val="1c1c1c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1c1c1c"/>
        </w:rPr>
      </w:pPr>
      <w:r w:rsidDel="00000000" w:rsidR="00000000" w:rsidRPr="00000000">
        <w:rPr>
          <w:color w:val="1c1c1c"/>
          <w:rtl w:val="0"/>
        </w:rPr>
        <w:t xml:space="preserve">Higienize todos os alimentos que necessitarem de higienização como frutas, folhas, legumes e vegetais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1c1c1c"/>
        </w:rPr>
      </w:pPr>
      <w:r w:rsidDel="00000000" w:rsidR="00000000" w:rsidRPr="00000000">
        <w:rPr>
          <w:color w:val="1c1c1c"/>
          <w:rtl w:val="0"/>
        </w:rPr>
        <w:t xml:space="preserve">Deve ser feita a pesagem de todos os ingredientes em todas as etapas da preparação (Ex: No início antes de qualquer procedimento no alimento, depois dos cortes, da cocção ou qualquer outro procedimento feito no alimento)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1c1c1c"/>
        </w:rPr>
      </w:pPr>
      <w:r w:rsidDel="00000000" w:rsidR="00000000" w:rsidRPr="00000000">
        <w:rPr>
          <w:color w:val="1c1c1c"/>
          <w:rtl w:val="0"/>
        </w:rPr>
        <w:t xml:space="preserve">Não se esqueça de pesar a preparação final e a porção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color w:val="1c1c1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PICADINHO ORIENTAL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3 bifes de contrafilé (cerca de 300 g)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4 folhas de acelga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pimentão vermelho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200 g de cogumelos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cebola em cubos médios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2 dentes de alho em tirinhas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pimenta dedo-de-moça fatiada fino sem semente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pedaço de gengibre (cerca de 2 cm) ralado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½ xícara (chá) de shoyu (molho de soja)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½ xícara (chá) de água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colher (sopa) de vinagre de arroz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2 colheres (sopa) de amido de milho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2 colheres (sopa) de óleo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colher (sopa) de óleo de gergelim torrado (opcional)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amendoim torrado, sem casca picado (À gosto)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1. Corte os bifes em tiras finas e transfira para uma tigela - descarte os pedaços maiores de gordura. Não volte a carne para a geladeira: ela precisa estar em temperatura ambiente para não esfriar o fundo da panela na hora de cozinhar.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2. Faça o pré-preparo: lave e seque a acelga e o pimentão;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3. Corte as acelgas folhas no meio, no sentido da vertical e depois na diagonal em losangos.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4. Descarte as sementes e corte o pimentão em cubos médios; corte cada cogumelo em quartos.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5. Leve ao fogo médio uma panela wok (ou uma frigideira grande) para aquecer. Enquanto isso, numa jarra medidora (ou tigela), coloque a água, o shoyu, o vinagre de arroz e o amido de milho. Mexa bem com uma colher para dissolver.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6. Assim que a frigideira aquecer, regue com 1 colher (sopa) de óleo e junte as tirinhas de carne. Deixe dourar por cerca de 2 minutos - só mexa quando a carne descolar da panela.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7. Afaste as tirinhas de carne para as laterais da panela e regue o centro com o óleo restante. Acrescente a cebola, o pimentão e a acelga. Refogue por 2 minutos, sem misturar a carne.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8. Junte o alho, a pimenta e o gengibre. Misture bem, inclusive com a carne, e refogue por mais 1 minuto. Por último, acrescente o cogumelo, misture e deixe cozinhar por apenas 2 minutos - a ideia é que permaneçam firmes.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9. Regue com a mistura de água, shoyu, vinagre e amido. Mexa por cerca de 2 minutos até formar um molho grosso. Desligue o fogo, acrescente o óleo de gergelim torrado e misture.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  <w:t xml:space="preserve">10. Sirva com o amendoim torrado por cima ou misture ao refogado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Orientações finais: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Toda a louça (utensílios e equipamentos) utilizados em aula devem ser lavados e guardados nos locais onde foram retirados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As bancadas devem ser higienizadas com água e sabão e álcool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Os aventais recebidos devem ser devolvidos ao laboratório no final da aula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