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Bancada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PESCADA BRANCA FRITA acompanhado com MANDIOQUINHA AO VAPOR COM ERVAS FRESCAS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Objetivo prático: utilizar a técnica de corte em goujon (iscas), meia lua e método de cocção: fritura e vapor que é um método de calor úmido. Pesagem e ficha técnica</w:t>
      </w:r>
    </w:p>
    <w:p w:rsidR="00000000" w:rsidDel="00000000" w:rsidP="00000000" w:rsidRDefault="00000000" w:rsidRPr="00000000" w14:paraId="00000003">
      <w:pPr>
        <w:spacing w:before="360"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rPr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Deve ser feita a pesagem de todos os ingredientes em todas as etapas da preparação (Ex: No início antes de qualquer procedimento no alimento, depois dos cortes, da cocção ou qualquer outro procedimento feito no alimento)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Não se esqueça de pesar a preparação final e a porção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keepLines w:val="0"/>
              <w:tabs>
                <w:tab w:val="left" w:pos="0"/>
                <w:tab w:val="left" w:pos="284"/>
              </w:tabs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9gxch722hs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PESCADA BRANCA FRITA</w:t>
            </w:r>
          </w:p>
          <w:p w:rsidR="00000000" w:rsidDel="00000000" w:rsidP="00000000" w:rsidRDefault="00000000" w:rsidRPr="00000000" w14:paraId="0000000A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filés de pescada (cerca de 300 g)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(chá) de farinha de trigo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caldo de ½ limão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óleo para fritar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 e pimenta-do-reino moída na hora</w:t>
            </w:r>
          </w:p>
          <w:p w:rsidR="00000000" w:rsidDel="00000000" w:rsidP="00000000" w:rsidRDefault="00000000" w:rsidRPr="00000000" w14:paraId="00000010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81512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Higienizar os alimentos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Corte os filés de peixe em iscas (faz-se tiras em diagonal a partir de um filé, com 6 cm a 7 cm de comprimento.)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-290.9999999999999"/>
              </w:tabs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Numa travessa coloque as iscas de peixe, regue com o caldo de limão e tempere com sal e pimenta-do-reino moída.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-290.9999999999999"/>
              </w:tabs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Espalhe a farinha de trigo num prato fundo (ou assadeira), tempere com sal a gosto e misture. Forre uma travessa com papel toalha.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-290.9999999999999"/>
              </w:tabs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Leve ao fogo médio uma frigideira com ¼ de xícara (chá) de óleo para aquecer - a quantidade de óleo pode variar de acordo com o tamanho da frigideira, use o suficiente apenas para cobrir o fundo.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-290.9999999999999"/>
              </w:tabs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Retire as iscas de peixe do tempero e deixe escorrer o excesso de caldo de limão. Passe pela farinha de trigo, empanando bem as iscas - pressione delicadamente com as mãos para a farinha grudar.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-290.9999999999999"/>
              </w:tabs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Assim que o óleo estiver quente, coloque delicadamente as iscas de peixe empanados, sem sobrepor. Conte cerca de 3 minutos, até ficar com a casquinha dourada. Com uma escumadeira, vire as tiras para dourar o outro lado.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-290.9999999999999"/>
              </w:tabs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Transfira as iscas de peixe fritos para a travessa forrada com papel toalha. Repita o procedimento com as outras iscas empanadas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-290.9999999999999"/>
              </w:tabs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Servir 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a mandioquinha ao vapor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81512"/>
                <w:sz w:val="24"/>
                <w:szCs w:val="24"/>
                <w:rtl w:val="0"/>
              </w:rPr>
              <w:t xml:space="preserve">MANDIOQUINHA AO VAPOR COM ERVAS FRESCAS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INGREDIENTES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81512"/>
                <w:sz w:val="24"/>
                <w:szCs w:val="24"/>
                <w:rtl w:val="0"/>
              </w:rPr>
              <w:t xml:space="preserve">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kg de mandioquinha 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1 colher de sopa de folhas de manjericão grosseiramente picadas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1 colher de folhas de salsinha grosseiramente picados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1 colher de cebolinha grosseiramente picadas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azeite de oliva extravirgem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sal e pimenta do reino moída</w:t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pos="0"/>
                <w:tab w:val="left" w:pos="-290.9999999999999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512"/>
                <w:sz w:val="24"/>
                <w:szCs w:val="24"/>
                <w:rtl w:val="0"/>
              </w:rPr>
              <w:t xml:space="preserve">MODO DE PREPARO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Higienizar os alimentos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Pesar todos os alimentos antes de sua manipulação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Corte a mandioquinha em meia lua: corte a mandioquinha ao meio no sentido longitudinal e depois corte fatias de aproximadamente 1 cm de espessura.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Pique as folhas de manjericão, salsinha e cebolinha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Aqueça uma panela com água até ferver. Posicione uma cesta, peneira ou tela para cozimento no vapor acima do líquido em ebulição. (Se quiserem utilizar o aparelho de cozimento a vapor peçam para algum funcionário do laboratório).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Disponha a mandioquinha cortada lado a lado (sem sobrepor um ao outro) e cozinhe o tempo necessário para o legume estar macio.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Tempere com sal, pimenta à gosto (e/ou outros temperos que desejem e que estejam disponíveis no laboratório). Acrescente as ervas e regue com um fio de azeite.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 inclusive os pratos utilizados para a degustação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