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6AA04AB" w14:textId="77777777" w:rsidR="00676E3B" w:rsidRPr="00B63ACE" w:rsidRDefault="00676E3B" w:rsidP="00676E3B">
      <w:pPr>
        <w:snapToGrid w:val="0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5382038A" w14:textId="2BA54962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b/>
          <w:bCs/>
          <w:sz w:val="36"/>
          <w:szCs w:val="36"/>
        </w:rPr>
      </w:pPr>
      <w:r w:rsidRPr="007E7E3F">
        <w:rPr>
          <w:rFonts w:ascii="Century Gothic" w:hAnsi="Century Gothic" w:cs="Arial"/>
          <w:b/>
          <w:bCs/>
          <w:sz w:val="36"/>
          <w:szCs w:val="36"/>
        </w:rPr>
        <w:t>PROGRAMA</w:t>
      </w:r>
      <w:r w:rsidR="00A6279E" w:rsidRPr="007E7E3F">
        <w:rPr>
          <w:rFonts w:ascii="Century Gothic" w:hAnsi="Century Gothic" w:cs="Arial"/>
          <w:b/>
          <w:bCs/>
          <w:sz w:val="36"/>
          <w:szCs w:val="36"/>
        </w:rPr>
        <w:t xml:space="preserve"> </w:t>
      </w:r>
      <w:r w:rsidRPr="007E7E3F">
        <w:rPr>
          <w:rFonts w:ascii="Century Gothic" w:hAnsi="Century Gothic" w:cs="Arial"/>
          <w:b/>
          <w:bCs/>
          <w:sz w:val="36"/>
          <w:szCs w:val="36"/>
        </w:rPr>
        <w:t>DE</w:t>
      </w:r>
      <w:r w:rsidR="00A6279E" w:rsidRPr="007E7E3F">
        <w:rPr>
          <w:rFonts w:ascii="Century Gothic" w:hAnsi="Century Gothic" w:cs="Arial"/>
          <w:b/>
          <w:bCs/>
          <w:sz w:val="36"/>
          <w:szCs w:val="36"/>
        </w:rPr>
        <w:t xml:space="preserve"> </w:t>
      </w:r>
      <w:r w:rsidRPr="007E7E3F">
        <w:rPr>
          <w:rFonts w:ascii="Century Gothic" w:hAnsi="Century Gothic" w:cs="Arial"/>
          <w:b/>
          <w:bCs/>
          <w:sz w:val="36"/>
          <w:szCs w:val="36"/>
        </w:rPr>
        <w:t>DISCIPLINA</w:t>
      </w:r>
    </w:p>
    <w:p w14:paraId="4AB48ABD" w14:textId="77777777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3DCEA2CB" w14:textId="77777777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2BCC6607" w14:textId="647DBF05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7E7E3F">
        <w:rPr>
          <w:rFonts w:ascii="Century Gothic" w:hAnsi="Century Gothic" w:cs="Arial"/>
          <w:b/>
          <w:bCs/>
          <w:sz w:val="24"/>
          <w:szCs w:val="24"/>
        </w:rPr>
        <w:t>RCC6001-</w:t>
      </w:r>
      <w:r w:rsidR="00A6279E" w:rsidRPr="007E7E3F">
        <w:rPr>
          <w:rFonts w:ascii="Century Gothic" w:hAnsi="Century Gothic" w:cs="Arial"/>
          <w:b/>
          <w:bCs/>
          <w:sz w:val="24"/>
          <w:szCs w:val="24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4"/>
        </w:rPr>
        <w:t>Projetos</w:t>
      </w:r>
      <w:r w:rsidR="00A6279E" w:rsidRPr="007E7E3F">
        <w:rPr>
          <w:rFonts w:ascii="Century Gothic" w:hAnsi="Century Gothic" w:cs="Arial"/>
          <w:b/>
          <w:bCs/>
          <w:sz w:val="24"/>
          <w:szCs w:val="24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4"/>
        </w:rPr>
        <w:t>de</w:t>
      </w:r>
      <w:r w:rsidR="00A6279E" w:rsidRPr="007E7E3F">
        <w:rPr>
          <w:rFonts w:ascii="Century Gothic" w:hAnsi="Century Gothic" w:cs="Arial"/>
          <w:b/>
          <w:bCs/>
          <w:sz w:val="24"/>
          <w:szCs w:val="24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4"/>
        </w:rPr>
        <w:t>Teses</w:t>
      </w:r>
      <w:r w:rsidR="00A6279E" w:rsidRPr="007E7E3F">
        <w:rPr>
          <w:rFonts w:ascii="Century Gothic" w:hAnsi="Century Gothic" w:cs="Arial"/>
          <w:b/>
          <w:bCs/>
          <w:sz w:val="24"/>
          <w:szCs w:val="24"/>
        </w:rPr>
        <w:t xml:space="preserve"> </w:t>
      </w:r>
    </w:p>
    <w:p w14:paraId="647DA09E" w14:textId="77777777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sz w:val="18"/>
          <w:szCs w:val="18"/>
        </w:rPr>
      </w:pPr>
    </w:p>
    <w:p w14:paraId="3DA52ECD" w14:textId="785C83F7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sz w:val="18"/>
          <w:szCs w:val="18"/>
        </w:rPr>
      </w:pPr>
      <w:r w:rsidRPr="007E7E3F">
        <w:rPr>
          <w:rFonts w:ascii="Century Gothic" w:hAnsi="Century Gothic" w:cs="Arial"/>
          <w:sz w:val="18"/>
          <w:szCs w:val="18"/>
        </w:rPr>
        <w:t>TRIMESTRE:</w:t>
      </w:r>
      <w:r w:rsidR="00A6279E" w:rsidRPr="007E7E3F">
        <w:rPr>
          <w:rFonts w:ascii="Century Gothic" w:hAnsi="Century Gothic" w:cs="Arial"/>
          <w:sz w:val="18"/>
          <w:szCs w:val="18"/>
        </w:rPr>
        <w:t xml:space="preserve"> </w:t>
      </w:r>
      <w:r w:rsidR="00631C69">
        <w:rPr>
          <w:rFonts w:ascii="Century Gothic" w:hAnsi="Century Gothic" w:cs="Arial"/>
          <w:sz w:val="18"/>
          <w:szCs w:val="18"/>
        </w:rPr>
        <w:t>1</w:t>
      </w:r>
      <w:r w:rsidR="00426B7C" w:rsidRPr="007E7E3F">
        <w:rPr>
          <w:rFonts w:ascii="Century Gothic" w:hAnsi="Century Gothic" w:cs="Arial"/>
          <w:sz w:val="18"/>
          <w:szCs w:val="18"/>
        </w:rPr>
        <w:t>º</w:t>
      </w:r>
      <w:r w:rsidRPr="007E7E3F">
        <w:rPr>
          <w:rFonts w:ascii="Century Gothic" w:hAnsi="Century Gothic" w:cs="Arial"/>
          <w:sz w:val="18"/>
          <w:szCs w:val="18"/>
        </w:rPr>
        <w:t>/202</w:t>
      </w:r>
      <w:r w:rsidR="00631C69">
        <w:rPr>
          <w:rFonts w:ascii="Century Gothic" w:hAnsi="Century Gothic" w:cs="Arial"/>
          <w:sz w:val="18"/>
          <w:szCs w:val="18"/>
        </w:rPr>
        <w:t>2</w:t>
      </w:r>
    </w:p>
    <w:p w14:paraId="050151C2" w14:textId="77777777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sz w:val="18"/>
          <w:szCs w:val="18"/>
        </w:rPr>
      </w:pPr>
    </w:p>
    <w:p w14:paraId="1EAA2671" w14:textId="19F6967E" w:rsidR="00676E3B" w:rsidRPr="007E7E3F" w:rsidRDefault="000E6445" w:rsidP="00676E3B">
      <w:pPr>
        <w:snapToGrid w:val="0"/>
        <w:jc w:val="center"/>
        <w:rPr>
          <w:rFonts w:ascii="Century Gothic" w:hAnsi="Century Gothic" w:cs="Arial"/>
          <w:sz w:val="18"/>
          <w:szCs w:val="18"/>
        </w:rPr>
      </w:pPr>
      <w:r w:rsidRPr="007E7E3F">
        <w:rPr>
          <w:rFonts w:ascii="Century Gothic" w:hAnsi="Century Gothic" w:cs="Arial"/>
          <w:sz w:val="18"/>
          <w:szCs w:val="18"/>
        </w:rPr>
        <w:t>Terça-feira</w:t>
      </w:r>
      <w:r w:rsidR="00676E3B" w:rsidRPr="007E7E3F">
        <w:rPr>
          <w:rFonts w:ascii="Century Gothic" w:hAnsi="Century Gothic" w:cs="Arial"/>
          <w:sz w:val="18"/>
          <w:szCs w:val="18"/>
        </w:rPr>
        <w:t>:</w:t>
      </w:r>
      <w:r w:rsidR="00A6279E" w:rsidRPr="007E7E3F">
        <w:rPr>
          <w:rFonts w:ascii="Century Gothic" w:hAnsi="Century Gothic" w:cs="Arial"/>
          <w:sz w:val="18"/>
          <w:szCs w:val="18"/>
        </w:rPr>
        <w:t xml:space="preserve"> </w:t>
      </w:r>
      <w:r w:rsidR="00676E3B" w:rsidRPr="007E7E3F">
        <w:rPr>
          <w:rFonts w:ascii="Century Gothic" w:hAnsi="Century Gothic" w:cs="Arial"/>
          <w:sz w:val="18"/>
          <w:szCs w:val="18"/>
        </w:rPr>
        <w:t>1</w:t>
      </w:r>
      <w:r w:rsidR="00631C69">
        <w:rPr>
          <w:rFonts w:ascii="Century Gothic" w:hAnsi="Century Gothic" w:cs="Arial"/>
          <w:sz w:val="18"/>
          <w:szCs w:val="18"/>
        </w:rPr>
        <w:t>3:3</w:t>
      </w:r>
      <w:r w:rsidR="00676E3B" w:rsidRPr="007E7E3F">
        <w:rPr>
          <w:rFonts w:ascii="Century Gothic" w:hAnsi="Century Gothic" w:cs="Arial"/>
          <w:sz w:val="18"/>
          <w:szCs w:val="18"/>
        </w:rPr>
        <w:t>0</w:t>
      </w:r>
      <w:r w:rsidR="00A6279E" w:rsidRPr="007E7E3F">
        <w:rPr>
          <w:rFonts w:ascii="Century Gothic" w:hAnsi="Century Gothic" w:cs="Arial"/>
          <w:sz w:val="18"/>
          <w:szCs w:val="18"/>
        </w:rPr>
        <w:t xml:space="preserve"> </w:t>
      </w:r>
      <w:r w:rsidR="00676E3B" w:rsidRPr="007E7E3F">
        <w:rPr>
          <w:rFonts w:ascii="Century Gothic" w:hAnsi="Century Gothic" w:cs="Arial"/>
          <w:sz w:val="18"/>
          <w:szCs w:val="18"/>
        </w:rPr>
        <w:t>-</w:t>
      </w:r>
      <w:r w:rsidR="00A6279E" w:rsidRPr="007E7E3F">
        <w:rPr>
          <w:rFonts w:ascii="Century Gothic" w:hAnsi="Century Gothic" w:cs="Arial"/>
          <w:sz w:val="18"/>
          <w:szCs w:val="18"/>
        </w:rPr>
        <w:t xml:space="preserve"> </w:t>
      </w:r>
      <w:r w:rsidR="00676E3B" w:rsidRPr="007E7E3F">
        <w:rPr>
          <w:rFonts w:ascii="Century Gothic" w:hAnsi="Century Gothic" w:cs="Arial"/>
          <w:sz w:val="18"/>
          <w:szCs w:val="18"/>
        </w:rPr>
        <w:t>18:</w:t>
      </w:r>
      <w:r w:rsidR="00631C69">
        <w:rPr>
          <w:rFonts w:ascii="Century Gothic" w:hAnsi="Century Gothic" w:cs="Arial"/>
          <w:sz w:val="18"/>
          <w:szCs w:val="18"/>
        </w:rPr>
        <w:t>3</w:t>
      </w:r>
      <w:r w:rsidR="00676E3B" w:rsidRPr="007E7E3F">
        <w:rPr>
          <w:rFonts w:ascii="Century Gothic" w:hAnsi="Century Gothic" w:cs="Arial"/>
          <w:sz w:val="18"/>
          <w:szCs w:val="18"/>
        </w:rPr>
        <w:t>0</w:t>
      </w:r>
      <w:r w:rsidR="00A6279E" w:rsidRPr="007E7E3F">
        <w:rPr>
          <w:rFonts w:ascii="Century Gothic" w:hAnsi="Century Gothic" w:cs="Arial"/>
          <w:sz w:val="18"/>
          <w:szCs w:val="18"/>
        </w:rPr>
        <w:t xml:space="preserve"> </w:t>
      </w:r>
      <w:r w:rsidR="00676E3B" w:rsidRPr="007E7E3F">
        <w:rPr>
          <w:rFonts w:ascii="Century Gothic" w:hAnsi="Century Gothic" w:cs="Arial"/>
          <w:sz w:val="18"/>
          <w:szCs w:val="18"/>
        </w:rPr>
        <w:t>HORAS</w:t>
      </w:r>
    </w:p>
    <w:p w14:paraId="009181EA" w14:textId="77777777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sz w:val="18"/>
          <w:szCs w:val="18"/>
        </w:rPr>
      </w:pPr>
    </w:p>
    <w:p w14:paraId="69319EB6" w14:textId="77777777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sz w:val="18"/>
          <w:szCs w:val="18"/>
        </w:rPr>
      </w:pPr>
    </w:p>
    <w:p w14:paraId="212D7618" w14:textId="7CEBCC40" w:rsidR="00676E3B" w:rsidRPr="007E7E3F" w:rsidRDefault="00676E3B" w:rsidP="00676E3B">
      <w:pPr>
        <w:snapToGrid w:val="0"/>
        <w:jc w:val="center"/>
        <w:rPr>
          <w:rFonts w:ascii="Century Gothic" w:hAnsi="Century Gothic" w:cs="Arial"/>
          <w:sz w:val="18"/>
          <w:szCs w:val="18"/>
        </w:rPr>
      </w:pPr>
      <w:r w:rsidRPr="007E7E3F">
        <w:rPr>
          <w:rFonts w:ascii="Century Gothic" w:hAnsi="Century Gothic" w:cs="Arial"/>
          <w:sz w:val="18"/>
          <w:szCs w:val="18"/>
        </w:rPr>
        <w:t>Amaury</w:t>
      </w:r>
      <w:r w:rsidR="00A6279E" w:rsidRPr="007E7E3F">
        <w:rPr>
          <w:rFonts w:ascii="Century Gothic" w:hAnsi="Century Gothic" w:cs="Arial"/>
          <w:sz w:val="18"/>
          <w:szCs w:val="18"/>
        </w:rPr>
        <w:t xml:space="preserve"> </w:t>
      </w:r>
      <w:r w:rsidRPr="007E7E3F">
        <w:rPr>
          <w:rFonts w:ascii="Century Gothic" w:hAnsi="Century Gothic" w:cs="Arial"/>
          <w:sz w:val="18"/>
          <w:szCs w:val="18"/>
        </w:rPr>
        <w:t>Jose</w:t>
      </w:r>
      <w:r w:rsidR="00A6279E" w:rsidRPr="007E7E3F">
        <w:rPr>
          <w:rFonts w:ascii="Century Gothic" w:hAnsi="Century Gothic" w:cs="Arial"/>
          <w:sz w:val="18"/>
          <w:szCs w:val="18"/>
        </w:rPr>
        <w:t xml:space="preserve"> </w:t>
      </w:r>
      <w:r w:rsidRPr="007E7E3F">
        <w:rPr>
          <w:rFonts w:ascii="Century Gothic" w:hAnsi="Century Gothic" w:cs="Arial"/>
          <w:sz w:val="18"/>
          <w:szCs w:val="18"/>
        </w:rPr>
        <w:t>Rezende</w:t>
      </w:r>
    </w:p>
    <w:p w14:paraId="078D026C" w14:textId="5605E68C" w:rsidR="00676E3B" w:rsidRPr="007E7E3F" w:rsidRDefault="007D7ED7" w:rsidP="00676E3B">
      <w:pPr>
        <w:snapToGrid w:val="0"/>
        <w:jc w:val="center"/>
        <w:rPr>
          <w:rFonts w:ascii="Century Gothic" w:hAnsi="Century Gothic" w:cs="Arial"/>
          <w:sz w:val="18"/>
          <w:szCs w:val="18"/>
        </w:rPr>
      </w:pPr>
      <w:hyperlink r:id="rId8" w:history="1">
        <w:r w:rsidR="00676E3B" w:rsidRPr="007E7E3F">
          <w:rPr>
            <w:rFonts w:ascii="Century Gothic" w:hAnsi="Century Gothic"/>
            <w:sz w:val="18"/>
            <w:szCs w:val="18"/>
          </w:rPr>
          <w:t>amauryj@usp.br</w:t>
        </w:r>
      </w:hyperlink>
    </w:p>
    <w:p w14:paraId="0C13E511" w14:textId="77777777" w:rsidR="00682E72" w:rsidRPr="007E7E3F" w:rsidRDefault="00682E72" w:rsidP="00D358EE">
      <w:pPr>
        <w:snapToGrid w:val="0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72477F8F" w14:textId="77777777" w:rsidR="00682E72" w:rsidRPr="007E7E3F" w:rsidRDefault="00682E72" w:rsidP="00D358EE">
      <w:pPr>
        <w:snapToGrid w:val="0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3BF58E9B" w14:textId="646EE72C" w:rsidR="00971C98" w:rsidRPr="007E7E3F" w:rsidRDefault="00B216D1" w:rsidP="005B68D4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24"/>
          <w:szCs w:val="28"/>
        </w:rPr>
      </w:pPr>
      <w:r w:rsidRPr="007E7E3F">
        <w:rPr>
          <w:rFonts w:ascii="Century Gothic" w:hAnsi="Century Gothic" w:cs="Arial"/>
          <w:b/>
          <w:bCs/>
          <w:sz w:val="24"/>
          <w:szCs w:val="28"/>
        </w:rPr>
        <w:t>OBJETIVO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E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JUSTIFICATIVAS</w:t>
      </w:r>
    </w:p>
    <w:p w14:paraId="54ACE1A6" w14:textId="77777777" w:rsidR="00676E3B" w:rsidRPr="007E7E3F" w:rsidRDefault="00676E3B" w:rsidP="005B68D4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18"/>
        </w:rPr>
      </w:pPr>
    </w:p>
    <w:p w14:paraId="37426058" w14:textId="59260FA7" w:rsidR="00676E3B" w:rsidRPr="007E7E3F" w:rsidRDefault="00676E3B" w:rsidP="00676E3B">
      <w:p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disciplina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visa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fornecer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uma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formação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básica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sobre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estrutura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processo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produção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conhecimento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Ciências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Sociais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Aplicada</w:t>
      </w:r>
      <w:r w:rsidR="00774A53" w:rsidRPr="007E7E3F">
        <w:rPr>
          <w:rFonts w:ascii="Century Gothic" w:hAnsi="Century Gothic" w:cs="Arial"/>
        </w:rPr>
        <w:t>s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à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área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Controladoria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Contabilidade,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tem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como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propósito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capacitar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alunos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seguintes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tarefas: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crítica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fundamentos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metodológicos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análise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estratégias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teóricas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técnicas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investigação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na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elaboração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projetos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pesquisa.</w:t>
      </w:r>
    </w:p>
    <w:p w14:paraId="568409E5" w14:textId="1AC57885" w:rsidR="00676E3B" w:rsidRPr="007E7E3F" w:rsidRDefault="00676E3B" w:rsidP="00676E3B">
      <w:p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forma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específica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busca:</w:t>
      </w:r>
    </w:p>
    <w:p w14:paraId="227C7235" w14:textId="668E389C" w:rsidR="00676E3B" w:rsidRPr="007E7E3F" w:rsidRDefault="00676E3B" w:rsidP="00676E3B">
      <w:pPr>
        <w:pStyle w:val="PargrafodaLista"/>
        <w:numPr>
          <w:ilvl w:val="0"/>
          <w:numId w:val="15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Discutir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questões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epistemológicas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métodos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científicos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pertinentes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desenvolvimento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alunos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atuar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no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processo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investigativo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científico;</w:t>
      </w:r>
    </w:p>
    <w:p w14:paraId="1B3610D5" w14:textId="10C4320E" w:rsidR="00676E3B" w:rsidRPr="007E7E3F" w:rsidRDefault="00676E3B" w:rsidP="00676E3B">
      <w:pPr>
        <w:pStyle w:val="PargrafodaLista"/>
        <w:numPr>
          <w:ilvl w:val="0"/>
          <w:numId w:val="15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Oferecer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fundamentos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metodológicos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necessários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preparação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um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projeto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</w:p>
    <w:p w14:paraId="043069FD" w14:textId="2A801B7C" w:rsidR="00676E3B" w:rsidRPr="007E7E3F" w:rsidRDefault="00676E3B" w:rsidP="00676E3B">
      <w:pPr>
        <w:pStyle w:val="PargrafodaLista"/>
        <w:numPr>
          <w:ilvl w:val="0"/>
          <w:numId w:val="15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Proporcionar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alunos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desenvolvimento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um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projeto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estrutural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pesquisa,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contemple: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i)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identificação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problema;</w:t>
      </w:r>
      <w:r w:rsidR="00A6279E" w:rsidRPr="007E7E3F">
        <w:rPr>
          <w:rFonts w:ascii="Century Gothic" w:hAnsi="Century Gothic" w:cs="Arial"/>
        </w:rPr>
        <w:t xml:space="preserve"> </w:t>
      </w:r>
      <w:proofErr w:type="spellStart"/>
      <w:r w:rsidRPr="007E7E3F">
        <w:rPr>
          <w:rFonts w:ascii="Century Gothic" w:hAnsi="Century Gothic" w:cs="Arial"/>
        </w:rPr>
        <w:t>ii</w:t>
      </w:r>
      <w:proofErr w:type="spellEnd"/>
      <w:r w:rsidRPr="007E7E3F">
        <w:rPr>
          <w:rFonts w:ascii="Century Gothic" w:hAnsi="Century Gothic" w:cs="Arial"/>
        </w:rPr>
        <w:t>)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definição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lacuna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preenchida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(conexão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entre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problemática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pesquisada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base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teórica);</w:t>
      </w:r>
      <w:r w:rsidR="00A6279E" w:rsidRPr="007E7E3F">
        <w:rPr>
          <w:rFonts w:ascii="Century Gothic" w:hAnsi="Century Gothic" w:cs="Arial"/>
        </w:rPr>
        <w:t xml:space="preserve"> </w:t>
      </w:r>
      <w:proofErr w:type="spellStart"/>
      <w:r w:rsidRPr="007E7E3F">
        <w:rPr>
          <w:rFonts w:ascii="Century Gothic" w:hAnsi="Century Gothic" w:cs="Arial"/>
        </w:rPr>
        <w:t>iii</w:t>
      </w:r>
      <w:proofErr w:type="spellEnd"/>
      <w:r w:rsidRPr="007E7E3F">
        <w:rPr>
          <w:rFonts w:ascii="Century Gothic" w:hAnsi="Century Gothic" w:cs="Arial"/>
        </w:rPr>
        <w:t>)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definição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hipóteses;</w:t>
      </w:r>
      <w:r w:rsidR="00A6279E" w:rsidRPr="007E7E3F">
        <w:rPr>
          <w:rFonts w:ascii="Century Gothic" w:hAnsi="Century Gothic" w:cs="Arial"/>
        </w:rPr>
        <w:t xml:space="preserve"> </w:t>
      </w:r>
      <w:proofErr w:type="spellStart"/>
      <w:r w:rsidRPr="007E7E3F">
        <w:rPr>
          <w:rFonts w:ascii="Century Gothic" w:hAnsi="Century Gothic" w:cs="Arial"/>
        </w:rPr>
        <w:t>iv</w:t>
      </w:r>
      <w:proofErr w:type="spellEnd"/>
      <w:r w:rsidRPr="007E7E3F">
        <w:rPr>
          <w:rFonts w:ascii="Century Gothic" w:hAnsi="Century Gothic" w:cs="Arial"/>
        </w:rPr>
        <w:t>)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objetivos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serem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atingidos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v)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bases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teórico-metodológicas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darão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sustentação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desenvolvimento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projeto.</w:t>
      </w:r>
    </w:p>
    <w:p w14:paraId="5598004B" w14:textId="1D2305B6" w:rsidR="00676E3B" w:rsidRPr="007E7E3F" w:rsidRDefault="00676E3B" w:rsidP="00676E3B">
      <w:p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Esta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disciplina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conduz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alunos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amadurecimento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propostas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foram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apresentadas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no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processo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seleção</w:t>
      </w:r>
      <w:r w:rsidR="00774A53" w:rsidRPr="007E7E3F">
        <w:rPr>
          <w:rFonts w:ascii="Century Gothic" w:hAnsi="Century Gothic" w:cs="Arial"/>
        </w:rPr>
        <w:t>,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vez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que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desenvolvimento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um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projeto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exige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organização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ideias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que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lhes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permita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atingir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objetivo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traçado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no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processo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investigativo.</w:t>
      </w:r>
    </w:p>
    <w:p w14:paraId="72B7D38F" w14:textId="6F5BBC13" w:rsidR="00676E3B" w:rsidRPr="007E7E3F" w:rsidRDefault="00676E3B" w:rsidP="00676E3B">
      <w:p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diversidade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abordagens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existentes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exige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alunos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clareza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tanto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d</w:t>
      </w:r>
      <w:r w:rsidRPr="007E7E3F">
        <w:rPr>
          <w:rFonts w:ascii="Century Gothic" w:hAnsi="Century Gothic" w:cs="Arial"/>
        </w:rPr>
        <w:t>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fundamentos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pressupostos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teorias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serem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empregadas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quanto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das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possibilidades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integração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disciplinar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outras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áreas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conhecimento.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exercício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crítico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envolvido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nestes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estudos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é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importante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habilitação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aluno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como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pesquisador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docente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na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área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contabilidade.</w:t>
      </w:r>
    </w:p>
    <w:p w14:paraId="729278A9" w14:textId="6C49CA04" w:rsidR="00676E3B" w:rsidRPr="007E7E3F" w:rsidRDefault="00676E3B" w:rsidP="00676E3B">
      <w:p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Portanto,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arcabouço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teórico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discussões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serem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realizadas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possibilitarão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desenvolvimento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um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projeto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coerente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exequível,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permita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obtenção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êxito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projeto.</w:t>
      </w:r>
    </w:p>
    <w:p w14:paraId="6F628D18" w14:textId="35E4CBDF" w:rsidR="00676E3B" w:rsidRPr="007E7E3F" w:rsidRDefault="00676E3B" w:rsidP="00553B1D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18"/>
        </w:rPr>
      </w:pPr>
    </w:p>
    <w:p w14:paraId="256DFF0F" w14:textId="77777777" w:rsidR="00FE5175" w:rsidRPr="007E7E3F" w:rsidRDefault="00FE5175" w:rsidP="00553B1D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18"/>
        </w:rPr>
      </w:pPr>
    </w:p>
    <w:p w14:paraId="50A84C5C" w14:textId="1F36D948" w:rsidR="00971C98" w:rsidRPr="007E7E3F" w:rsidRDefault="00F354DF" w:rsidP="00553B1D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18"/>
        </w:rPr>
      </w:pPr>
      <w:r w:rsidRPr="007E7E3F">
        <w:rPr>
          <w:rFonts w:ascii="Century Gothic" w:hAnsi="Century Gothic" w:cs="Arial"/>
          <w:b/>
          <w:bCs/>
          <w:sz w:val="24"/>
          <w:szCs w:val="28"/>
        </w:rPr>
        <w:lastRenderedPageBreak/>
        <w:t>EMENTA</w:t>
      </w:r>
    </w:p>
    <w:p w14:paraId="68C09FBC" w14:textId="2F47FFF9" w:rsidR="005738C0" w:rsidRPr="007E7E3F" w:rsidRDefault="005738C0" w:rsidP="005738C0">
      <w:pPr>
        <w:pStyle w:val="PargrafodaLista"/>
        <w:numPr>
          <w:ilvl w:val="0"/>
          <w:numId w:val="19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Considerações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sobre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Epistemologia</w:t>
      </w:r>
      <w:r w:rsidR="00B63ACE" w:rsidRPr="007E7E3F">
        <w:rPr>
          <w:rFonts w:ascii="Century Gothic" w:hAnsi="Century Gothic" w:cs="Arial"/>
        </w:rPr>
        <w:t>, Ciência e a Comunidade Científica</w:t>
      </w:r>
    </w:p>
    <w:p w14:paraId="40BCDCC4" w14:textId="7DFF0520" w:rsidR="005738C0" w:rsidRPr="007E7E3F" w:rsidRDefault="005738C0" w:rsidP="005738C0">
      <w:pPr>
        <w:pStyle w:val="PargrafodaLista"/>
        <w:numPr>
          <w:ilvl w:val="0"/>
          <w:numId w:val="19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problemática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conhecimento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científico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suas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peculiaridades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relação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filosófico,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religioso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senso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comum;</w:t>
      </w:r>
    </w:p>
    <w:p w14:paraId="286E3381" w14:textId="464C8F64" w:rsidR="005738C0" w:rsidRPr="007E7E3F" w:rsidRDefault="005738C0" w:rsidP="005738C0">
      <w:pPr>
        <w:pStyle w:val="PargrafodaLista"/>
        <w:numPr>
          <w:ilvl w:val="0"/>
          <w:numId w:val="19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paradigmas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quantitativo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qualitativo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investigação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científica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reflexões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críticas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acerca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produção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científica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áreas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Ciências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Sociais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Aplicadas;</w:t>
      </w:r>
    </w:p>
    <w:p w14:paraId="26BAAFB6" w14:textId="1F109FA7" w:rsidR="005738C0" w:rsidRPr="007E7E3F" w:rsidRDefault="005738C0" w:rsidP="005738C0">
      <w:pPr>
        <w:pStyle w:val="PargrafodaLista"/>
        <w:numPr>
          <w:ilvl w:val="0"/>
          <w:numId w:val="19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fundamentos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metodológicos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elaboração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projeto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estrutural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pesquisa;</w:t>
      </w:r>
    </w:p>
    <w:p w14:paraId="62F39668" w14:textId="6BC844CF" w:rsidR="005738C0" w:rsidRPr="007E7E3F" w:rsidRDefault="005738C0" w:rsidP="005738C0">
      <w:pPr>
        <w:pStyle w:val="PargrafodaLista"/>
        <w:numPr>
          <w:ilvl w:val="0"/>
          <w:numId w:val="19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Abordagens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metodológicas: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positivista;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funcionalista;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sistêmica;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estruturalista;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fenomenológica-hermenêutica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crítico-dialética;</w:t>
      </w:r>
    </w:p>
    <w:p w14:paraId="35DE03F3" w14:textId="62E5D3FF" w:rsidR="005738C0" w:rsidRPr="007E7E3F" w:rsidRDefault="005738C0" w:rsidP="005738C0">
      <w:pPr>
        <w:pStyle w:val="PargrafodaLista"/>
        <w:numPr>
          <w:ilvl w:val="0"/>
          <w:numId w:val="19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Estratégias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Pesquisa: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bibliográfica;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documental;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experimental;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levantamento;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</w:t>
      </w:r>
      <w:r w:rsidR="00A6279E" w:rsidRPr="007E7E3F">
        <w:rPr>
          <w:rFonts w:ascii="Century Gothic" w:hAnsi="Century Gothic" w:cs="Arial"/>
        </w:rPr>
        <w:t xml:space="preserve"> </w:t>
      </w:r>
      <w:proofErr w:type="spellStart"/>
      <w:r w:rsidRPr="007E7E3F">
        <w:rPr>
          <w:rFonts w:ascii="Century Gothic" w:hAnsi="Century Gothic" w:cs="Arial"/>
        </w:rPr>
        <w:t>ex</w:t>
      </w:r>
      <w:proofErr w:type="spellEnd"/>
      <w:r w:rsidRPr="007E7E3F">
        <w:rPr>
          <w:rFonts w:ascii="Century Gothic" w:hAnsi="Century Gothic" w:cs="Arial"/>
        </w:rPr>
        <w:t>-post-facto;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estudo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caso;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etnográfica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pesquisa-ação;</w:t>
      </w:r>
    </w:p>
    <w:p w14:paraId="11B5D10D" w14:textId="41C96F08" w:rsidR="005738C0" w:rsidRPr="007E7E3F" w:rsidRDefault="005738C0" w:rsidP="005738C0">
      <w:pPr>
        <w:pStyle w:val="PargrafodaLista"/>
        <w:numPr>
          <w:ilvl w:val="0"/>
          <w:numId w:val="19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Técnicas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coleta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evidências,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dados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informações: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observação;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observação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participante;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questionário;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escalas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atitudes;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entrevista;</w:t>
      </w:r>
      <w:r w:rsidR="00A6279E" w:rsidRPr="007E7E3F">
        <w:rPr>
          <w:rFonts w:ascii="Century Gothic" w:hAnsi="Century Gothic" w:cs="Arial"/>
        </w:rPr>
        <w:t xml:space="preserve"> </w:t>
      </w:r>
      <w:proofErr w:type="spellStart"/>
      <w:r w:rsidRPr="007E7E3F">
        <w:rPr>
          <w:rFonts w:ascii="Century Gothic" w:hAnsi="Century Gothic" w:cs="Arial"/>
        </w:rPr>
        <w:t>focus</w:t>
      </w:r>
      <w:proofErr w:type="spellEnd"/>
      <w:r w:rsidR="00A6279E" w:rsidRPr="007E7E3F">
        <w:rPr>
          <w:rFonts w:ascii="Century Gothic" w:hAnsi="Century Gothic" w:cs="Arial"/>
        </w:rPr>
        <w:t xml:space="preserve"> </w:t>
      </w:r>
      <w:proofErr w:type="spellStart"/>
      <w:r w:rsidRPr="007E7E3F">
        <w:rPr>
          <w:rFonts w:ascii="Century Gothic" w:hAnsi="Century Gothic" w:cs="Arial"/>
        </w:rPr>
        <w:t>group</w:t>
      </w:r>
      <w:proofErr w:type="spellEnd"/>
      <w:r w:rsidRPr="007E7E3F">
        <w:rPr>
          <w:rFonts w:ascii="Century Gothic" w:hAnsi="Century Gothic" w:cs="Arial"/>
        </w:rPr>
        <w:t>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análise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conteúdo;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análise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discurso</w:t>
      </w:r>
      <w:r w:rsidR="00A6279E" w:rsidRPr="007E7E3F">
        <w:rPr>
          <w:rFonts w:ascii="Century Gothic" w:hAnsi="Century Gothic" w:cs="Arial"/>
        </w:rPr>
        <w:t xml:space="preserve"> </w:t>
      </w:r>
      <w:r w:rsidR="00774A53"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história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vida;</w:t>
      </w:r>
    </w:p>
    <w:p w14:paraId="3C1AC522" w14:textId="661EB1FE" w:rsidR="005738C0" w:rsidRPr="007E7E3F" w:rsidRDefault="005738C0" w:rsidP="005738C0">
      <w:pPr>
        <w:pStyle w:val="PargrafodaLista"/>
        <w:numPr>
          <w:ilvl w:val="0"/>
          <w:numId w:val="19"/>
        </w:num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Discussão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avaliação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crítica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processo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investigação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científico</w:t>
      </w:r>
      <w:r w:rsidRPr="007E7E3F">
        <w:rPr>
          <w:rFonts w:ascii="Century Gothic" w:hAnsi="Century Gothic"/>
        </w:rPr>
        <w:t>.</w:t>
      </w:r>
    </w:p>
    <w:p w14:paraId="2ED9EEA9" w14:textId="77777777" w:rsidR="008C57B2" w:rsidRPr="007E7E3F" w:rsidRDefault="008C57B2" w:rsidP="00553B1D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18"/>
        </w:rPr>
      </w:pPr>
    </w:p>
    <w:p w14:paraId="79A5A2B5" w14:textId="77777777" w:rsidR="00E85B31" w:rsidRPr="007E7E3F" w:rsidRDefault="0026087C" w:rsidP="00553B1D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18"/>
        </w:rPr>
      </w:pPr>
      <w:r w:rsidRPr="007E7E3F">
        <w:rPr>
          <w:rFonts w:ascii="Century Gothic" w:hAnsi="Century Gothic" w:cs="Arial"/>
          <w:b/>
          <w:bCs/>
          <w:sz w:val="24"/>
          <w:szCs w:val="28"/>
        </w:rPr>
        <w:t>AVALIAÇÃ</w:t>
      </w:r>
      <w:r w:rsidR="00FE0B49" w:rsidRPr="007E7E3F">
        <w:rPr>
          <w:rFonts w:ascii="Century Gothic" w:hAnsi="Century Gothic" w:cs="Arial"/>
          <w:b/>
          <w:bCs/>
          <w:sz w:val="24"/>
          <w:szCs w:val="28"/>
        </w:rPr>
        <w:t>O</w:t>
      </w:r>
    </w:p>
    <w:tbl>
      <w:tblPr>
        <w:tblpPr w:leftFromText="141" w:rightFromText="141" w:vertAnchor="text" w:horzAnchor="margin" w:tblpX="108" w:tblpY="151"/>
        <w:tblW w:w="9464" w:type="dxa"/>
        <w:tblLook w:val="0000" w:firstRow="0" w:lastRow="0" w:firstColumn="0" w:lastColumn="0" w:noHBand="0" w:noVBand="0"/>
      </w:tblPr>
      <w:tblGrid>
        <w:gridCol w:w="9464"/>
      </w:tblGrid>
      <w:tr w:rsidR="00E85B31" w:rsidRPr="007E7E3F" w14:paraId="78A4DB73" w14:textId="77777777" w:rsidTr="00676E3B">
        <w:trPr>
          <w:trHeight w:val="1696"/>
        </w:trPr>
        <w:tc>
          <w:tcPr>
            <w:tcW w:w="9464" w:type="dxa"/>
          </w:tcPr>
          <w:tbl>
            <w:tblPr>
              <w:tblW w:w="4847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87"/>
              <w:gridCol w:w="7135"/>
              <w:gridCol w:w="1033"/>
            </w:tblGrid>
            <w:tr w:rsidR="00340C83" w:rsidRPr="007E7E3F" w14:paraId="56DC9F68" w14:textId="77777777" w:rsidTr="00340C83">
              <w:tc>
                <w:tcPr>
                  <w:tcW w:w="439" w:type="pct"/>
                  <w:vAlign w:val="center"/>
                </w:tcPr>
                <w:p w14:paraId="625FE75F" w14:textId="77777777" w:rsidR="00B216D1" w:rsidRPr="007E7E3F" w:rsidRDefault="00B216D1" w:rsidP="00676E3B">
                  <w:pPr>
                    <w:framePr w:hSpace="141" w:wrap="around" w:vAnchor="text" w:hAnchor="margin" w:x="108" w:y="151"/>
                    <w:spacing w:line="360" w:lineRule="auto"/>
                    <w:rPr>
                      <w:rFonts w:ascii="Century Gothic" w:hAnsi="Century Gothic" w:cs="Arial"/>
                    </w:rPr>
                  </w:pPr>
                </w:p>
              </w:tc>
              <w:tc>
                <w:tcPr>
                  <w:tcW w:w="3984" w:type="pct"/>
                  <w:vAlign w:val="center"/>
                </w:tcPr>
                <w:p w14:paraId="143C1DD4" w14:textId="064B0F7E" w:rsidR="00B216D1" w:rsidRPr="007E7E3F" w:rsidRDefault="00B216D1" w:rsidP="00676E3B">
                  <w:pPr>
                    <w:framePr w:hSpace="141" w:wrap="around" w:vAnchor="text" w:hAnchor="margin" w:x="108" w:y="151"/>
                    <w:spacing w:line="360" w:lineRule="auto"/>
                    <w:rPr>
                      <w:rFonts w:ascii="Century Gothic" w:hAnsi="Century Gothic" w:cs="Arial"/>
                      <w:b/>
                    </w:rPr>
                  </w:pPr>
                  <w:r w:rsidRPr="007E7E3F">
                    <w:rPr>
                      <w:rFonts w:ascii="Century Gothic" w:hAnsi="Century Gothic" w:cs="Arial"/>
                      <w:b/>
                    </w:rPr>
                    <w:t>Item</w:t>
                  </w:r>
                  <w:r w:rsidR="00A6279E" w:rsidRPr="007E7E3F">
                    <w:rPr>
                      <w:rFonts w:ascii="Century Gothic" w:hAnsi="Century Gothic" w:cs="Arial"/>
                      <w:b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  <w:b/>
                    </w:rPr>
                    <w:t>a</w:t>
                  </w:r>
                  <w:r w:rsidR="00A6279E" w:rsidRPr="007E7E3F">
                    <w:rPr>
                      <w:rFonts w:ascii="Century Gothic" w:hAnsi="Century Gothic" w:cs="Arial"/>
                      <w:b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  <w:b/>
                    </w:rPr>
                    <w:t>ser</w:t>
                  </w:r>
                  <w:r w:rsidR="00A6279E" w:rsidRPr="007E7E3F">
                    <w:rPr>
                      <w:rFonts w:ascii="Century Gothic" w:hAnsi="Century Gothic" w:cs="Arial"/>
                      <w:b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  <w:b/>
                    </w:rPr>
                    <w:t>avaliado</w:t>
                  </w:r>
                </w:p>
              </w:tc>
              <w:tc>
                <w:tcPr>
                  <w:tcW w:w="577" w:type="pct"/>
                  <w:vAlign w:val="center"/>
                </w:tcPr>
                <w:p w14:paraId="6150FA39" w14:textId="77777777" w:rsidR="00B216D1" w:rsidRPr="007E7E3F" w:rsidRDefault="00B216D1" w:rsidP="00676E3B">
                  <w:pPr>
                    <w:framePr w:hSpace="141" w:wrap="around" w:vAnchor="text" w:hAnchor="margin" w:x="108" w:y="151"/>
                    <w:spacing w:line="360" w:lineRule="auto"/>
                    <w:jc w:val="center"/>
                    <w:rPr>
                      <w:rFonts w:ascii="Century Gothic" w:hAnsi="Century Gothic" w:cs="Arial"/>
                      <w:b/>
                    </w:rPr>
                  </w:pPr>
                  <w:r w:rsidRPr="007E7E3F">
                    <w:rPr>
                      <w:rFonts w:ascii="Century Gothic" w:hAnsi="Century Gothic" w:cs="Arial"/>
                      <w:b/>
                    </w:rPr>
                    <w:t>Peso</w:t>
                  </w:r>
                </w:p>
              </w:tc>
            </w:tr>
            <w:tr w:rsidR="00340C83" w:rsidRPr="007E7E3F" w14:paraId="06D9F248" w14:textId="77777777" w:rsidTr="00340C83">
              <w:tc>
                <w:tcPr>
                  <w:tcW w:w="439" w:type="pct"/>
                  <w:vAlign w:val="center"/>
                </w:tcPr>
                <w:p w14:paraId="68DC4F64" w14:textId="77777777" w:rsidR="00B216D1" w:rsidRPr="007E7E3F" w:rsidRDefault="00B216D1" w:rsidP="00676E3B">
                  <w:pPr>
                    <w:framePr w:hSpace="141" w:wrap="around" w:vAnchor="text" w:hAnchor="margin" w:x="108" w:y="151"/>
                    <w:spacing w:line="360" w:lineRule="auto"/>
                    <w:rPr>
                      <w:rFonts w:ascii="Century Gothic" w:hAnsi="Century Gothic" w:cs="Arial"/>
                    </w:rPr>
                  </w:pPr>
                  <w:r w:rsidRPr="007E7E3F">
                    <w:rPr>
                      <w:rFonts w:ascii="Century Gothic" w:hAnsi="Century Gothic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7E7E3F">
                    <w:rPr>
                      <w:rFonts w:ascii="Century Gothic" w:hAnsi="Century Gothic" w:cs="Arial"/>
                    </w:rPr>
                    <w:instrText xml:space="preserve"> FORMCHECKBOX </w:instrText>
                  </w:r>
                  <w:r w:rsidR="007D7ED7">
                    <w:rPr>
                      <w:rFonts w:ascii="Century Gothic" w:hAnsi="Century Gothic" w:cs="Arial"/>
                    </w:rPr>
                  </w:r>
                  <w:r w:rsidR="007D7ED7">
                    <w:rPr>
                      <w:rFonts w:ascii="Century Gothic" w:hAnsi="Century Gothic" w:cs="Arial"/>
                    </w:rPr>
                    <w:fldChar w:fldCharType="separate"/>
                  </w:r>
                  <w:r w:rsidRPr="007E7E3F">
                    <w:rPr>
                      <w:rFonts w:ascii="Century Gothic" w:hAnsi="Century Gothic" w:cs="Arial"/>
                    </w:rPr>
                    <w:fldChar w:fldCharType="end"/>
                  </w:r>
                </w:p>
              </w:tc>
              <w:tc>
                <w:tcPr>
                  <w:tcW w:w="3984" w:type="pct"/>
                  <w:vAlign w:val="center"/>
                </w:tcPr>
                <w:p w14:paraId="66DE9DC5" w14:textId="573949B9" w:rsidR="00B216D1" w:rsidRPr="007E7E3F" w:rsidRDefault="00B216D1" w:rsidP="00676E3B">
                  <w:pPr>
                    <w:framePr w:hSpace="141" w:wrap="around" w:vAnchor="text" w:hAnchor="margin" w:x="108" w:y="151"/>
                    <w:tabs>
                      <w:tab w:val="left" w:pos="1276"/>
                    </w:tabs>
                    <w:spacing w:line="360" w:lineRule="auto"/>
                    <w:rPr>
                      <w:rFonts w:ascii="Century Gothic" w:hAnsi="Century Gothic" w:cs="Arial"/>
                    </w:rPr>
                  </w:pPr>
                  <w:r w:rsidRPr="007E7E3F">
                    <w:rPr>
                      <w:rFonts w:ascii="Century Gothic" w:hAnsi="Century Gothic" w:cs="Arial"/>
                    </w:rPr>
                    <w:t>Resenhas,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</w:rPr>
                    <w:t>Apresentações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</w:rPr>
                    <w:t>e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</w:rPr>
                    <w:t>Seminários</w:t>
                  </w:r>
                </w:p>
              </w:tc>
              <w:tc>
                <w:tcPr>
                  <w:tcW w:w="577" w:type="pct"/>
                  <w:vAlign w:val="center"/>
                </w:tcPr>
                <w:p w14:paraId="098BBE92" w14:textId="7377CF63" w:rsidR="00B216D1" w:rsidRPr="007E7E3F" w:rsidRDefault="00B63ACE" w:rsidP="00676E3B">
                  <w:pPr>
                    <w:framePr w:hSpace="141" w:wrap="around" w:vAnchor="text" w:hAnchor="margin" w:x="108" w:y="151"/>
                    <w:spacing w:line="360" w:lineRule="auto"/>
                    <w:jc w:val="center"/>
                    <w:rPr>
                      <w:rFonts w:ascii="Century Gothic" w:hAnsi="Century Gothic" w:cs="Arial"/>
                    </w:rPr>
                  </w:pPr>
                  <w:r w:rsidRPr="007E7E3F">
                    <w:rPr>
                      <w:rFonts w:ascii="Century Gothic" w:hAnsi="Century Gothic" w:cs="Arial"/>
                    </w:rPr>
                    <w:t>6</w:t>
                  </w:r>
                  <w:r w:rsidR="006F62C7" w:rsidRPr="007E7E3F">
                    <w:rPr>
                      <w:rFonts w:ascii="Century Gothic" w:hAnsi="Century Gothic" w:cs="Arial"/>
                    </w:rPr>
                    <w:t>0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B216D1" w:rsidRPr="007E7E3F">
                    <w:rPr>
                      <w:rFonts w:ascii="Century Gothic" w:hAnsi="Century Gothic" w:cs="Arial"/>
                    </w:rPr>
                    <w:t>%</w:t>
                  </w:r>
                </w:p>
              </w:tc>
            </w:tr>
            <w:tr w:rsidR="00340C83" w:rsidRPr="007E7E3F" w14:paraId="14CDFB3D" w14:textId="77777777" w:rsidTr="00340C83">
              <w:tc>
                <w:tcPr>
                  <w:tcW w:w="439" w:type="pct"/>
                  <w:vAlign w:val="center"/>
                </w:tcPr>
                <w:p w14:paraId="72306515" w14:textId="77777777" w:rsidR="00B216D1" w:rsidRPr="007E7E3F" w:rsidRDefault="00B216D1" w:rsidP="00676E3B">
                  <w:pPr>
                    <w:framePr w:hSpace="141" w:wrap="around" w:vAnchor="text" w:hAnchor="margin" w:x="108" w:y="151"/>
                    <w:spacing w:line="360" w:lineRule="auto"/>
                    <w:rPr>
                      <w:rFonts w:ascii="Century Gothic" w:hAnsi="Century Gothic" w:cs="Arial"/>
                    </w:rPr>
                  </w:pPr>
                  <w:r w:rsidRPr="007E7E3F">
                    <w:rPr>
                      <w:rFonts w:ascii="Century Gothic" w:hAnsi="Century Gothic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7E7E3F">
                    <w:rPr>
                      <w:rFonts w:ascii="Century Gothic" w:hAnsi="Century Gothic" w:cs="Arial"/>
                    </w:rPr>
                    <w:instrText xml:space="preserve"> FORMCHECKBOX </w:instrText>
                  </w:r>
                  <w:r w:rsidR="007D7ED7">
                    <w:rPr>
                      <w:rFonts w:ascii="Century Gothic" w:hAnsi="Century Gothic" w:cs="Arial"/>
                    </w:rPr>
                  </w:r>
                  <w:r w:rsidR="007D7ED7">
                    <w:rPr>
                      <w:rFonts w:ascii="Century Gothic" w:hAnsi="Century Gothic" w:cs="Arial"/>
                    </w:rPr>
                    <w:fldChar w:fldCharType="separate"/>
                  </w:r>
                  <w:r w:rsidRPr="007E7E3F">
                    <w:rPr>
                      <w:rFonts w:ascii="Century Gothic" w:hAnsi="Century Gothic" w:cs="Arial"/>
                    </w:rPr>
                    <w:fldChar w:fldCharType="end"/>
                  </w:r>
                </w:p>
              </w:tc>
              <w:tc>
                <w:tcPr>
                  <w:tcW w:w="3984" w:type="pct"/>
                  <w:vAlign w:val="center"/>
                </w:tcPr>
                <w:p w14:paraId="45A2C7EC" w14:textId="00B224AA" w:rsidR="00B216D1" w:rsidRPr="007E7E3F" w:rsidRDefault="00B216D1" w:rsidP="00676E3B">
                  <w:pPr>
                    <w:framePr w:hSpace="141" w:wrap="around" w:vAnchor="text" w:hAnchor="margin" w:x="108" w:y="151"/>
                    <w:tabs>
                      <w:tab w:val="left" w:pos="1276"/>
                    </w:tabs>
                    <w:spacing w:line="360" w:lineRule="auto"/>
                    <w:rPr>
                      <w:rFonts w:ascii="Century Gothic" w:hAnsi="Century Gothic" w:cs="Arial"/>
                    </w:rPr>
                  </w:pPr>
                  <w:r w:rsidRPr="007E7E3F">
                    <w:rPr>
                      <w:rFonts w:ascii="Century Gothic" w:hAnsi="Century Gothic" w:cs="Arial"/>
                    </w:rPr>
                    <w:t>Projeto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</w:rPr>
                    <w:t>estrutural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</w:rPr>
                    <w:t>de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</w:rPr>
                    <w:t>Pesquisa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90CFC" w:rsidRPr="007E7E3F">
                    <w:rPr>
                      <w:rFonts w:ascii="Century Gothic" w:hAnsi="Century Gothic" w:cs="Arial"/>
                    </w:rPr>
                    <w:t>e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90CFC" w:rsidRPr="007E7E3F">
                    <w:rPr>
                      <w:rFonts w:ascii="Century Gothic" w:hAnsi="Century Gothic" w:cs="Arial"/>
                    </w:rPr>
                    <w:t>Avaliação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90CFC" w:rsidRPr="007E7E3F">
                    <w:rPr>
                      <w:rFonts w:ascii="Century Gothic" w:hAnsi="Century Gothic" w:cs="Arial"/>
                    </w:rPr>
                    <w:t>final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90CFC" w:rsidRPr="007E7E3F">
                    <w:rPr>
                      <w:rFonts w:ascii="Century Gothic" w:hAnsi="Century Gothic" w:cs="Arial"/>
                    </w:rPr>
                    <w:t>do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90CFC" w:rsidRPr="007E7E3F">
                    <w:rPr>
                      <w:rFonts w:ascii="Century Gothic" w:hAnsi="Century Gothic" w:cs="Arial"/>
                    </w:rPr>
                    <w:t>projeto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90CFC" w:rsidRPr="007E7E3F">
                    <w:rPr>
                      <w:rFonts w:ascii="Century Gothic" w:hAnsi="Century Gothic" w:cs="Arial"/>
                    </w:rPr>
                    <w:t>pelos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90CFC" w:rsidRPr="007E7E3F">
                    <w:rPr>
                      <w:rFonts w:ascii="Century Gothic" w:hAnsi="Century Gothic" w:cs="Arial"/>
                    </w:rPr>
                    <w:t>pares</w:t>
                  </w:r>
                </w:p>
              </w:tc>
              <w:tc>
                <w:tcPr>
                  <w:tcW w:w="577" w:type="pct"/>
                  <w:vAlign w:val="center"/>
                </w:tcPr>
                <w:p w14:paraId="74792ADE" w14:textId="6A782290" w:rsidR="00B216D1" w:rsidRPr="007E7E3F" w:rsidRDefault="00990CFC" w:rsidP="00676E3B">
                  <w:pPr>
                    <w:framePr w:hSpace="141" w:wrap="around" w:vAnchor="text" w:hAnchor="margin" w:x="108" w:y="151"/>
                    <w:spacing w:line="360" w:lineRule="auto"/>
                    <w:jc w:val="center"/>
                    <w:rPr>
                      <w:rFonts w:ascii="Century Gothic" w:hAnsi="Century Gothic" w:cs="Arial"/>
                    </w:rPr>
                  </w:pPr>
                  <w:r w:rsidRPr="007E7E3F">
                    <w:rPr>
                      <w:rFonts w:ascii="Century Gothic" w:hAnsi="Century Gothic" w:cs="Arial"/>
                    </w:rPr>
                    <w:t>2</w:t>
                  </w:r>
                  <w:r w:rsidR="006F62C7" w:rsidRPr="007E7E3F">
                    <w:rPr>
                      <w:rFonts w:ascii="Century Gothic" w:hAnsi="Century Gothic" w:cs="Arial"/>
                    </w:rPr>
                    <w:t>0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B216D1" w:rsidRPr="007E7E3F">
                    <w:rPr>
                      <w:rFonts w:ascii="Century Gothic" w:hAnsi="Century Gothic" w:cs="Arial"/>
                    </w:rPr>
                    <w:t>%</w:t>
                  </w:r>
                </w:p>
              </w:tc>
            </w:tr>
            <w:tr w:rsidR="00340C83" w:rsidRPr="007E7E3F" w14:paraId="18FD2E85" w14:textId="77777777" w:rsidTr="00340C83">
              <w:tc>
                <w:tcPr>
                  <w:tcW w:w="439" w:type="pct"/>
                  <w:vAlign w:val="center"/>
                </w:tcPr>
                <w:p w14:paraId="3E94425B" w14:textId="0B7880BF" w:rsidR="00E477EF" w:rsidRPr="007E7E3F" w:rsidRDefault="00E477EF" w:rsidP="00E477EF">
                  <w:pPr>
                    <w:framePr w:hSpace="141" w:wrap="around" w:vAnchor="text" w:hAnchor="margin" w:x="108" w:y="151"/>
                    <w:spacing w:line="360" w:lineRule="auto"/>
                    <w:rPr>
                      <w:rFonts w:ascii="Century Gothic" w:hAnsi="Century Gothic" w:cs="Arial"/>
                    </w:rPr>
                  </w:pPr>
                  <w:r w:rsidRPr="007E7E3F">
                    <w:rPr>
                      <w:rFonts w:ascii="Century Gothic" w:hAnsi="Century Gothic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7E7E3F">
                    <w:rPr>
                      <w:rFonts w:ascii="Century Gothic" w:hAnsi="Century Gothic" w:cs="Arial"/>
                    </w:rPr>
                    <w:instrText xml:space="preserve"> FORMCHECKBOX </w:instrText>
                  </w:r>
                  <w:r w:rsidR="007D7ED7">
                    <w:rPr>
                      <w:rFonts w:ascii="Century Gothic" w:hAnsi="Century Gothic" w:cs="Arial"/>
                    </w:rPr>
                  </w:r>
                  <w:r w:rsidR="007D7ED7">
                    <w:rPr>
                      <w:rFonts w:ascii="Century Gothic" w:hAnsi="Century Gothic" w:cs="Arial"/>
                    </w:rPr>
                    <w:fldChar w:fldCharType="separate"/>
                  </w:r>
                  <w:r w:rsidRPr="007E7E3F">
                    <w:rPr>
                      <w:rFonts w:ascii="Century Gothic" w:hAnsi="Century Gothic" w:cs="Arial"/>
                    </w:rPr>
                    <w:fldChar w:fldCharType="end"/>
                  </w:r>
                </w:p>
              </w:tc>
              <w:tc>
                <w:tcPr>
                  <w:tcW w:w="3984" w:type="pct"/>
                  <w:vAlign w:val="center"/>
                </w:tcPr>
                <w:p w14:paraId="58C26B35" w14:textId="4F7133E2" w:rsidR="00E477EF" w:rsidRPr="007E7E3F" w:rsidRDefault="0044772B" w:rsidP="00E477EF">
                  <w:pPr>
                    <w:framePr w:hSpace="141" w:wrap="around" w:vAnchor="text" w:hAnchor="margin" w:x="108" w:y="151"/>
                    <w:tabs>
                      <w:tab w:val="left" w:pos="1276"/>
                    </w:tabs>
                    <w:spacing w:line="360" w:lineRule="auto"/>
                    <w:rPr>
                      <w:rFonts w:ascii="Century Gothic" w:hAnsi="Century Gothic" w:cs="Arial"/>
                    </w:rPr>
                  </w:pPr>
                  <w:r w:rsidRPr="007E7E3F">
                    <w:rPr>
                      <w:rFonts w:ascii="Century Gothic" w:hAnsi="Century Gothic" w:cs="Arial"/>
                    </w:rPr>
                    <w:t>Ensaio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6462B" w:rsidRPr="007E7E3F">
                    <w:rPr>
                      <w:rFonts w:ascii="Century Gothic" w:hAnsi="Century Gothic" w:cs="Arial"/>
                    </w:rPr>
                    <w:t>Teórico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6462B" w:rsidRPr="007E7E3F">
                    <w:rPr>
                      <w:rFonts w:ascii="Century Gothic" w:hAnsi="Century Gothic" w:cs="Arial"/>
                    </w:rPr>
                    <w:t>e/ou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E477EF" w:rsidRPr="007E7E3F">
                    <w:rPr>
                      <w:rFonts w:ascii="Century Gothic" w:hAnsi="Century Gothic" w:cs="Arial"/>
                    </w:rPr>
                    <w:t>T</w:t>
                  </w:r>
                  <w:r w:rsidRPr="007E7E3F">
                    <w:rPr>
                      <w:rFonts w:ascii="Century Gothic" w:hAnsi="Century Gothic" w:cs="Arial"/>
                    </w:rPr>
                    <w:t>écnico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6462B" w:rsidRPr="007E7E3F">
                    <w:rPr>
                      <w:rFonts w:ascii="Century Gothic" w:hAnsi="Century Gothic" w:cs="Arial"/>
                    </w:rPr>
                    <w:t>sobre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96462B" w:rsidRPr="007E7E3F">
                    <w:rPr>
                      <w:rFonts w:ascii="Century Gothic" w:hAnsi="Century Gothic" w:cs="Arial"/>
                    </w:rPr>
                    <w:t>Abordagens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Pr="007E7E3F">
                    <w:rPr>
                      <w:rFonts w:ascii="Century Gothic" w:hAnsi="Century Gothic" w:cs="Arial"/>
                    </w:rPr>
                    <w:t>Metodológic</w:t>
                  </w:r>
                  <w:r w:rsidR="0096462B" w:rsidRPr="007E7E3F">
                    <w:rPr>
                      <w:rFonts w:ascii="Century Gothic" w:hAnsi="Century Gothic" w:cs="Arial"/>
                    </w:rPr>
                    <w:t>as</w:t>
                  </w:r>
                  <w:r w:rsidR="004728BE" w:rsidRPr="007E7E3F">
                    <w:rPr>
                      <w:rStyle w:val="Refdenotaderodap"/>
                      <w:rFonts w:ascii="Century Gothic" w:hAnsi="Century Gothic" w:cs="Arial"/>
                    </w:rPr>
                    <w:footnoteReference w:id="1"/>
                  </w:r>
                </w:p>
              </w:tc>
              <w:tc>
                <w:tcPr>
                  <w:tcW w:w="577" w:type="pct"/>
                  <w:vAlign w:val="center"/>
                </w:tcPr>
                <w:p w14:paraId="3597BB67" w14:textId="20ED29FF" w:rsidR="00E477EF" w:rsidRPr="007E7E3F" w:rsidRDefault="00B63ACE" w:rsidP="00E477EF">
                  <w:pPr>
                    <w:framePr w:hSpace="141" w:wrap="around" w:vAnchor="text" w:hAnchor="margin" w:x="108" w:y="151"/>
                    <w:spacing w:line="360" w:lineRule="auto"/>
                    <w:jc w:val="center"/>
                    <w:rPr>
                      <w:rFonts w:ascii="Century Gothic" w:hAnsi="Century Gothic" w:cs="Arial"/>
                    </w:rPr>
                  </w:pPr>
                  <w:r w:rsidRPr="007E7E3F">
                    <w:rPr>
                      <w:rFonts w:ascii="Century Gothic" w:hAnsi="Century Gothic" w:cs="Arial"/>
                    </w:rPr>
                    <w:t>2</w:t>
                  </w:r>
                  <w:r w:rsidR="00E477EF" w:rsidRPr="007E7E3F">
                    <w:rPr>
                      <w:rFonts w:ascii="Century Gothic" w:hAnsi="Century Gothic" w:cs="Arial"/>
                    </w:rPr>
                    <w:t>0</w:t>
                  </w:r>
                  <w:r w:rsidR="00A6279E" w:rsidRPr="007E7E3F">
                    <w:rPr>
                      <w:rFonts w:ascii="Century Gothic" w:hAnsi="Century Gothic" w:cs="Arial"/>
                    </w:rPr>
                    <w:t xml:space="preserve"> </w:t>
                  </w:r>
                  <w:r w:rsidR="00E477EF" w:rsidRPr="007E7E3F">
                    <w:rPr>
                      <w:rFonts w:ascii="Century Gothic" w:hAnsi="Century Gothic" w:cs="Arial"/>
                    </w:rPr>
                    <w:t>%</w:t>
                  </w:r>
                </w:p>
              </w:tc>
            </w:tr>
          </w:tbl>
          <w:p w14:paraId="54E88E38" w14:textId="77777777" w:rsidR="00E47674" w:rsidRPr="007E7E3F" w:rsidRDefault="00E47674" w:rsidP="00676E3B">
            <w:pPr>
              <w:tabs>
                <w:tab w:val="left" w:pos="1276"/>
              </w:tabs>
              <w:spacing w:line="360" w:lineRule="auto"/>
              <w:rPr>
                <w:rFonts w:ascii="Century Gothic" w:hAnsi="Century Gothic" w:cs="Arial"/>
              </w:rPr>
            </w:pPr>
          </w:p>
        </w:tc>
      </w:tr>
    </w:tbl>
    <w:p w14:paraId="66DAE606" w14:textId="77777777" w:rsidR="00B216D1" w:rsidRPr="007E7E3F" w:rsidRDefault="00B216D1" w:rsidP="00B216D1">
      <w:p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</w:p>
    <w:p w14:paraId="75E2F390" w14:textId="18042BD9" w:rsidR="00B216D1" w:rsidRPr="007E7E3F" w:rsidRDefault="00B216D1" w:rsidP="00B216D1">
      <w:pPr>
        <w:snapToGrid w:val="0"/>
        <w:spacing w:before="120" w:after="120" w:line="276" w:lineRule="auto"/>
        <w:jc w:val="both"/>
        <w:rPr>
          <w:rFonts w:ascii="Century Gothic" w:hAnsi="Century Gothic" w:cs="Arial"/>
          <w:i/>
          <w:iCs/>
        </w:rPr>
      </w:pPr>
      <w:r w:rsidRPr="007E7E3F">
        <w:rPr>
          <w:rFonts w:ascii="Century Gothic" w:hAnsi="Century Gothic" w:cs="Arial"/>
          <w:i/>
          <w:iCs/>
        </w:rPr>
        <w:t>Obs.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Os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alunos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="00FD2051" w:rsidRPr="007E7E3F">
        <w:rPr>
          <w:rFonts w:ascii="Century Gothic" w:hAnsi="Century Gothic" w:cs="Arial"/>
          <w:i/>
          <w:iCs/>
        </w:rPr>
        <w:t>em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="00FD2051" w:rsidRPr="007E7E3F">
        <w:rPr>
          <w:rFonts w:ascii="Century Gothic" w:hAnsi="Century Gothic" w:cs="Arial"/>
          <w:i/>
          <w:iCs/>
        </w:rPr>
        <w:t>30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="00FD2051" w:rsidRPr="007E7E3F">
        <w:rPr>
          <w:rFonts w:ascii="Century Gothic" w:hAnsi="Century Gothic" w:cs="Arial"/>
          <w:i/>
          <w:iCs/>
        </w:rPr>
        <w:t>de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="002205E5">
        <w:rPr>
          <w:rFonts w:ascii="Century Gothic" w:hAnsi="Century Gothic" w:cs="Arial"/>
          <w:i/>
          <w:iCs/>
        </w:rPr>
        <w:t xml:space="preserve">novembro </w:t>
      </w:r>
      <w:r w:rsidR="002205E5" w:rsidRPr="007E7E3F">
        <w:rPr>
          <w:rFonts w:ascii="Century Gothic" w:hAnsi="Century Gothic" w:cs="Arial"/>
          <w:i/>
          <w:iCs/>
        </w:rPr>
        <w:t>devem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apresentar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="00FD2051" w:rsidRPr="007E7E3F">
        <w:rPr>
          <w:rFonts w:ascii="Century Gothic" w:hAnsi="Century Gothic" w:cs="Arial"/>
          <w:i/>
          <w:iCs/>
        </w:rPr>
        <w:t>(via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="00FD2051" w:rsidRPr="007E7E3F">
        <w:rPr>
          <w:rFonts w:ascii="Century Gothic" w:hAnsi="Century Gothic" w:cs="Arial"/>
          <w:i/>
          <w:iCs/>
        </w:rPr>
        <w:t>e-mail)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um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projeto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estrutural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de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pesquisa,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que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será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submetido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ao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Pr="007E7E3F">
        <w:rPr>
          <w:rFonts w:ascii="Century Gothic" w:hAnsi="Century Gothic" w:cs="Arial"/>
          <w:i/>
          <w:iCs/>
        </w:rPr>
        <w:t>escrutínio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="00217405" w:rsidRPr="007E7E3F">
        <w:rPr>
          <w:rFonts w:ascii="Century Gothic" w:hAnsi="Century Gothic" w:cs="Arial"/>
          <w:i/>
          <w:iCs/>
        </w:rPr>
        <w:t>dos</w:t>
      </w:r>
      <w:r w:rsidR="00A6279E" w:rsidRPr="007E7E3F">
        <w:rPr>
          <w:rFonts w:ascii="Century Gothic" w:hAnsi="Century Gothic" w:cs="Arial"/>
          <w:i/>
          <w:iCs/>
        </w:rPr>
        <w:t xml:space="preserve"> </w:t>
      </w:r>
      <w:r w:rsidR="00217405" w:rsidRPr="007E7E3F">
        <w:rPr>
          <w:rFonts w:ascii="Century Gothic" w:hAnsi="Century Gothic" w:cs="Arial"/>
          <w:i/>
          <w:iCs/>
        </w:rPr>
        <w:t>pares</w:t>
      </w:r>
      <w:r w:rsidR="00FD2051" w:rsidRPr="007E7E3F">
        <w:rPr>
          <w:rFonts w:ascii="Century Gothic" w:hAnsi="Century Gothic" w:cs="Arial"/>
          <w:i/>
          <w:iCs/>
        </w:rPr>
        <w:t>.</w:t>
      </w:r>
    </w:p>
    <w:p w14:paraId="50400B2A" w14:textId="1EA6D034" w:rsidR="00676E3B" w:rsidRPr="007E7E3F" w:rsidRDefault="00676E3B" w:rsidP="00676E3B">
      <w:pPr>
        <w:rPr>
          <w:rFonts w:ascii="Century Gothic" w:hAnsi="Century Gothic" w:cs="Arial"/>
        </w:rPr>
      </w:pPr>
    </w:p>
    <w:p w14:paraId="42A4F83F" w14:textId="1BB76FBF" w:rsidR="00061A72" w:rsidRPr="007E7E3F" w:rsidRDefault="002F44F6" w:rsidP="00553B1D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24"/>
          <w:szCs w:val="28"/>
        </w:rPr>
      </w:pPr>
      <w:r w:rsidRPr="007E7E3F">
        <w:rPr>
          <w:rFonts w:ascii="Century Gothic" w:hAnsi="Century Gothic" w:cs="Arial"/>
          <w:b/>
          <w:bCs/>
          <w:sz w:val="24"/>
          <w:szCs w:val="28"/>
        </w:rPr>
        <w:t>SOBRE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PRESENÇA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MÍNIMA</w:t>
      </w:r>
    </w:p>
    <w:p w14:paraId="4DD45C0E" w14:textId="2BE29A96" w:rsidR="00381651" w:rsidRPr="007E7E3F" w:rsidRDefault="00061A72" w:rsidP="00217405">
      <w:pPr>
        <w:snapToGrid w:val="0"/>
        <w:spacing w:before="120" w:after="120" w:line="276" w:lineRule="auto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presença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mínima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obrigató</w:t>
      </w:r>
      <w:r w:rsidR="00CC65FE" w:rsidRPr="007E7E3F">
        <w:rPr>
          <w:rFonts w:ascii="Century Gothic" w:hAnsi="Century Gothic" w:cs="Arial"/>
        </w:rPr>
        <w:t>ria</w:t>
      </w:r>
      <w:r w:rsidR="00A6279E" w:rsidRPr="007E7E3F">
        <w:rPr>
          <w:rFonts w:ascii="Century Gothic" w:hAnsi="Century Gothic" w:cs="Arial"/>
        </w:rPr>
        <w:t xml:space="preserve"> </w:t>
      </w:r>
      <w:r w:rsidR="00CC65FE" w:rsidRPr="007E7E3F">
        <w:rPr>
          <w:rFonts w:ascii="Century Gothic" w:hAnsi="Century Gothic" w:cs="Arial"/>
        </w:rPr>
        <w:t>deve</w:t>
      </w:r>
      <w:r w:rsidR="00A6279E" w:rsidRPr="007E7E3F">
        <w:rPr>
          <w:rFonts w:ascii="Century Gothic" w:hAnsi="Century Gothic" w:cs="Arial"/>
        </w:rPr>
        <w:t xml:space="preserve"> </w:t>
      </w:r>
      <w:r w:rsidR="00CC65FE" w:rsidRPr="007E7E3F">
        <w:rPr>
          <w:rFonts w:ascii="Century Gothic" w:hAnsi="Century Gothic" w:cs="Arial"/>
        </w:rPr>
        <w:t>seguir</w:t>
      </w:r>
      <w:r w:rsidR="00A6279E" w:rsidRPr="007E7E3F">
        <w:rPr>
          <w:rFonts w:ascii="Century Gothic" w:hAnsi="Century Gothic" w:cs="Arial"/>
        </w:rPr>
        <w:t xml:space="preserve"> </w:t>
      </w:r>
      <w:r w:rsidR="00CC65FE"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="00CC65FE" w:rsidRPr="007E7E3F">
        <w:rPr>
          <w:rFonts w:ascii="Century Gothic" w:hAnsi="Century Gothic" w:cs="Arial"/>
        </w:rPr>
        <w:t>regimento</w:t>
      </w:r>
      <w:r w:rsidR="00A6279E" w:rsidRPr="007E7E3F">
        <w:rPr>
          <w:rFonts w:ascii="Century Gothic" w:hAnsi="Century Gothic" w:cs="Arial"/>
        </w:rPr>
        <w:t xml:space="preserve"> </w:t>
      </w:r>
      <w:r w:rsidR="00CC65FE" w:rsidRPr="007E7E3F">
        <w:rPr>
          <w:rFonts w:ascii="Century Gothic" w:hAnsi="Century Gothic" w:cs="Arial"/>
        </w:rPr>
        <w:t>do</w:t>
      </w:r>
      <w:r w:rsidR="00A6279E" w:rsidRPr="007E7E3F">
        <w:rPr>
          <w:rFonts w:ascii="Century Gothic" w:hAnsi="Century Gothic" w:cs="Arial"/>
        </w:rPr>
        <w:t xml:space="preserve"> </w:t>
      </w:r>
      <w:r w:rsidR="00CC65FE" w:rsidRPr="007E7E3F">
        <w:rPr>
          <w:rFonts w:ascii="Century Gothic" w:hAnsi="Century Gothic" w:cs="Arial"/>
        </w:rPr>
        <w:t>P</w:t>
      </w:r>
      <w:r w:rsidRPr="007E7E3F">
        <w:rPr>
          <w:rFonts w:ascii="Century Gothic" w:hAnsi="Century Gothic" w:cs="Arial"/>
        </w:rPr>
        <w:t>rograma.</w:t>
      </w:r>
    </w:p>
    <w:p w14:paraId="3C58D57B" w14:textId="77777777" w:rsidR="00B216D1" w:rsidRPr="007E7E3F" w:rsidRDefault="00B216D1">
      <w:pPr>
        <w:suppressAutoHyphens w:val="0"/>
        <w:rPr>
          <w:rFonts w:ascii="Century Gothic" w:hAnsi="Century Gothic" w:cs="Arial"/>
          <w:b/>
          <w:bCs/>
          <w:sz w:val="24"/>
          <w:szCs w:val="28"/>
        </w:rPr>
      </w:pPr>
      <w:r w:rsidRPr="007E7E3F">
        <w:rPr>
          <w:rFonts w:ascii="Century Gothic" w:hAnsi="Century Gothic" w:cs="Arial"/>
          <w:b/>
          <w:bCs/>
          <w:sz w:val="24"/>
          <w:szCs w:val="28"/>
        </w:rPr>
        <w:br w:type="page"/>
      </w:r>
    </w:p>
    <w:p w14:paraId="3A3A9730" w14:textId="1A3A6405" w:rsidR="00FF779E" w:rsidRPr="007E7E3F" w:rsidRDefault="00FF779E" w:rsidP="005738C0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24"/>
          <w:szCs w:val="28"/>
        </w:rPr>
      </w:pPr>
      <w:r w:rsidRPr="007E7E3F">
        <w:rPr>
          <w:rFonts w:ascii="Century Gothic" w:hAnsi="Century Gothic" w:cs="Arial"/>
          <w:b/>
          <w:bCs/>
          <w:sz w:val="24"/>
          <w:szCs w:val="28"/>
        </w:rPr>
        <w:lastRenderedPageBreak/>
        <w:t>INSTRUÇÕES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DETALHADAS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SOBRE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ATIVIDADES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COMPLEMENTARES</w:t>
      </w:r>
    </w:p>
    <w:p w14:paraId="74C6DEB5" w14:textId="77777777" w:rsidR="00381651" w:rsidRPr="007E7E3F" w:rsidRDefault="00381651" w:rsidP="00553B1D">
      <w:pPr>
        <w:tabs>
          <w:tab w:val="left" w:pos="0"/>
        </w:tabs>
        <w:spacing w:before="120" w:after="120"/>
        <w:ind w:right="-52"/>
        <w:jc w:val="both"/>
        <w:rPr>
          <w:rFonts w:ascii="Century Gothic" w:hAnsi="Century Gothic" w:cs="Arial"/>
          <w:b/>
          <w:bCs/>
          <w:szCs w:val="24"/>
        </w:rPr>
      </w:pPr>
    </w:p>
    <w:p w14:paraId="0C5AB088" w14:textId="660CE6DF" w:rsidR="00061A72" w:rsidRPr="007E7E3F" w:rsidRDefault="00E439F8" w:rsidP="005738C0">
      <w:pPr>
        <w:snapToGrid w:val="0"/>
        <w:spacing w:before="120" w:after="120" w:line="276" w:lineRule="auto"/>
        <w:jc w:val="both"/>
        <w:rPr>
          <w:rFonts w:ascii="Century Gothic" w:hAnsi="Century Gothic" w:cs="Arial"/>
          <w:b/>
          <w:bCs/>
          <w:sz w:val="24"/>
          <w:szCs w:val="28"/>
        </w:rPr>
      </w:pPr>
      <w:r w:rsidRPr="007E7E3F">
        <w:rPr>
          <w:rFonts w:ascii="Century Gothic" w:hAnsi="Century Gothic" w:cs="Arial"/>
          <w:b/>
          <w:bCs/>
          <w:sz w:val="24"/>
          <w:szCs w:val="28"/>
        </w:rPr>
        <w:t>Leitura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e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Pesquisa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de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Literatura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e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Participação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em</w:t>
      </w:r>
      <w:r w:rsidR="00A6279E" w:rsidRPr="007E7E3F">
        <w:rPr>
          <w:rFonts w:ascii="Century Gothic" w:hAnsi="Century Gothic" w:cs="Arial"/>
          <w:b/>
          <w:bCs/>
          <w:sz w:val="24"/>
          <w:szCs w:val="28"/>
        </w:rPr>
        <w:t xml:space="preserve"> </w:t>
      </w:r>
      <w:r w:rsidRPr="007E7E3F">
        <w:rPr>
          <w:rFonts w:ascii="Century Gothic" w:hAnsi="Century Gothic" w:cs="Arial"/>
          <w:b/>
          <w:bCs/>
          <w:sz w:val="24"/>
          <w:szCs w:val="28"/>
        </w:rPr>
        <w:t>Aula</w:t>
      </w:r>
    </w:p>
    <w:p w14:paraId="7D116122" w14:textId="77777777" w:rsidR="00B216D1" w:rsidRPr="007E7E3F" w:rsidRDefault="00B216D1" w:rsidP="00553B1D">
      <w:pPr>
        <w:tabs>
          <w:tab w:val="left" w:pos="0"/>
        </w:tabs>
        <w:spacing w:before="120" w:after="120"/>
        <w:ind w:right="-52"/>
        <w:jc w:val="both"/>
        <w:rPr>
          <w:rFonts w:ascii="Century Gothic" w:hAnsi="Century Gothic" w:cs="Arial"/>
        </w:rPr>
      </w:pPr>
    </w:p>
    <w:p w14:paraId="302B994C" w14:textId="68A2FDA3" w:rsidR="00A6279E" w:rsidRPr="007E7E3F" w:rsidRDefault="00460977" w:rsidP="00553B1D">
      <w:pPr>
        <w:tabs>
          <w:tab w:val="left" w:pos="0"/>
        </w:tabs>
        <w:spacing w:before="120" w:after="120"/>
        <w:ind w:right="-52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disciplina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será</w:t>
      </w:r>
      <w:r w:rsidR="00A6279E" w:rsidRPr="007E7E3F">
        <w:rPr>
          <w:rFonts w:ascii="Century Gothic" w:hAnsi="Century Gothic" w:cs="Arial"/>
        </w:rPr>
        <w:t xml:space="preserve"> </w:t>
      </w:r>
      <w:r w:rsidR="00326F13" w:rsidRPr="007E7E3F">
        <w:rPr>
          <w:rFonts w:ascii="Century Gothic" w:hAnsi="Century Gothic" w:cs="Arial"/>
        </w:rPr>
        <w:t>desenvolvida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com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base</w:t>
      </w:r>
      <w:r w:rsidR="00A6279E" w:rsidRPr="007E7E3F">
        <w:rPr>
          <w:rFonts w:ascii="Century Gothic" w:hAnsi="Century Gothic" w:cs="Arial"/>
        </w:rPr>
        <w:t xml:space="preserve"> </w:t>
      </w:r>
      <w:r w:rsidR="00637523" w:rsidRPr="007E7E3F">
        <w:rPr>
          <w:rFonts w:ascii="Century Gothic" w:hAnsi="Century Gothic" w:cs="Arial"/>
        </w:rPr>
        <w:t>em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seminários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apresentações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por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parte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dos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alunos,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individualmente.</w:t>
      </w:r>
      <w:r w:rsidR="00A6279E" w:rsidRPr="007E7E3F">
        <w:rPr>
          <w:rFonts w:ascii="Century Gothic" w:hAnsi="Century Gothic" w:cs="Arial"/>
        </w:rPr>
        <w:t xml:space="preserve"> </w:t>
      </w:r>
      <w:r w:rsidR="00AE07C7"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="00061A72" w:rsidRPr="007E7E3F">
        <w:rPr>
          <w:rFonts w:ascii="Century Gothic" w:hAnsi="Century Gothic" w:cs="Arial"/>
        </w:rPr>
        <w:t>bibliografia</w:t>
      </w:r>
      <w:r w:rsidR="00A6279E" w:rsidRPr="007E7E3F">
        <w:rPr>
          <w:rFonts w:ascii="Century Gothic" w:hAnsi="Century Gothic" w:cs="Arial"/>
        </w:rPr>
        <w:t xml:space="preserve"> </w:t>
      </w:r>
      <w:r w:rsidR="00061A72" w:rsidRPr="007E7E3F">
        <w:rPr>
          <w:rFonts w:ascii="Century Gothic" w:hAnsi="Century Gothic" w:cs="Arial"/>
        </w:rPr>
        <w:t>listada</w:t>
      </w:r>
      <w:r w:rsidR="00A6279E" w:rsidRPr="007E7E3F">
        <w:rPr>
          <w:rFonts w:ascii="Century Gothic" w:hAnsi="Century Gothic" w:cs="Arial"/>
        </w:rPr>
        <w:t xml:space="preserve"> </w:t>
      </w:r>
      <w:r w:rsidR="00061A72" w:rsidRPr="007E7E3F">
        <w:rPr>
          <w:rFonts w:ascii="Century Gothic" w:hAnsi="Century Gothic" w:cs="Arial"/>
        </w:rPr>
        <w:t>em</w:t>
      </w:r>
      <w:r w:rsidR="00A6279E" w:rsidRPr="007E7E3F">
        <w:rPr>
          <w:rFonts w:ascii="Century Gothic" w:hAnsi="Century Gothic" w:cs="Arial"/>
        </w:rPr>
        <w:t xml:space="preserve"> </w:t>
      </w:r>
      <w:r w:rsidR="00061A72" w:rsidRPr="007E7E3F">
        <w:rPr>
          <w:rFonts w:ascii="Century Gothic" w:hAnsi="Century Gothic" w:cs="Arial"/>
        </w:rPr>
        <w:t>cada</w:t>
      </w:r>
      <w:r w:rsidR="00A6279E" w:rsidRPr="007E7E3F">
        <w:rPr>
          <w:rFonts w:ascii="Century Gothic" w:hAnsi="Century Gothic" w:cs="Arial"/>
        </w:rPr>
        <w:t xml:space="preserve"> </w:t>
      </w:r>
      <w:r w:rsidR="00061A72" w:rsidRPr="007E7E3F">
        <w:rPr>
          <w:rFonts w:ascii="Century Gothic" w:hAnsi="Century Gothic" w:cs="Arial"/>
        </w:rPr>
        <w:t>seção</w:t>
      </w:r>
      <w:r w:rsidR="00A6279E" w:rsidRPr="007E7E3F">
        <w:rPr>
          <w:rFonts w:ascii="Century Gothic" w:hAnsi="Century Gothic" w:cs="Arial"/>
        </w:rPr>
        <w:t xml:space="preserve"> </w:t>
      </w:r>
      <w:r w:rsidR="00061A72" w:rsidRPr="007E7E3F">
        <w:rPr>
          <w:rFonts w:ascii="Century Gothic" w:hAnsi="Century Gothic" w:cs="Arial"/>
        </w:rPr>
        <w:t>é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="00061A72" w:rsidRPr="007E7E3F">
        <w:rPr>
          <w:rFonts w:ascii="Century Gothic" w:hAnsi="Century Gothic" w:cs="Arial"/>
        </w:rPr>
        <w:t>literatura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obrigatória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acerca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das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abordagens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epistemológicas</w:t>
      </w:r>
      <w:r w:rsidR="00E439F8" w:rsidRPr="007E7E3F">
        <w:rPr>
          <w:rFonts w:ascii="Century Gothic" w:hAnsi="Century Gothic" w:cs="Arial"/>
        </w:rPr>
        <w:t>,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técnicas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utilizadas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para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análise</w:t>
      </w:r>
      <w:r w:rsidR="00E439F8" w:rsidRPr="007E7E3F">
        <w:rPr>
          <w:rFonts w:ascii="Century Gothic" w:hAnsi="Century Gothic" w:cs="Arial"/>
        </w:rPr>
        <w:t>s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desenvolvimento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de</w:t>
      </w:r>
      <w:r w:rsidR="00A6279E" w:rsidRPr="007E7E3F">
        <w:rPr>
          <w:rFonts w:ascii="Century Gothic" w:hAnsi="Century Gothic" w:cs="Arial"/>
        </w:rPr>
        <w:t xml:space="preserve"> </w:t>
      </w:r>
      <w:r w:rsidR="002A2C6C" w:rsidRPr="007E7E3F">
        <w:rPr>
          <w:rFonts w:ascii="Century Gothic" w:hAnsi="Century Gothic" w:cs="Arial"/>
        </w:rPr>
        <w:t>pesquisa</w:t>
      </w:r>
      <w:r w:rsidR="00E439F8" w:rsidRPr="007E7E3F">
        <w:rPr>
          <w:rFonts w:ascii="Century Gothic" w:hAnsi="Century Gothic" w:cs="Arial"/>
        </w:rPr>
        <w:t>s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científicas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em</w:t>
      </w:r>
      <w:r w:rsidR="00A6279E" w:rsidRPr="007E7E3F">
        <w:rPr>
          <w:rFonts w:ascii="Century Gothic" w:hAnsi="Century Gothic" w:cs="Arial"/>
        </w:rPr>
        <w:t xml:space="preserve"> </w:t>
      </w:r>
      <w:r w:rsidR="00E439F8" w:rsidRPr="007E7E3F">
        <w:rPr>
          <w:rFonts w:ascii="Century Gothic" w:hAnsi="Century Gothic" w:cs="Arial"/>
        </w:rPr>
        <w:t>contabilidade</w:t>
      </w:r>
      <w:r w:rsidR="00A6279E" w:rsidRPr="007E7E3F">
        <w:rPr>
          <w:rFonts w:ascii="Century Gothic" w:hAnsi="Century Gothic" w:cs="Arial"/>
        </w:rPr>
        <w:t>.</w:t>
      </w:r>
    </w:p>
    <w:p w14:paraId="55636E61" w14:textId="4FE93214" w:rsidR="00DE021C" w:rsidRPr="007E7E3F" w:rsidRDefault="00E439F8" w:rsidP="00553B1D">
      <w:pPr>
        <w:tabs>
          <w:tab w:val="left" w:pos="0"/>
        </w:tabs>
        <w:spacing w:before="120" w:after="120"/>
        <w:ind w:right="-52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Para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elaboração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seminários</w:t>
      </w:r>
      <w:r w:rsidR="00A6279E" w:rsidRPr="007E7E3F">
        <w:rPr>
          <w:rFonts w:ascii="Century Gothic" w:hAnsi="Century Gothic" w:cs="Arial"/>
        </w:rPr>
        <w:t xml:space="preserve">, </w:t>
      </w:r>
      <w:r w:rsidRPr="007E7E3F">
        <w:rPr>
          <w:rFonts w:ascii="Century Gothic" w:hAnsi="Century Gothic" w:cs="Arial"/>
        </w:rPr>
        <w:t>os</w:t>
      </w:r>
      <w:r w:rsidR="00A6279E" w:rsidRPr="007E7E3F">
        <w:rPr>
          <w:rFonts w:ascii="Century Gothic" w:hAnsi="Century Gothic" w:cs="Arial"/>
        </w:rPr>
        <w:t xml:space="preserve"> </w:t>
      </w:r>
      <w:r w:rsidR="00DE021C" w:rsidRPr="007E7E3F">
        <w:rPr>
          <w:rFonts w:ascii="Century Gothic" w:hAnsi="Century Gothic" w:cs="Arial"/>
        </w:rPr>
        <w:t>aluno</w:t>
      </w:r>
      <w:r w:rsidRPr="007E7E3F">
        <w:rPr>
          <w:rFonts w:ascii="Century Gothic" w:hAnsi="Century Gothic" w:cs="Arial"/>
        </w:rPr>
        <w:t>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devem</w:t>
      </w:r>
      <w:r w:rsidR="00A6279E" w:rsidRPr="007E7E3F">
        <w:rPr>
          <w:rFonts w:ascii="Century Gothic" w:hAnsi="Century Gothic" w:cs="Arial"/>
        </w:rPr>
        <w:t xml:space="preserve"> </w:t>
      </w:r>
      <w:r w:rsidR="00DE021C" w:rsidRPr="007E7E3F">
        <w:rPr>
          <w:rFonts w:ascii="Century Gothic" w:hAnsi="Century Gothic" w:cs="Arial"/>
        </w:rPr>
        <w:t>buscar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outros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t</w:t>
      </w:r>
      <w:r w:rsidR="00DE021C" w:rsidRPr="007E7E3F">
        <w:rPr>
          <w:rFonts w:ascii="Century Gothic" w:hAnsi="Century Gothic" w:cs="Arial"/>
        </w:rPr>
        <w:t>exto</w:t>
      </w:r>
      <w:r w:rsidRPr="007E7E3F">
        <w:rPr>
          <w:rFonts w:ascii="Century Gothic" w:hAnsi="Century Gothic" w:cs="Arial"/>
        </w:rPr>
        <w:t>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referências</w:t>
      </w:r>
      <w:r w:rsidR="00A6279E" w:rsidRPr="007E7E3F">
        <w:rPr>
          <w:rFonts w:ascii="Century Gothic" w:hAnsi="Century Gothic" w:cs="Arial"/>
        </w:rPr>
        <w:t xml:space="preserve"> </w:t>
      </w:r>
      <w:r w:rsidR="00DE021C" w:rsidRPr="007E7E3F">
        <w:rPr>
          <w:rFonts w:ascii="Century Gothic" w:hAnsi="Century Gothic" w:cs="Arial"/>
        </w:rPr>
        <w:t>complementar</w:t>
      </w:r>
      <w:r w:rsidRPr="007E7E3F">
        <w:rPr>
          <w:rFonts w:ascii="Century Gothic" w:hAnsi="Century Gothic" w:cs="Arial"/>
        </w:rPr>
        <w:t>es</w:t>
      </w:r>
      <w:r w:rsidR="00A6279E" w:rsidRPr="007E7E3F">
        <w:rPr>
          <w:rFonts w:ascii="Century Gothic" w:hAnsi="Century Gothic" w:cs="Arial"/>
        </w:rPr>
        <w:t xml:space="preserve"> </w:t>
      </w:r>
      <w:r w:rsidR="00DE021C" w:rsidRPr="007E7E3F">
        <w:rPr>
          <w:rFonts w:ascii="Century Gothic" w:hAnsi="Century Gothic" w:cs="Arial"/>
        </w:rPr>
        <w:t>sobre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="00DE021C" w:rsidRPr="007E7E3F">
        <w:rPr>
          <w:rFonts w:ascii="Century Gothic" w:hAnsi="Century Gothic" w:cs="Arial"/>
        </w:rPr>
        <w:t>tema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que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será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apresentado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debatido</w:t>
      </w:r>
      <w:r w:rsidR="00DE021C" w:rsidRPr="007E7E3F">
        <w:rPr>
          <w:rFonts w:ascii="Century Gothic" w:hAnsi="Century Gothic" w:cs="Arial"/>
        </w:rPr>
        <w:t>.</w:t>
      </w:r>
    </w:p>
    <w:p w14:paraId="628E5148" w14:textId="4B0473D7" w:rsidR="00061A72" w:rsidRPr="007E7E3F" w:rsidRDefault="00061A72" w:rsidP="00553B1D">
      <w:pPr>
        <w:tabs>
          <w:tab w:val="left" w:pos="0"/>
        </w:tabs>
        <w:spacing w:before="120" w:after="120"/>
        <w:ind w:right="-52"/>
        <w:jc w:val="both"/>
        <w:rPr>
          <w:rFonts w:ascii="Century Gothic" w:hAnsi="Century Gothic" w:cs="Arial"/>
        </w:rPr>
      </w:pPr>
      <w:r w:rsidRPr="007E7E3F">
        <w:rPr>
          <w:rFonts w:ascii="Century Gothic" w:hAnsi="Century Gothic" w:cs="Arial"/>
        </w:rPr>
        <w:t>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participação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ativa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alunos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nas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discussões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é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fundamental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faz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parte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avaliação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desempenho.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O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docente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responsável</w:t>
      </w:r>
      <w:r w:rsidR="00A6279E" w:rsidRPr="007E7E3F">
        <w:rPr>
          <w:rFonts w:ascii="Century Gothic" w:hAnsi="Century Gothic" w:cs="Arial"/>
        </w:rPr>
        <w:t xml:space="preserve"> </w:t>
      </w:r>
      <w:r w:rsidR="007E153A" w:rsidRPr="007E7E3F">
        <w:rPr>
          <w:rFonts w:ascii="Century Gothic" w:hAnsi="Century Gothic" w:cs="Arial"/>
        </w:rPr>
        <w:t>pela</w:t>
      </w:r>
      <w:r w:rsidR="00A6279E" w:rsidRPr="007E7E3F">
        <w:rPr>
          <w:rFonts w:ascii="Century Gothic" w:hAnsi="Century Gothic" w:cs="Arial"/>
        </w:rPr>
        <w:t xml:space="preserve"> </w:t>
      </w:r>
      <w:r w:rsidR="007E153A" w:rsidRPr="007E7E3F">
        <w:rPr>
          <w:rFonts w:ascii="Century Gothic" w:hAnsi="Century Gothic" w:cs="Arial"/>
        </w:rPr>
        <w:t>disciplina</w:t>
      </w:r>
      <w:r w:rsidR="00A6279E" w:rsidRPr="007E7E3F">
        <w:rPr>
          <w:rFonts w:ascii="Century Gothic" w:hAnsi="Century Gothic" w:cs="Arial"/>
        </w:rPr>
        <w:t xml:space="preserve"> </w:t>
      </w:r>
      <w:r w:rsidR="007E153A" w:rsidRPr="007E7E3F">
        <w:rPr>
          <w:rFonts w:ascii="Century Gothic" w:hAnsi="Century Gothic" w:cs="Arial"/>
        </w:rPr>
        <w:t>tem</w:t>
      </w:r>
      <w:r w:rsidR="00A6279E" w:rsidRPr="007E7E3F">
        <w:rPr>
          <w:rFonts w:ascii="Century Gothic" w:hAnsi="Century Gothic" w:cs="Arial"/>
        </w:rPr>
        <w:t xml:space="preserve"> </w:t>
      </w:r>
      <w:r w:rsidR="007E153A" w:rsidRPr="007E7E3F">
        <w:rPr>
          <w:rFonts w:ascii="Century Gothic" w:hAnsi="Century Gothic" w:cs="Arial"/>
        </w:rPr>
        <w:t>autonomia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atribuir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conceitos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às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participações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sala.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Assiduidade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pontualidade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fazem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parte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dessa</w:t>
      </w:r>
      <w:r w:rsidR="00A6279E" w:rsidRPr="007E7E3F">
        <w:rPr>
          <w:rFonts w:ascii="Century Gothic" w:hAnsi="Century Gothic" w:cs="Arial"/>
        </w:rPr>
        <w:t xml:space="preserve"> </w:t>
      </w:r>
      <w:r w:rsidRPr="007E7E3F">
        <w:rPr>
          <w:rFonts w:ascii="Century Gothic" w:hAnsi="Century Gothic" w:cs="Arial"/>
        </w:rPr>
        <w:t>avaliação.</w:t>
      </w:r>
    </w:p>
    <w:p w14:paraId="3F319DDD" w14:textId="2D05AB02" w:rsidR="00553B1D" w:rsidRPr="007E7E3F" w:rsidRDefault="00553B1D">
      <w:pPr>
        <w:suppressAutoHyphens w:val="0"/>
        <w:rPr>
          <w:rFonts w:ascii="Century Gothic" w:hAnsi="Century Gothic" w:cs="Arial"/>
          <w:b/>
          <w:bCs/>
        </w:rPr>
      </w:pPr>
    </w:p>
    <w:p w14:paraId="6D81F728" w14:textId="294A58C4" w:rsidR="00E3376B" w:rsidRPr="007E7E3F" w:rsidRDefault="00FE0B49" w:rsidP="00E439F8">
      <w:pPr>
        <w:snapToGrid w:val="0"/>
        <w:spacing w:before="120" w:after="120"/>
        <w:rPr>
          <w:rFonts w:ascii="Century Gothic" w:hAnsi="Century Gothic" w:cs="Arial"/>
          <w:b/>
          <w:bCs/>
          <w:sz w:val="22"/>
          <w:szCs w:val="24"/>
        </w:rPr>
      </w:pPr>
      <w:r w:rsidRPr="007E7E3F">
        <w:rPr>
          <w:rFonts w:ascii="Century Gothic" w:hAnsi="Century Gothic" w:cs="Arial"/>
          <w:b/>
          <w:bCs/>
          <w:sz w:val="22"/>
          <w:szCs w:val="24"/>
        </w:rPr>
        <w:t>CONTEÚDO</w:t>
      </w:r>
      <w:r w:rsidR="00A6279E" w:rsidRPr="007E7E3F">
        <w:rPr>
          <w:rFonts w:ascii="Century Gothic" w:hAnsi="Century Gothic" w:cs="Arial"/>
          <w:b/>
          <w:bCs/>
          <w:sz w:val="22"/>
          <w:szCs w:val="24"/>
        </w:rPr>
        <w:t xml:space="preserve"> </w:t>
      </w:r>
      <w:r w:rsidR="00755774" w:rsidRPr="007E7E3F">
        <w:rPr>
          <w:rFonts w:ascii="Century Gothic" w:hAnsi="Century Gothic" w:cs="Arial"/>
          <w:b/>
          <w:bCs/>
          <w:sz w:val="22"/>
          <w:szCs w:val="24"/>
        </w:rPr>
        <w:t>PROGRAMÁTICO</w:t>
      </w:r>
    </w:p>
    <w:p w14:paraId="202F6B43" w14:textId="5632A7E7" w:rsidR="00817359" w:rsidRPr="007E7E3F" w:rsidRDefault="00817359" w:rsidP="002466C8">
      <w:pPr>
        <w:snapToGrid w:val="0"/>
        <w:spacing w:before="120" w:after="120"/>
        <w:jc w:val="center"/>
        <w:rPr>
          <w:rFonts w:ascii="Century Gothic" w:hAnsi="Century Gothic" w:cs="Arial"/>
          <w:b/>
          <w:bCs/>
          <w:sz w:val="22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850"/>
        <w:gridCol w:w="7366"/>
      </w:tblGrid>
      <w:tr w:rsidR="001235F7" w:rsidRPr="007E7E3F" w14:paraId="0622E058" w14:textId="2BF223EF" w:rsidTr="00B63ACE">
        <w:trPr>
          <w:trHeight w:val="300"/>
        </w:trPr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49117399" w14:textId="1C234054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Aula</w:t>
            </w:r>
          </w:p>
        </w:tc>
        <w:tc>
          <w:tcPr>
            <w:tcW w:w="469" w:type="pct"/>
            <w:shd w:val="clear" w:color="auto" w:fill="auto"/>
            <w:noWrap/>
            <w:vAlign w:val="center"/>
            <w:hideMark/>
          </w:tcPr>
          <w:p w14:paraId="3D8C89DA" w14:textId="14C9288F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Data</w:t>
            </w:r>
          </w:p>
        </w:tc>
        <w:tc>
          <w:tcPr>
            <w:tcW w:w="4064" w:type="pct"/>
            <w:shd w:val="clear" w:color="auto" w:fill="auto"/>
            <w:noWrap/>
            <w:vAlign w:val="center"/>
            <w:hideMark/>
          </w:tcPr>
          <w:p w14:paraId="53913ECB" w14:textId="56DC6807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TÓPICOS E LEITURA NECESSÁRIA</w:t>
            </w:r>
          </w:p>
        </w:tc>
      </w:tr>
      <w:tr w:rsidR="001235F7" w:rsidRPr="007E7E3F" w14:paraId="1C6EFE60" w14:textId="09ECB781" w:rsidTr="00B63ACE">
        <w:trPr>
          <w:trHeight w:val="310"/>
        </w:trPr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03054758" w14:textId="3268FD36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7C8EB75C" w14:textId="41E4479F" w:rsidR="001235F7" w:rsidRPr="007E7E3F" w:rsidRDefault="00D27823" w:rsidP="001235F7">
            <w:pPr>
              <w:suppressAutoHyphens w:val="0"/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14/mar</w:t>
            </w:r>
          </w:p>
        </w:tc>
        <w:tc>
          <w:tcPr>
            <w:tcW w:w="4064" w:type="pct"/>
            <w:shd w:val="clear" w:color="auto" w:fill="auto"/>
            <w:noWrap/>
            <w:vAlign w:val="center"/>
            <w:hideMark/>
          </w:tcPr>
          <w:p w14:paraId="11923CF9" w14:textId="77777777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Considerações sobre Epistemologia, </w:t>
            </w:r>
            <w:r w:rsidRPr="007E7E3F">
              <w:rPr>
                <w:rFonts w:ascii="Century Gothic" w:hAnsi="Century Gothic" w:cs="Arial"/>
                <w:b/>
                <w:bCs/>
                <w:sz w:val="16"/>
                <w:szCs w:val="16"/>
              </w:rPr>
              <w:t>Ciência e a Comunidade Científica</w:t>
            </w:r>
          </w:p>
          <w:p w14:paraId="4F91BEA5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  <w:p w14:paraId="50C7352E" w14:textId="359F27C6" w:rsidR="001235F7" w:rsidRPr="007E7E3F" w:rsidRDefault="001235F7" w:rsidP="001235F7">
            <w:p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LEITURAS BÁSICAS:</w:t>
            </w:r>
          </w:p>
          <w:p w14:paraId="603EBCA2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BUNGE, M. Epistemologia. São Paulo: Edusp, 1980.</w:t>
            </w:r>
          </w:p>
          <w:p w14:paraId="15F9B1ED" w14:textId="3B755C0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CUPANI, A. e PIETROCOLA, M. A Relevância da Epistemologia de Mario Bunge para o Ensino de Ciências. In: Cadernos Brasileiro de Ensino de Física. Florianópolis, </w:t>
            </w:r>
            <w:proofErr w:type="spellStart"/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vol</w:t>
            </w:r>
            <w:proofErr w:type="spellEnd"/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 19, n.1, edição especial, 2002.</w:t>
            </w:r>
          </w:p>
          <w:p w14:paraId="769F93CE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  <w:lang w:val="en-US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  <w:lang w:val="en-GB"/>
              </w:rPr>
              <w:t xml:space="preserve">POULIS, K. &amp; KASTANAKIS, M. </w:t>
            </w:r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 xml:space="preserve">On theorizing and methodological fetishism. </w:t>
            </w:r>
            <w:hyperlink r:id="rId9" w:tooltip="Go to European Management Journal on ScienceDirect" w:history="1">
              <w:r w:rsidRPr="007E7E3F">
                <w:rPr>
                  <w:rFonts w:ascii="Century Gothic" w:hAnsi="Century Gothic"/>
                  <w:sz w:val="16"/>
                  <w:szCs w:val="16"/>
                  <w:lang w:val="en-US"/>
                </w:rPr>
                <w:t>European Management Journal</w:t>
              </w:r>
            </w:hyperlink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 xml:space="preserve">, </w:t>
            </w:r>
            <w:hyperlink r:id="rId10" w:tooltip="Go to table of contents for this volume/issue" w:history="1">
              <w:r w:rsidRPr="007E7E3F">
                <w:rPr>
                  <w:rFonts w:ascii="Century Gothic" w:hAnsi="Century Gothic"/>
                  <w:sz w:val="16"/>
                  <w:szCs w:val="16"/>
                  <w:lang w:val="en-US"/>
                </w:rPr>
                <w:t>Volume 38, Issue 5</w:t>
              </w:r>
            </w:hyperlink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>, October 2020, Pages 676-683 - https://doi.org/10.1016/j.emj.2020.06.006</w:t>
            </w:r>
          </w:p>
          <w:p w14:paraId="62F64909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  <w:lang w:val="en-US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 xml:space="preserve">FOGARTY, T. J. &amp; ZIMMERMAN, A. Few are called, fewer are chosen: Elite reproduction in U.S. academic accounting, Critical Perspectives on Accounting, Volume 60, 2019- </w:t>
            </w:r>
            <w:hyperlink r:id="rId11" w:history="1">
              <w:r w:rsidRPr="007E7E3F">
                <w:rPr>
                  <w:rFonts w:ascii="Century Gothic" w:hAnsi="Century Gothic" w:cs="Arial"/>
                  <w:sz w:val="16"/>
                  <w:szCs w:val="16"/>
                  <w:lang w:val="en-US"/>
                </w:rPr>
                <w:t>https://doi.org/10.1016/j.cpa.2018.09.001</w:t>
              </w:r>
            </w:hyperlink>
          </w:p>
          <w:p w14:paraId="1D5CBA36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TRAGTENBERG, M. A delinquência acadêmica, n. 2, 2002. </w:t>
            </w:r>
            <w:hyperlink r:id="rId12" w:history="1">
              <w:r w:rsidRPr="007E7E3F">
                <w:rPr>
                  <w:rStyle w:val="Hyperlink"/>
                  <w:rFonts w:ascii="Century Gothic" w:hAnsi="Century Gothic" w:cs="Arial"/>
                  <w:color w:val="auto"/>
                  <w:sz w:val="16"/>
                  <w:szCs w:val="16"/>
                </w:rPr>
                <w:t>https://revistas.pucsp.br/verve/article/view/4618</w:t>
              </w:r>
            </w:hyperlink>
          </w:p>
          <w:p w14:paraId="0960583A" w14:textId="77777777" w:rsidR="001235F7" w:rsidRPr="007E7E3F" w:rsidRDefault="007D7ED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hyperlink r:id="rId13" w:tooltip="Rafael Barros de Oliveira" w:history="1">
              <w:r w:rsidR="001235F7" w:rsidRPr="007E7E3F">
                <w:rPr>
                  <w:rFonts w:ascii="Century Gothic" w:hAnsi="Century Gothic" w:cs="Arial"/>
                  <w:sz w:val="16"/>
                  <w:szCs w:val="16"/>
                </w:rPr>
                <w:t>Oliveira</w:t>
              </w:r>
            </w:hyperlink>
            <w:r w:rsidR="001235F7" w:rsidRPr="007E7E3F">
              <w:rPr>
                <w:rFonts w:ascii="Century Gothic" w:hAnsi="Century Gothic" w:cs="Arial"/>
                <w:sz w:val="16"/>
                <w:szCs w:val="16"/>
              </w:rPr>
              <w:t xml:space="preserve">, R. O. O sofisticado nepotismo das universidades brasileiras, 22/02/2017, Terraço Econômico. </w:t>
            </w:r>
            <w:hyperlink r:id="rId14" w:history="1">
              <w:r w:rsidR="001235F7" w:rsidRPr="007E7E3F">
                <w:rPr>
                  <w:rStyle w:val="Hyperlink"/>
                  <w:rFonts w:ascii="Century Gothic" w:hAnsi="Century Gothic" w:cs="Arial"/>
                  <w:color w:val="auto"/>
                  <w:sz w:val="16"/>
                  <w:szCs w:val="16"/>
                </w:rPr>
                <w:t>https://terracoeconomico.com.br/o-sofisticado-nepotismo-das-universidades-brasileiras/</w:t>
              </w:r>
            </w:hyperlink>
          </w:p>
          <w:p w14:paraId="20584D70" w14:textId="77777777" w:rsidR="001235F7" w:rsidRPr="007E7E3F" w:rsidRDefault="001235F7" w:rsidP="001235F7">
            <w:pPr>
              <w:suppressAutoHyphens w:val="0"/>
              <w:snapToGrid w:val="0"/>
              <w:ind w:left="36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  <w:p w14:paraId="32C175B2" w14:textId="77777777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  <w:p w14:paraId="7DF382CD" w14:textId="4B219CD5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MATERIAL VÍDEOS AULAS:</w:t>
            </w:r>
          </w:p>
          <w:p w14:paraId="064DF682" w14:textId="529EFCEF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Tópicos de Epistemologia (aulas 1 a 26)</w:t>
            </w:r>
          </w:p>
          <w:p w14:paraId="0EF8D2F4" w14:textId="7CD305AE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Link: </w:t>
            </w:r>
            <w:hyperlink r:id="rId15" w:history="1">
              <w:r w:rsidRPr="007E7E3F">
                <w:rPr>
                  <w:rStyle w:val="Hyperlink"/>
                  <w:rFonts w:ascii="Century Gothic" w:hAnsi="Century Gothic"/>
                  <w:color w:val="auto"/>
                  <w:sz w:val="16"/>
                  <w:szCs w:val="16"/>
                </w:rPr>
                <w:t>http://eaulas.usp.br/portal/video.action?idItem=1703</w:t>
              </w:r>
            </w:hyperlink>
          </w:p>
          <w:p w14:paraId="468DED1B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  <w:p w14:paraId="1A127DBE" w14:textId="526E944D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57CFA409" w14:textId="463AB674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ATIVIDADES A SEREM ENTREGUES: </w:t>
            </w:r>
          </w:p>
          <w:p w14:paraId="343E9655" w14:textId="0252E9BE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As resenhas sobre Epistemologia devem ser entregues semanalmente até o final da disciplina.</w:t>
            </w:r>
          </w:p>
          <w:p w14:paraId="0A1D2DB4" w14:textId="487A0DCD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</w:tc>
      </w:tr>
      <w:tr w:rsidR="001235F7" w:rsidRPr="007E7E3F" w14:paraId="66404A0A" w14:textId="2991E22C" w:rsidTr="00B63ACE">
        <w:trPr>
          <w:trHeight w:val="300"/>
        </w:trPr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69217440" w14:textId="2567A9A3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4375B11D" w14:textId="7E262A9A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 w:cs="Calibri"/>
                <w:color w:val="000000"/>
                <w:sz w:val="16"/>
                <w:szCs w:val="16"/>
              </w:rPr>
              <w:t>2</w:t>
            </w:r>
            <w:r w:rsidR="00D27823">
              <w:rPr>
                <w:rFonts w:ascii="Century Gothic" w:hAnsi="Century Gothic" w:cs="Calibri"/>
                <w:color w:val="000000"/>
                <w:sz w:val="16"/>
                <w:szCs w:val="16"/>
              </w:rPr>
              <w:t>1</w:t>
            </w:r>
            <w:r w:rsidRPr="007E7E3F">
              <w:rPr>
                <w:rFonts w:ascii="Century Gothic" w:hAnsi="Century Gothic" w:cs="Calibri"/>
                <w:color w:val="000000"/>
                <w:sz w:val="16"/>
                <w:szCs w:val="16"/>
              </w:rPr>
              <w:t>/</w:t>
            </w:r>
            <w:r w:rsidR="00D27823">
              <w:rPr>
                <w:rFonts w:ascii="Century Gothic" w:hAnsi="Century Gothic" w:cs="Calibri"/>
                <w:color w:val="000000"/>
                <w:sz w:val="16"/>
                <w:szCs w:val="16"/>
              </w:rPr>
              <w:t>mar</w:t>
            </w:r>
          </w:p>
        </w:tc>
        <w:tc>
          <w:tcPr>
            <w:tcW w:w="4064" w:type="pct"/>
            <w:shd w:val="clear" w:color="auto" w:fill="auto"/>
            <w:noWrap/>
            <w:vAlign w:val="center"/>
            <w:hideMark/>
          </w:tcPr>
          <w:p w14:paraId="5AD263A7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  <w:p w14:paraId="0963DD5F" w14:textId="06ADC34F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A problemática do conhecimento científico e suas peculiaridades em relação ao filosófico, religioso e ao senso comum</w:t>
            </w:r>
          </w:p>
          <w:p w14:paraId="5FCD211C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  <w:p w14:paraId="64E2A711" w14:textId="0BA1AB1A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LEITURA BÁSICA:</w:t>
            </w:r>
          </w:p>
          <w:p w14:paraId="542DB1B3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  <w:p w14:paraId="24570719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KUHN, T. A Estrutura das Revoluções Científicas. São Paulo: Editora perspectiva, 1992.</w:t>
            </w:r>
          </w:p>
          <w:p w14:paraId="66A0596A" w14:textId="41F87FB9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  <w:lang w:val="en-US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>BAKER, C R, &amp; BETTNER, M S. (1997). Interpretive and critical research in accounting: a commentary on its absence from mainstream accounting research. Critical Perspectives on Accounting, 8(4), 293-310.</w:t>
            </w:r>
          </w:p>
          <w:p w14:paraId="19884168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CHALMERS, A. A Fabricação da Ciência. São Paulo: Editora UNESP, 1994.</w:t>
            </w:r>
          </w:p>
          <w:p w14:paraId="4AE61B3E" w14:textId="5D0B76C5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MORIN, E. Ciência com consciência. Rio de Janeiro: Bertrand Brasil, 1996.</w:t>
            </w:r>
          </w:p>
          <w:p w14:paraId="0362F281" w14:textId="1B41EB21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  <w:p w14:paraId="56C2BB84" w14:textId="4CC7CA3E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</w:rPr>
              <w:lastRenderedPageBreak/>
              <w:t xml:space="preserve">ATIVIDADES A SEREM ENTREGUES: </w:t>
            </w:r>
          </w:p>
          <w:p w14:paraId="3EE29E4A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Resenha</w:t>
            </w:r>
          </w:p>
          <w:p w14:paraId="16DF5A79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Seminário</w:t>
            </w:r>
          </w:p>
          <w:p w14:paraId="151874AA" w14:textId="7C21FC8D" w:rsidR="001235F7" w:rsidRPr="007E7E3F" w:rsidRDefault="001235F7" w:rsidP="001235F7">
            <w:pPr>
              <w:suppressAutoHyphens w:val="0"/>
              <w:snapToGrid w:val="0"/>
              <w:ind w:left="36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</w:tc>
      </w:tr>
      <w:tr w:rsidR="001235F7" w:rsidRPr="007E7E3F" w14:paraId="64B50142" w14:textId="01245C7F" w:rsidTr="00B63ACE">
        <w:trPr>
          <w:trHeight w:val="300"/>
        </w:trPr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4B6548E2" w14:textId="4C30DC27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07A9EB7C" w14:textId="1496AC61" w:rsidR="001235F7" w:rsidRPr="007E7E3F" w:rsidRDefault="00D27823" w:rsidP="001235F7">
            <w:pPr>
              <w:suppressAutoHyphens w:val="0"/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28/</w:t>
            </w:r>
            <w:r w:rsidR="00F849A9">
              <w:rPr>
                <w:rFonts w:ascii="Century Gothic" w:hAnsi="Century Gothic" w:cs="Calibri"/>
                <w:color w:val="000000"/>
                <w:sz w:val="16"/>
                <w:szCs w:val="16"/>
              </w:rPr>
              <w:t>mar</w:t>
            </w:r>
          </w:p>
        </w:tc>
        <w:tc>
          <w:tcPr>
            <w:tcW w:w="4064" w:type="pct"/>
            <w:shd w:val="clear" w:color="auto" w:fill="auto"/>
            <w:noWrap/>
            <w:vAlign w:val="center"/>
            <w:hideMark/>
          </w:tcPr>
          <w:p w14:paraId="3E25B06D" w14:textId="224BB20A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Os paradigmas quantitativo e qualitativo de investigação científica e as reflexões críticas acerca da produção científica das áreas das Ciências Sociais Aplicadas</w:t>
            </w:r>
          </w:p>
          <w:p w14:paraId="3C730199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  <w:p w14:paraId="41587F6A" w14:textId="2B5ECD6B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LEITURA BÁSICA:</w:t>
            </w:r>
          </w:p>
          <w:p w14:paraId="1120A812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FREITAS, H., MOSCAROLA, J. Análise de dados quantitativos &amp; qualitativos: casos aplicados usando o </w:t>
            </w:r>
            <w:proofErr w:type="spellStart"/>
            <w:r w:rsidRPr="007E7E3F">
              <w:rPr>
                <w:rFonts w:ascii="Century Gothic" w:hAnsi="Century Gothic" w:cs="Arial"/>
                <w:sz w:val="16"/>
                <w:szCs w:val="16"/>
              </w:rPr>
              <w:t>sphinx</w:t>
            </w:r>
            <w:proofErr w:type="spellEnd"/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. Porto Alegre: </w:t>
            </w:r>
            <w:proofErr w:type="spellStart"/>
            <w:r w:rsidRPr="007E7E3F">
              <w:rPr>
                <w:rFonts w:ascii="Century Gothic" w:hAnsi="Century Gothic" w:cs="Arial"/>
                <w:sz w:val="16"/>
                <w:szCs w:val="16"/>
              </w:rPr>
              <w:t>Sphinx</w:t>
            </w:r>
            <w:proofErr w:type="spellEnd"/>
            <w:r w:rsidRPr="007E7E3F">
              <w:rPr>
                <w:rFonts w:ascii="Century Gothic" w:hAnsi="Century Gothic" w:cs="Arial"/>
                <w:sz w:val="16"/>
                <w:szCs w:val="16"/>
              </w:rPr>
              <w:t>, 2000.</w:t>
            </w:r>
          </w:p>
          <w:p w14:paraId="60C36569" w14:textId="2246CE40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2"/>
                <w:szCs w:val="12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GODOY, A. S. Introdução à Pesquisa Qualitativa e suas possibilidades. </w:t>
            </w:r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 xml:space="preserve">RAE-Revista de Administração de </w:t>
            </w:r>
            <w:proofErr w:type="gramStart"/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>Empresas ,</w:t>
            </w:r>
            <w:proofErr w:type="gramEnd"/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 xml:space="preserve"> v. 35, n. 2, </w:t>
            </w:r>
            <w:proofErr w:type="spellStart"/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>mar-abr</w:t>
            </w:r>
            <w:proofErr w:type="spellEnd"/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>, p.57-63, 1995.</w:t>
            </w:r>
          </w:p>
          <w:p w14:paraId="234C74E6" w14:textId="52084CFB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GOLDENBERG, M. A arte de pesquisar: como fazer pesquisa qualitativa em Ciências Sociais. 2.ed. Rio de Janeiro: Record, 1998.</w:t>
            </w:r>
          </w:p>
          <w:p w14:paraId="4F57B805" w14:textId="2CDC87A4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1BF21E13" w14:textId="38B754B1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</w:rPr>
              <w:t>ATIVIDADES A SEREM ENTREGUES</w:t>
            </w:r>
            <w:r w:rsidRPr="007E7E3F">
              <w:rPr>
                <w:rFonts w:ascii="Century Gothic" w:hAnsi="Century Gothic"/>
                <w:sz w:val="16"/>
                <w:szCs w:val="16"/>
              </w:rPr>
              <w:t xml:space="preserve">: </w:t>
            </w:r>
          </w:p>
          <w:p w14:paraId="119E826A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Resenha</w:t>
            </w:r>
          </w:p>
          <w:p w14:paraId="08FDE7AA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Seminário</w:t>
            </w:r>
          </w:p>
          <w:p w14:paraId="1CBB9E4F" w14:textId="5EF2D219" w:rsidR="001235F7" w:rsidRPr="007E7E3F" w:rsidRDefault="001235F7" w:rsidP="001235F7">
            <w:pPr>
              <w:suppressAutoHyphens w:val="0"/>
              <w:snapToGrid w:val="0"/>
              <w:ind w:left="36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</w:tc>
      </w:tr>
      <w:tr w:rsidR="001235F7" w:rsidRPr="007E7E3F" w14:paraId="600E4E91" w14:textId="5CA8E083" w:rsidTr="00B63ACE">
        <w:trPr>
          <w:trHeight w:val="300"/>
        </w:trPr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0EFE2289" w14:textId="4C68DCBC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467FA847" w14:textId="75EA17AC" w:rsidR="001235F7" w:rsidRPr="007E7E3F" w:rsidRDefault="00F849A9" w:rsidP="001235F7">
            <w:pPr>
              <w:suppressAutoHyphens w:val="0"/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4/</w:t>
            </w:r>
            <w:proofErr w:type="spellStart"/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abr</w:t>
            </w:r>
            <w:proofErr w:type="spellEnd"/>
          </w:p>
        </w:tc>
        <w:tc>
          <w:tcPr>
            <w:tcW w:w="4064" w:type="pct"/>
            <w:shd w:val="clear" w:color="auto" w:fill="auto"/>
            <w:noWrap/>
            <w:vAlign w:val="center"/>
            <w:hideMark/>
          </w:tcPr>
          <w:p w14:paraId="237F5469" w14:textId="3488D194" w:rsidR="001235F7" w:rsidRPr="007E7E3F" w:rsidRDefault="001235F7" w:rsidP="001235F7">
            <w:pPr>
              <w:suppressAutoHyphens w:val="0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Os fundamentos metodológicos para elaboração de projeto estrutural de pesquisa</w:t>
            </w: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;</w:t>
            </w:r>
          </w:p>
          <w:p w14:paraId="65A29426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  <w:p w14:paraId="5FE0D767" w14:textId="566AC07A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LEITURA BÁSICA:</w:t>
            </w:r>
          </w:p>
          <w:p w14:paraId="31ADA707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  <w:lang w:val="en-US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HABERMAS, J. Conhecimento e interesse. </w:t>
            </w:r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 xml:space="preserve">Rio de Janeiro: </w:t>
            </w:r>
            <w:proofErr w:type="spellStart"/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>Zahar</w:t>
            </w:r>
            <w:proofErr w:type="spellEnd"/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>, 1982.</w:t>
            </w:r>
          </w:p>
          <w:p w14:paraId="498E20B6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POPPER, K. A lógica da pesquisa científica. São Paulo: Pensamento-</w:t>
            </w:r>
            <w:proofErr w:type="spellStart"/>
            <w:r w:rsidRPr="007E7E3F">
              <w:rPr>
                <w:rFonts w:ascii="Century Gothic" w:hAnsi="Century Gothic" w:cs="Arial"/>
                <w:sz w:val="16"/>
                <w:szCs w:val="16"/>
              </w:rPr>
              <w:t>Cultrix</w:t>
            </w:r>
            <w:proofErr w:type="spellEnd"/>
            <w:r w:rsidRPr="007E7E3F">
              <w:rPr>
                <w:rFonts w:ascii="Century Gothic" w:hAnsi="Century Gothic" w:cs="Arial"/>
                <w:sz w:val="16"/>
                <w:szCs w:val="16"/>
              </w:rPr>
              <w:t>, 2006.</w:t>
            </w:r>
          </w:p>
          <w:p w14:paraId="7AE9736F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POPPER, K. O Mito do Contexto. Lisboa: Edições 70, 2009.</w:t>
            </w:r>
          </w:p>
          <w:p w14:paraId="1BCABF60" w14:textId="6C89BB75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POPPER, Karl S. A lógica da pesquisa científica. 2.ed. São Paulo: </w:t>
            </w:r>
            <w:proofErr w:type="spellStart"/>
            <w:r w:rsidRPr="007E7E3F">
              <w:rPr>
                <w:rFonts w:ascii="Century Gothic" w:hAnsi="Century Gothic" w:cs="Arial"/>
                <w:sz w:val="16"/>
                <w:szCs w:val="16"/>
              </w:rPr>
              <w:t>Cultrix</w:t>
            </w:r>
            <w:proofErr w:type="spellEnd"/>
            <w:r w:rsidRPr="007E7E3F">
              <w:rPr>
                <w:rFonts w:ascii="Century Gothic" w:hAnsi="Century Gothic" w:cs="Arial"/>
                <w:sz w:val="16"/>
                <w:szCs w:val="16"/>
              </w:rPr>
              <w:t>, 1975.</w:t>
            </w:r>
          </w:p>
          <w:p w14:paraId="7FE75708" w14:textId="45D0CA64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SAGAN, C. O mundo assombrado pelos demônios: a ciência vista como uma vela no escuro. São Paulo: Companhia das Letras, 1996.</w:t>
            </w:r>
          </w:p>
          <w:p w14:paraId="35EA4981" w14:textId="68FE53F2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PAGLIARUSSI, M. S. (2020). A organização temática da seção de estudos anteriores em artigos científicos. Revista De Contabilidade E Organizações, 14, e169787. </w:t>
            </w:r>
            <w:hyperlink r:id="rId16" w:history="1">
              <w:r w:rsidRPr="007E7E3F">
                <w:rPr>
                  <w:rStyle w:val="Hyperlink"/>
                  <w:rFonts w:ascii="Century Gothic" w:hAnsi="Century Gothic" w:cs="Arial"/>
                  <w:color w:val="auto"/>
                  <w:sz w:val="16"/>
                  <w:szCs w:val="16"/>
                </w:rPr>
                <w:t>https://doi.org/10.11606/issn.1982-6486.rco.2020.169787</w:t>
              </w:r>
            </w:hyperlink>
          </w:p>
          <w:p w14:paraId="3ADFCDDC" w14:textId="77777777" w:rsidR="001235F7" w:rsidRPr="007E7E3F" w:rsidRDefault="001235F7" w:rsidP="001235F7">
            <w:pPr>
              <w:suppressAutoHyphens w:val="0"/>
              <w:snapToGrid w:val="0"/>
              <w:ind w:left="36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58B1E5DE" w14:textId="72CE1274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ATIVIDADES A SEREM ENTREGUES: </w:t>
            </w:r>
          </w:p>
          <w:p w14:paraId="7F989B2E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Resenha</w:t>
            </w:r>
          </w:p>
          <w:p w14:paraId="1C862B99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Seminário</w:t>
            </w:r>
          </w:p>
          <w:p w14:paraId="2A6782B6" w14:textId="0FAD1F5B" w:rsidR="001235F7" w:rsidRPr="007E7E3F" w:rsidRDefault="001235F7" w:rsidP="001235F7">
            <w:pPr>
              <w:suppressAutoHyphens w:val="0"/>
              <w:snapToGrid w:val="0"/>
              <w:ind w:left="36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</w:tc>
      </w:tr>
      <w:tr w:rsidR="001235F7" w:rsidRPr="007E7E3F" w14:paraId="13DD72A2" w14:textId="6123C5DA" w:rsidTr="00B63ACE">
        <w:trPr>
          <w:trHeight w:val="300"/>
        </w:trPr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1FE8F156" w14:textId="6D9CD190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467F2FDB" w14:textId="1768D5AE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 w:cs="Calibri"/>
                <w:color w:val="000000"/>
                <w:sz w:val="16"/>
                <w:szCs w:val="16"/>
              </w:rPr>
              <w:t>11/</w:t>
            </w:r>
            <w:proofErr w:type="spellStart"/>
            <w:r w:rsidR="00F849A9">
              <w:rPr>
                <w:rFonts w:ascii="Century Gothic" w:hAnsi="Century Gothic" w:cs="Calibri"/>
                <w:color w:val="000000"/>
                <w:sz w:val="16"/>
                <w:szCs w:val="16"/>
              </w:rPr>
              <w:t>abr</w:t>
            </w:r>
            <w:proofErr w:type="spellEnd"/>
          </w:p>
        </w:tc>
        <w:tc>
          <w:tcPr>
            <w:tcW w:w="4064" w:type="pct"/>
            <w:shd w:val="clear" w:color="auto" w:fill="auto"/>
            <w:noWrap/>
            <w:vAlign w:val="center"/>
            <w:hideMark/>
          </w:tcPr>
          <w:p w14:paraId="390D93CA" w14:textId="56F48338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Abordagens metodológicas: positivista; funcionalista; sistêmica; estruturalista; fenomenológica-hermenêutica e crítico-dialética;</w:t>
            </w:r>
          </w:p>
          <w:p w14:paraId="6DD89C94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  <w:p w14:paraId="6622C509" w14:textId="1FD107D6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LEITURA BÁSICA:</w:t>
            </w:r>
          </w:p>
          <w:p w14:paraId="2EC4D093" w14:textId="11F2B923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rPr>
                <w:rFonts w:ascii="Century Gothic" w:hAnsi="Century Gothic"/>
                <w:sz w:val="16"/>
                <w:szCs w:val="16"/>
              </w:rPr>
            </w:pPr>
            <w:r w:rsidRPr="007E7E3F">
              <w:rPr>
                <w:rFonts w:ascii="Century Gothic" w:hAnsi="Century Gothic"/>
                <w:sz w:val="16"/>
                <w:szCs w:val="16"/>
              </w:rPr>
              <w:t xml:space="preserve">ZANCHET, A., MARQUES, C., MARTINS, A. G. Epistemologia das Abordagens Metodológicas na Pesquisa Contábil: do </w:t>
            </w:r>
            <w:proofErr w:type="spellStart"/>
            <w:r w:rsidRPr="007E7E3F">
              <w:rPr>
                <w:rFonts w:ascii="Century Gothic" w:hAnsi="Century Gothic"/>
                <w:sz w:val="16"/>
                <w:szCs w:val="16"/>
              </w:rPr>
              <w:t>Normativismo</w:t>
            </w:r>
            <w:proofErr w:type="spellEnd"/>
            <w:r w:rsidRPr="007E7E3F">
              <w:rPr>
                <w:rFonts w:ascii="Century Gothic" w:hAnsi="Century Gothic"/>
                <w:sz w:val="16"/>
                <w:szCs w:val="16"/>
              </w:rPr>
              <w:t xml:space="preserve"> ao Positivismo </w:t>
            </w:r>
            <w:proofErr w:type="spellStart"/>
            <w:r w:rsidRPr="007E7E3F">
              <w:rPr>
                <w:rFonts w:ascii="Century Gothic" w:hAnsi="Century Gothic"/>
                <w:sz w:val="16"/>
                <w:szCs w:val="16"/>
              </w:rPr>
              <w:t>Working</w:t>
            </w:r>
            <w:proofErr w:type="spellEnd"/>
            <w:r w:rsidRPr="007E7E3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7E7E3F">
              <w:rPr>
                <w:rFonts w:ascii="Century Gothic" w:hAnsi="Century Gothic"/>
                <w:sz w:val="16"/>
                <w:szCs w:val="16"/>
              </w:rPr>
              <w:t>Paper</w:t>
            </w:r>
            <w:proofErr w:type="spellEnd"/>
            <w:r w:rsidRPr="007E7E3F">
              <w:rPr>
                <w:rFonts w:ascii="Century Gothic" w:hAnsi="Century Gothic"/>
                <w:sz w:val="16"/>
                <w:szCs w:val="16"/>
              </w:rPr>
              <w:t xml:space="preserve">: </w:t>
            </w:r>
            <w:hyperlink r:id="rId17" w:history="1">
              <w:r w:rsidRPr="007E7E3F">
                <w:rPr>
                  <w:rStyle w:val="Hyperlink"/>
                  <w:rFonts w:ascii="Century Gothic" w:hAnsi="Century Gothic"/>
                  <w:color w:val="auto"/>
                  <w:sz w:val="16"/>
                  <w:szCs w:val="16"/>
                </w:rPr>
                <w:t>http://www.anpad.org.br/admin/pdf/EPQ1737.pdf</w:t>
              </w:r>
            </w:hyperlink>
          </w:p>
          <w:p w14:paraId="5D85D795" w14:textId="72D395B4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  <w:lang w:val="en-US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>NERSESSIAN, N. J. Creating Scientific Concepts. Cambridge: MIT Press, 2008.</w:t>
            </w:r>
          </w:p>
          <w:p w14:paraId="126BEA22" w14:textId="77777777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  <w:p w14:paraId="339BF83D" w14:textId="7A857CC0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ATIVIDADES A SEREM ENTREGUES: </w:t>
            </w:r>
          </w:p>
          <w:p w14:paraId="0D29668A" w14:textId="3A66F5CF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Resenha sobre Epistemologia e a pesquisa em contabilidade</w:t>
            </w:r>
          </w:p>
          <w:p w14:paraId="211EA82C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Seminário</w:t>
            </w:r>
          </w:p>
          <w:p w14:paraId="185BC691" w14:textId="5D792FBE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</w:tc>
      </w:tr>
      <w:tr w:rsidR="001235F7" w:rsidRPr="007E7E3F" w14:paraId="6CFC9E3C" w14:textId="5A6450AB" w:rsidTr="00B63ACE">
        <w:trPr>
          <w:trHeight w:val="300"/>
        </w:trPr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31836F0B" w14:textId="6032C9C9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1A47C9B2" w14:textId="5FFF471D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 w:cs="Calibri"/>
                <w:color w:val="000000"/>
                <w:sz w:val="16"/>
                <w:szCs w:val="16"/>
              </w:rPr>
              <w:t>1</w:t>
            </w:r>
            <w:r w:rsidR="005C7A87">
              <w:rPr>
                <w:rFonts w:ascii="Century Gothic" w:hAnsi="Century Gothic" w:cs="Calibri"/>
                <w:color w:val="000000"/>
                <w:sz w:val="16"/>
                <w:szCs w:val="16"/>
              </w:rPr>
              <w:t>8</w:t>
            </w:r>
            <w:r w:rsidRPr="007E7E3F">
              <w:rPr>
                <w:rFonts w:ascii="Century Gothic" w:hAnsi="Century Gothic" w:cs="Calibri"/>
                <w:color w:val="000000"/>
                <w:sz w:val="16"/>
                <w:szCs w:val="16"/>
              </w:rPr>
              <w:t>/</w:t>
            </w:r>
            <w:proofErr w:type="spellStart"/>
            <w:r w:rsidR="005C7A87">
              <w:rPr>
                <w:rFonts w:ascii="Century Gothic" w:hAnsi="Century Gothic" w:cs="Calibri"/>
                <w:color w:val="000000"/>
                <w:sz w:val="16"/>
                <w:szCs w:val="16"/>
              </w:rPr>
              <w:t>abr</w:t>
            </w:r>
            <w:proofErr w:type="spellEnd"/>
          </w:p>
        </w:tc>
        <w:tc>
          <w:tcPr>
            <w:tcW w:w="4064" w:type="pct"/>
            <w:shd w:val="clear" w:color="auto" w:fill="auto"/>
            <w:noWrap/>
            <w:vAlign w:val="center"/>
            <w:hideMark/>
          </w:tcPr>
          <w:p w14:paraId="5EC287CA" w14:textId="00EA6D64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Estratégias de Pesquisa: bibliográfica; documental; experimental; levantamento; pesquisa </w:t>
            </w:r>
            <w:proofErr w:type="spellStart"/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ex</w:t>
            </w:r>
            <w:proofErr w:type="spellEnd"/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-post-facto; estudo de caso; pesquisa etnográfica e pesquisa-ação;</w:t>
            </w:r>
          </w:p>
          <w:p w14:paraId="5DE4A68F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  <w:p w14:paraId="30A337E0" w14:textId="2EF081AB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LEITURA BÁSICA:</w:t>
            </w:r>
          </w:p>
          <w:p w14:paraId="2C47F2E2" w14:textId="2959B55A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CAMPBELL, D. T., STANLEY, J. C. Delineamentos experimentais e quase-experimentais da pesquisa. São Paulo: EPU/EDUSP, 1979.</w:t>
            </w:r>
          </w:p>
          <w:p w14:paraId="57473114" w14:textId="2D95886A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THIOLLENT, M. Pesquisa-ação nas organizações. São Paulo: Atlas, 1997.</w:t>
            </w:r>
          </w:p>
          <w:p w14:paraId="72936384" w14:textId="116FC933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TRIVIÑOS, A. N. S. Introdução à pesquisa em ciências sociais: a pesquisa qualitativa em educação. São Paulo: Atlas, 1987.</w:t>
            </w:r>
          </w:p>
          <w:p w14:paraId="43F867BC" w14:textId="6C3ACDF9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YIN, R. K. Estudo de caso: planejamento e métodos. 2 ed. Porto Alegre: Bookman, 2001.</w:t>
            </w:r>
          </w:p>
          <w:p w14:paraId="6CE66968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  <w:p w14:paraId="5E66B2BD" w14:textId="4B861E4C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ATIVIDADES A SEREM ENTREGUES: </w:t>
            </w:r>
          </w:p>
          <w:p w14:paraId="570C4B39" w14:textId="4EA2BC1A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Resenha sobre Epistemologia e a pesquisa em contabilidade</w:t>
            </w:r>
          </w:p>
          <w:p w14:paraId="2EFBCE36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Seminário</w:t>
            </w:r>
          </w:p>
          <w:p w14:paraId="4F117D31" w14:textId="532BEC12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</w:tc>
      </w:tr>
      <w:tr w:rsidR="001235F7" w:rsidRPr="007E7E3F" w14:paraId="5DFBC014" w14:textId="1198E329" w:rsidTr="00B63ACE">
        <w:trPr>
          <w:trHeight w:val="300"/>
        </w:trPr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324F510B" w14:textId="04FFC0C6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27E4E68B" w14:textId="4D8F6279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 w:cs="Calibri"/>
                <w:color w:val="000000"/>
                <w:sz w:val="16"/>
                <w:szCs w:val="16"/>
              </w:rPr>
              <w:t>2</w:t>
            </w:r>
            <w:r w:rsidR="005C7A87">
              <w:rPr>
                <w:rFonts w:ascii="Century Gothic" w:hAnsi="Century Gothic" w:cs="Calibri"/>
                <w:color w:val="000000"/>
                <w:sz w:val="16"/>
                <w:szCs w:val="16"/>
              </w:rPr>
              <w:t>5/</w:t>
            </w:r>
            <w:proofErr w:type="spellStart"/>
            <w:r w:rsidR="005C7A87">
              <w:rPr>
                <w:rFonts w:ascii="Century Gothic" w:hAnsi="Century Gothic" w:cs="Calibri"/>
                <w:color w:val="000000"/>
                <w:sz w:val="16"/>
                <w:szCs w:val="16"/>
              </w:rPr>
              <w:t>abr</w:t>
            </w:r>
            <w:proofErr w:type="spellEnd"/>
          </w:p>
        </w:tc>
        <w:tc>
          <w:tcPr>
            <w:tcW w:w="4064" w:type="pct"/>
            <w:shd w:val="clear" w:color="auto" w:fill="auto"/>
            <w:noWrap/>
            <w:vAlign w:val="center"/>
            <w:hideMark/>
          </w:tcPr>
          <w:p w14:paraId="2294A6C5" w14:textId="6A521D03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Técnicas para coleta de evidências, dados e informações: observação; observação participante; questionário; escalas de atitudes; entrevista; </w:t>
            </w:r>
            <w:proofErr w:type="spellStart"/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focus</w:t>
            </w:r>
            <w:proofErr w:type="spellEnd"/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group</w:t>
            </w:r>
            <w:proofErr w:type="spellEnd"/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; análise de conteúdo; análise do discurso e história de vida;</w:t>
            </w:r>
          </w:p>
          <w:p w14:paraId="3AB9C723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  <w:p w14:paraId="5B1FF3FA" w14:textId="6D8F17D8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LEITURA BÁSICA:</w:t>
            </w:r>
          </w:p>
          <w:p w14:paraId="754D60EE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  <w:lang w:val="en-US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FREITAS, H., MOSCAROLA, J. Análise de dados quantitativos &amp; qualitativos: casos aplicados usando o </w:t>
            </w:r>
            <w:proofErr w:type="spellStart"/>
            <w:r w:rsidRPr="007E7E3F">
              <w:rPr>
                <w:rFonts w:ascii="Century Gothic" w:hAnsi="Century Gothic" w:cs="Arial"/>
                <w:sz w:val="16"/>
                <w:szCs w:val="16"/>
              </w:rPr>
              <w:t>sphinx</w:t>
            </w:r>
            <w:proofErr w:type="spellEnd"/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. </w:t>
            </w:r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>Porto Alegre: Sphinx, 2000.</w:t>
            </w:r>
          </w:p>
          <w:p w14:paraId="0C912607" w14:textId="1E3D9D46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FREITAS, H. &amp; JANISSEK, R. Análise léxica e análise de conteúdo: técnicas complementares, </w:t>
            </w:r>
            <w:proofErr w:type="spellStart"/>
            <w:r w:rsidRPr="007E7E3F">
              <w:rPr>
                <w:rFonts w:ascii="Century Gothic" w:hAnsi="Century Gothic" w:cs="Arial"/>
                <w:sz w:val="16"/>
                <w:szCs w:val="16"/>
              </w:rPr>
              <w:t>seqüenciais</w:t>
            </w:r>
            <w:proofErr w:type="spellEnd"/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 e recorrentes para exploração de dados qualitativos. Porto Alegre: Sagra </w:t>
            </w:r>
            <w:proofErr w:type="spellStart"/>
            <w:r w:rsidRPr="007E7E3F">
              <w:rPr>
                <w:rFonts w:ascii="Century Gothic" w:hAnsi="Century Gothic" w:cs="Arial"/>
                <w:sz w:val="16"/>
                <w:szCs w:val="16"/>
              </w:rPr>
              <w:t>Luzzatto</w:t>
            </w:r>
            <w:proofErr w:type="spellEnd"/>
            <w:r w:rsidRPr="007E7E3F">
              <w:rPr>
                <w:rFonts w:ascii="Century Gothic" w:hAnsi="Century Gothic" w:cs="Arial"/>
                <w:sz w:val="16"/>
                <w:szCs w:val="16"/>
              </w:rPr>
              <w:t>, 2000.</w:t>
            </w:r>
          </w:p>
          <w:p w14:paraId="33808D2B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2"/>
                <w:szCs w:val="12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lastRenderedPageBreak/>
              <w:t xml:space="preserve">GODOY, A. S. Introdução à Pesquisa Qualitativa e suas possibilidades. </w:t>
            </w:r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 xml:space="preserve">RAE-Revista de Administração de </w:t>
            </w:r>
            <w:proofErr w:type="gramStart"/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>Empresas ,</w:t>
            </w:r>
            <w:proofErr w:type="gramEnd"/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 xml:space="preserve"> v. 35, n. 2, </w:t>
            </w:r>
            <w:proofErr w:type="spellStart"/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>mar-abr</w:t>
            </w:r>
            <w:proofErr w:type="spellEnd"/>
            <w:r w:rsidRPr="007E7E3F">
              <w:rPr>
                <w:rFonts w:ascii="Century Gothic" w:hAnsi="Century Gothic"/>
                <w:sz w:val="16"/>
                <w:szCs w:val="16"/>
                <w:shd w:val="clear" w:color="auto" w:fill="FFFFFF"/>
              </w:rPr>
              <w:t>, p.57-63, 1995.</w:t>
            </w:r>
          </w:p>
          <w:p w14:paraId="58945E61" w14:textId="1145F341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  <w:lang w:val="en-US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 xml:space="preserve">GOLDENBERG, Mirian. A arte de pesquisar: como fazer pesquisa qualitativa em Ciências Sociais. </w:t>
            </w:r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>2.ed. Rio de Janeiro: Record, 1998.</w:t>
            </w:r>
          </w:p>
          <w:p w14:paraId="3C9B75CF" w14:textId="22155002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THIOLLENT, M. Pesquisa-ação nas organizações. São Paulo: Atlas, 1997.</w:t>
            </w:r>
          </w:p>
          <w:p w14:paraId="22D8D932" w14:textId="39056B2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TRIVIÑOS, A. N. S. Introdução à pesquisa em ciências sociais: a pesquisa qualitativa em educação. São Paulo: Atlas, 1987.</w:t>
            </w:r>
          </w:p>
          <w:p w14:paraId="1928F1DC" w14:textId="3D365DCD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YIN, R. K. Estudo de caso: planejamento e métodos. 2 ed. Porto Alegre: Bookman, 2001.</w:t>
            </w:r>
          </w:p>
          <w:p w14:paraId="524E6F96" w14:textId="77777777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  <w:p w14:paraId="0DAEBE00" w14:textId="022DC486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ATIVIDADES A SEREM ENTREGUES: </w:t>
            </w:r>
          </w:p>
          <w:p w14:paraId="03BBB5E2" w14:textId="707D9613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Resenha</w:t>
            </w:r>
          </w:p>
          <w:p w14:paraId="775AE93E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Seminário</w:t>
            </w:r>
          </w:p>
          <w:p w14:paraId="136D2A48" w14:textId="645DA39F" w:rsidR="001235F7" w:rsidRPr="007E7E3F" w:rsidRDefault="001235F7" w:rsidP="001235F7">
            <w:pPr>
              <w:suppressAutoHyphens w:val="0"/>
              <w:snapToGrid w:val="0"/>
              <w:ind w:left="36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</w:p>
        </w:tc>
      </w:tr>
      <w:tr w:rsidR="001235F7" w:rsidRPr="007E7E3F" w14:paraId="41FAFC2B" w14:textId="7E61C621" w:rsidTr="00B63ACE">
        <w:trPr>
          <w:trHeight w:val="320"/>
        </w:trPr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1E04BAC0" w14:textId="1814AB3C" w:rsidR="001235F7" w:rsidRPr="007E7E3F" w:rsidRDefault="001235F7" w:rsidP="001235F7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E7E3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367D186A" w14:textId="2FF85C6A" w:rsidR="001235F7" w:rsidRPr="007E7E3F" w:rsidRDefault="000C45F7" w:rsidP="001235F7">
            <w:pPr>
              <w:suppressAutoHyphens w:val="0"/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2/mai</w:t>
            </w:r>
          </w:p>
        </w:tc>
        <w:tc>
          <w:tcPr>
            <w:tcW w:w="4064" w:type="pct"/>
            <w:shd w:val="clear" w:color="auto" w:fill="auto"/>
            <w:noWrap/>
            <w:vAlign w:val="center"/>
            <w:hideMark/>
          </w:tcPr>
          <w:p w14:paraId="01B44DE8" w14:textId="4CB5BFF4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Discussão e avaliação crítica do processo de investigação científico.</w:t>
            </w:r>
          </w:p>
          <w:p w14:paraId="7BAE16A7" w14:textId="6B14D504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  <w:p w14:paraId="52DBF730" w14:textId="3E6D37DC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val="en-US" w:eastAsia="pt-BR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  <w:lang w:val="en-US" w:eastAsia="pt-BR"/>
              </w:rPr>
              <w:t>LEITURA BÁSICA:</w:t>
            </w:r>
          </w:p>
          <w:p w14:paraId="5F6A5B68" w14:textId="77777777" w:rsidR="001235F7" w:rsidRPr="007E7E3F" w:rsidRDefault="001235F7" w:rsidP="001235F7">
            <w:pPr>
              <w:suppressAutoHyphens w:val="0"/>
              <w:rPr>
                <w:rFonts w:ascii="Century Gothic" w:hAnsi="Century Gothic"/>
                <w:b/>
                <w:bCs/>
                <w:sz w:val="16"/>
                <w:szCs w:val="16"/>
                <w:lang w:val="en-US" w:eastAsia="pt-BR"/>
              </w:rPr>
            </w:pPr>
          </w:p>
          <w:p w14:paraId="58BC8015" w14:textId="7AD16F31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  <w:lang w:val="en-US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 xml:space="preserve">BAUM, J. A. C. Free-Riding on Power Laws: questioning the validity of the Impact Factor as a measure of research quality in organization studies. First Published July 1, </w:t>
            </w:r>
            <w:proofErr w:type="gramStart"/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>2011</w:t>
            </w:r>
            <w:proofErr w:type="gramEnd"/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 xml:space="preserve"> Other, Volume: 18 issue: 4, page(s): 449-466 - </w:t>
            </w:r>
            <w:hyperlink r:id="rId18" w:history="1">
              <w:r w:rsidRPr="007E7E3F">
                <w:rPr>
                  <w:rFonts w:ascii="Century Gothic" w:hAnsi="Century Gothic"/>
                  <w:sz w:val="16"/>
                  <w:szCs w:val="16"/>
                  <w:lang w:val="en-US"/>
                </w:rPr>
                <w:t>https://doi.org/10.1177/1350508411403531</w:t>
              </w:r>
            </w:hyperlink>
          </w:p>
          <w:p w14:paraId="392F711D" w14:textId="67F2A9E8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ECO, U. Como se faz uma Tese. São Paulo: Perspectiva, 1988</w:t>
            </w:r>
          </w:p>
          <w:p w14:paraId="4F54CF6D" w14:textId="73F1BD39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  <w:lang w:val="en-US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 xml:space="preserve">EISENHARDT, K. M. Building Theories </w:t>
            </w:r>
            <w:proofErr w:type="gramStart"/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>From</w:t>
            </w:r>
            <w:proofErr w:type="gramEnd"/>
            <w:r w:rsidRPr="007E7E3F">
              <w:rPr>
                <w:rFonts w:ascii="Century Gothic" w:hAnsi="Century Gothic" w:cs="Arial"/>
                <w:sz w:val="16"/>
                <w:szCs w:val="16"/>
                <w:lang w:val="en-US"/>
              </w:rPr>
              <w:t xml:space="preserve"> Case Study Research. The Academy of Management Review. Oct. 1989, Vol. 14. No 4 – 532-550.</w:t>
            </w:r>
          </w:p>
          <w:p w14:paraId="227424D8" w14:textId="1FA51530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SANTANA, C. M. Produção do conhecimento em contabilidade social no Brasil (1990 a 2003): abordagem bibliométrica. São Paulo, 2004. 292p. Dissertação (Mestrado) – Departamento de Contabilidade e Atuaria da Faculdade de Economia, Administração e Contabilidade da Universidade de São Paulo.</w:t>
            </w:r>
          </w:p>
          <w:p w14:paraId="536A401E" w14:textId="33337251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THEÓPHILO, C. R. Pesquisa em contabilidade no Brasil: Uma análise crítico-epistemológica. 2004. 212p. Tese (Doutorado) – Departamento de Contabilidade e Atuária da Faculdade de Economia, Administração e Contabilidade da Universidade de São Paulo.</w:t>
            </w:r>
          </w:p>
          <w:p w14:paraId="34407534" w14:textId="10042E24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7E7E3F">
              <w:rPr>
                <w:rFonts w:ascii="Century Gothic" w:hAnsi="Century Gothic" w:cs="Arial"/>
                <w:sz w:val="16"/>
                <w:szCs w:val="16"/>
              </w:rPr>
              <w:t>THEÓPHILO, C. R. Uma abordagem epistemológica da pesquisa em Contabilidade. São Paulo, 2000. 131p. Dissertação (Mestrado) – Departamento de Contabilidade e Atuária da Faculdade de Economia, Administração e Contabilidade da Universidade de São Paulo.</w:t>
            </w:r>
          </w:p>
          <w:p w14:paraId="3B4D5778" w14:textId="5A97A0EB" w:rsidR="001235F7" w:rsidRPr="007E7E3F" w:rsidRDefault="001235F7" w:rsidP="001235F7">
            <w:pPr>
              <w:suppressAutoHyphens w:val="0"/>
              <w:snapToGrid w:val="0"/>
              <w:ind w:left="36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6B4A74C7" w14:textId="0A77FD0A" w:rsidR="001235F7" w:rsidRPr="007E7E3F" w:rsidRDefault="001235F7" w:rsidP="001235F7">
            <w:pPr>
              <w:suppressAutoHyphens w:val="0"/>
              <w:snapToGrid w:val="0"/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E7E3F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ATIVIDADES A SEREM ENTREGUES: </w:t>
            </w:r>
          </w:p>
          <w:p w14:paraId="226EDA06" w14:textId="77777777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Resenha</w:t>
            </w:r>
          </w:p>
          <w:p w14:paraId="781E6AFA" w14:textId="44E27C7A" w:rsidR="001235F7" w:rsidRPr="007E7E3F" w:rsidRDefault="001235F7" w:rsidP="001235F7">
            <w:pPr>
              <w:numPr>
                <w:ilvl w:val="0"/>
                <w:numId w:val="21"/>
              </w:numPr>
              <w:suppressAutoHyphens w:val="0"/>
              <w:snapToGrid w:val="0"/>
              <w:jc w:val="both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7E7E3F">
              <w:rPr>
                <w:rFonts w:ascii="Century Gothic" w:hAnsi="Century Gothic"/>
                <w:sz w:val="16"/>
                <w:szCs w:val="16"/>
                <w:lang w:eastAsia="pt-BR"/>
              </w:rPr>
              <w:t>Seminário</w:t>
            </w:r>
          </w:p>
        </w:tc>
      </w:tr>
    </w:tbl>
    <w:p w14:paraId="70603C74" w14:textId="488A9C05" w:rsidR="00817359" w:rsidRPr="007E7E3F" w:rsidRDefault="00817359" w:rsidP="002466C8">
      <w:pPr>
        <w:snapToGrid w:val="0"/>
        <w:spacing w:before="120" w:after="120"/>
        <w:jc w:val="center"/>
        <w:rPr>
          <w:rFonts w:ascii="Century Gothic" w:hAnsi="Century Gothic" w:cs="Arial"/>
          <w:b/>
          <w:bCs/>
          <w:sz w:val="22"/>
          <w:szCs w:val="24"/>
        </w:rPr>
      </w:pPr>
    </w:p>
    <w:p w14:paraId="34666B50" w14:textId="77777777" w:rsidR="00B216D1" w:rsidRPr="007E7E3F" w:rsidRDefault="00B216D1" w:rsidP="00B216D1">
      <w:pPr>
        <w:snapToGrid w:val="0"/>
        <w:spacing w:before="120" w:after="120"/>
        <w:rPr>
          <w:rFonts w:ascii="Century Gothic" w:hAnsi="Century Gothic" w:cs="Arial"/>
          <w:b/>
          <w:bCs/>
          <w:sz w:val="22"/>
          <w:szCs w:val="24"/>
        </w:rPr>
      </w:pPr>
      <w:r w:rsidRPr="007E7E3F">
        <w:rPr>
          <w:rFonts w:ascii="Century Gothic" w:hAnsi="Century Gothic" w:cs="Arial"/>
          <w:b/>
          <w:bCs/>
          <w:sz w:val="22"/>
          <w:szCs w:val="24"/>
        </w:rPr>
        <w:t>BIBLIOGRAFIA</w:t>
      </w:r>
    </w:p>
    <w:p w14:paraId="582F9BFA" w14:textId="77777777" w:rsidR="00B216D1" w:rsidRPr="007E7E3F" w:rsidRDefault="00B216D1" w:rsidP="00B216D1">
      <w:pPr>
        <w:snapToGrid w:val="0"/>
        <w:spacing w:before="40" w:after="40"/>
        <w:ind w:left="397" w:hanging="284"/>
        <w:jc w:val="center"/>
        <w:rPr>
          <w:rFonts w:ascii="Century Gothic" w:hAnsi="Century Gothic" w:cs="Arial"/>
          <w:b/>
          <w:bCs/>
          <w:sz w:val="18"/>
          <w:szCs w:val="18"/>
        </w:rPr>
      </w:pPr>
    </w:p>
    <w:p w14:paraId="6A7B0A7C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ALVES, R.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Filosofia da ciência. 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São Paulo: Ars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Poetica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, 1996.</w:t>
      </w:r>
    </w:p>
    <w:p w14:paraId="0D4E3574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US"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BACHELARD, G.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formação do espírito científico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: contribuição para uma psicanálise do conhecimento. </w:t>
      </w: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Rio de Janeiro: </w:t>
      </w:r>
      <w:proofErr w:type="spellStart"/>
      <w:r w:rsidRPr="007E7E3F">
        <w:rPr>
          <w:rFonts w:ascii="Century Gothic" w:hAnsi="Century Gothic" w:cs="Arial"/>
          <w:sz w:val="18"/>
          <w:szCs w:val="18"/>
          <w:lang w:val="en-US" w:eastAsia="pt-BR"/>
        </w:rPr>
        <w:t>Contraponto</w:t>
      </w:r>
      <w:proofErr w:type="spellEnd"/>
      <w:r w:rsidRPr="007E7E3F">
        <w:rPr>
          <w:rFonts w:ascii="Century Gothic" w:hAnsi="Century Gothic" w:cs="Arial"/>
          <w:sz w:val="18"/>
          <w:szCs w:val="18"/>
          <w:lang w:val="en-US" w:eastAsia="pt-BR"/>
        </w:rPr>
        <w:t>, 1996.</w:t>
      </w:r>
    </w:p>
    <w:p w14:paraId="0C656707" w14:textId="59096697" w:rsidR="00307B3C" w:rsidRPr="007E7E3F" w:rsidRDefault="00FE5175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US" w:eastAsia="pt-BR"/>
        </w:rPr>
      </w:pPr>
      <w:r w:rsidRPr="007E7E3F">
        <w:rPr>
          <w:rFonts w:ascii="Century Gothic" w:hAnsi="Century Gothic" w:cs="Arial"/>
          <w:sz w:val="18"/>
          <w:szCs w:val="18"/>
          <w:lang w:val="en-US" w:eastAsia="pt-BR"/>
        </w:rPr>
        <w:t>BAKER</w:t>
      </w:r>
      <w:r w:rsidR="00307B3C"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, C. R.; </w:t>
      </w:r>
      <w:r w:rsidRPr="007E7E3F">
        <w:rPr>
          <w:rFonts w:ascii="Century Gothic" w:hAnsi="Century Gothic" w:cs="Arial"/>
          <w:sz w:val="18"/>
          <w:szCs w:val="18"/>
          <w:lang w:val="en-US" w:eastAsia="pt-BR"/>
        </w:rPr>
        <w:t>BETTNER</w:t>
      </w:r>
      <w:r w:rsidR="00307B3C"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, M. S. Interpretive and critical research in accounting: a commentary on its absence from mainstream accounting research. </w:t>
      </w:r>
      <w:r w:rsidR="00307B3C" w:rsidRPr="007E7E3F">
        <w:rPr>
          <w:rFonts w:ascii="Century Gothic" w:hAnsi="Century Gothic" w:cs="Arial"/>
          <w:b/>
          <w:bCs/>
          <w:sz w:val="18"/>
          <w:szCs w:val="18"/>
          <w:lang w:val="en-US" w:eastAsia="pt-BR"/>
        </w:rPr>
        <w:t>Critical Perspectives on Accounting</w:t>
      </w:r>
      <w:r w:rsidR="00307B3C" w:rsidRPr="007E7E3F">
        <w:rPr>
          <w:rFonts w:ascii="Century Gothic" w:hAnsi="Century Gothic" w:cs="Arial"/>
          <w:sz w:val="18"/>
          <w:szCs w:val="18"/>
          <w:lang w:val="en-US" w:eastAsia="pt-BR"/>
        </w:rPr>
        <w:t>, 8(4), 293-310, 1997.</w:t>
      </w:r>
    </w:p>
    <w:p w14:paraId="292E40C0" w14:textId="05828254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US" w:eastAsia="pt-BR"/>
        </w:rPr>
      </w:pP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BARDIN, L.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val="en-US" w:eastAsia="pt-BR"/>
        </w:rPr>
        <w:t>Análise</w:t>
      </w:r>
      <w:proofErr w:type="spellEnd"/>
      <w:r w:rsidRPr="007E7E3F">
        <w:rPr>
          <w:rFonts w:ascii="Century Gothic" w:hAnsi="Century Gothic" w:cs="Arial"/>
          <w:b/>
          <w:bCs/>
          <w:sz w:val="18"/>
          <w:szCs w:val="18"/>
          <w:lang w:val="en-US" w:eastAsia="pt-BR"/>
        </w:rPr>
        <w:t xml:space="preserve"> de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val="en-US" w:eastAsia="pt-BR"/>
        </w:rPr>
        <w:t>conteúdo</w:t>
      </w:r>
      <w:proofErr w:type="spellEnd"/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. </w:t>
      </w:r>
      <w:proofErr w:type="spellStart"/>
      <w:r w:rsidRPr="007E7E3F">
        <w:rPr>
          <w:rFonts w:ascii="Century Gothic" w:hAnsi="Century Gothic" w:cs="Arial"/>
          <w:sz w:val="18"/>
          <w:szCs w:val="18"/>
          <w:lang w:val="en-US" w:eastAsia="pt-BR"/>
        </w:rPr>
        <w:t>Lisboa</w:t>
      </w:r>
      <w:proofErr w:type="spellEnd"/>
      <w:r w:rsidRPr="007E7E3F">
        <w:rPr>
          <w:rFonts w:ascii="Century Gothic" w:hAnsi="Century Gothic" w:cs="Arial"/>
          <w:sz w:val="18"/>
          <w:szCs w:val="18"/>
          <w:lang w:val="en-US" w:eastAsia="pt-BR"/>
        </w:rPr>
        <w:t>: 70, 1994.</w:t>
      </w:r>
    </w:p>
    <w:p w14:paraId="6E76CAFB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US" w:eastAsia="pt-BR"/>
        </w:rPr>
      </w:pP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BASU, S. How Can Accounting Researchers Become More Innovative? </w:t>
      </w:r>
      <w:r w:rsidRPr="007E7E3F">
        <w:rPr>
          <w:rFonts w:ascii="Century Gothic" w:hAnsi="Century Gothic" w:cs="Arial"/>
          <w:b/>
          <w:bCs/>
          <w:sz w:val="18"/>
          <w:szCs w:val="18"/>
          <w:lang w:val="en-US" w:eastAsia="pt-BR"/>
        </w:rPr>
        <w:t>Accounting Horizons</w:t>
      </w:r>
      <w:r w:rsidRPr="007E7E3F">
        <w:rPr>
          <w:rFonts w:ascii="Century Gothic" w:hAnsi="Century Gothic" w:cs="Arial"/>
          <w:sz w:val="18"/>
          <w:szCs w:val="18"/>
          <w:lang w:val="en-US" w:eastAsia="pt-BR"/>
        </w:rPr>
        <w:t>, 26(4), 851–870, 2012. doi:10.2308/acch-10311.</w:t>
      </w:r>
    </w:p>
    <w:p w14:paraId="5E55F917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US" w:eastAsia="pt-BR"/>
        </w:rPr>
      </w:pPr>
      <w:r w:rsidRPr="007E7E3F">
        <w:rPr>
          <w:rFonts w:ascii="Century Gothic" w:hAnsi="Century Gothic" w:cs="Arial"/>
          <w:sz w:val="18"/>
          <w:szCs w:val="18"/>
          <w:lang w:val="en-US" w:eastAsia="pt-BR"/>
        </w:rPr>
        <w:t>BIRNBERG, J. A proposed framework for behavioral accounting research</w:t>
      </w:r>
      <w:r w:rsidRPr="007E7E3F">
        <w:rPr>
          <w:rFonts w:ascii="Century Gothic" w:hAnsi="Century Gothic" w:cs="Arial"/>
          <w:b/>
          <w:bCs/>
          <w:sz w:val="18"/>
          <w:szCs w:val="18"/>
          <w:lang w:val="en-US" w:eastAsia="pt-BR"/>
        </w:rPr>
        <w:t>. Behavioral Research in Accounting</w:t>
      </w:r>
      <w:r w:rsidRPr="007E7E3F">
        <w:rPr>
          <w:rFonts w:ascii="Century Gothic" w:hAnsi="Century Gothic" w:cs="Arial"/>
          <w:sz w:val="18"/>
          <w:szCs w:val="18"/>
          <w:lang w:val="en-US" w:eastAsia="pt-BR"/>
        </w:rPr>
        <w:t>, 23(1), 1–43, 2011.Retrieved from http://aaajournals.org/doi/abs/10.2308/bria.2011.23.1.1.</w:t>
      </w:r>
    </w:p>
    <w:p w14:paraId="2341D594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BLOOR, D.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Conhecimento e Imaginário Social. 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São Paulo: UNESP, 2009.</w:t>
      </w:r>
    </w:p>
    <w:p w14:paraId="2FAB49A9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BOURDIEU, P.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Os Usos Sociais da Ciência.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São Paulo: UNESP, 2008.</w:t>
      </w:r>
    </w:p>
    <w:p w14:paraId="5935A964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BOURDIEU, P.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Por uma Sociologia da Ciência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Lisboa: 70, 2012.</w:t>
      </w:r>
    </w:p>
    <w:p w14:paraId="7AB048BA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BRANDÃO, C. R. (org.).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Pesquisa participante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São Paulo: Brasiliense. 1982.</w:t>
      </w:r>
    </w:p>
    <w:p w14:paraId="57E2FAE2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BUNGE, M.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Epistemologia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São Paulo: Edusp, 1980.</w:t>
      </w:r>
    </w:p>
    <w:p w14:paraId="39BF9EEC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BUNGE, M.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Racionalidad</w:t>
      </w:r>
      <w:proofErr w:type="spellEnd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 y realismo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Madrid: Alianza editorial, 1985.</w:t>
      </w:r>
    </w:p>
    <w:p w14:paraId="07409004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lastRenderedPageBreak/>
        <w:t xml:space="preserve">BUNGE, M.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Teoria e Realidade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São Paulo: Perspectiva, 1974.</w:t>
      </w:r>
    </w:p>
    <w:p w14:paraId="52E1997B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CAMPBELL, D. T., STANLEY, J. C.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Delineamentos experimentais e quase-experimentais da pesquisa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São Paulo: EPU/EDUSP, 1979.</w:t>
      </w:r>
    </w:p>
    <w:p w14:paraId="33C9EE1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CASTRO, C. de M.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prática da pesquisa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São Paulo: McGraw-Hill do Brasil, 1978.</w:t>
      </w:r>
    </w:p>
    <w:p w14:paraId="64BF72C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CHALMERS, A.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Fabricação da Ciência.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São Paulo: Editora UNESP, 1994.</w:t>
      </w:r>
    </w:p>
    <w:p w14:paraId="1FA2D2EC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US"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>CHALMERS, A.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 O que é ciência, afinal?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</w:t>
      </w:r>
      <w:r w:rsidRPr="007E7E3F">
        <w:rPr>
          <w:rFonts w:ascii="Century Gothic" w:hAnsi="Century Gothic" w:cs="Arial"/>
          <w:sz w:val="18"/>
          <w:szCs w:val="18"/>
          <w:lang w:val="en-US" w:eastAsia="pt-BR"/>
        </w:rPr>
        <w:t>São Paulo: Brasiliense, 1993.</w:t>
      </w:r>
    </w:p>
    <w:p w14:paraId="44827C07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val="en-GB" w:eastAsia="pt-BR"/>
        </w:rPr>
        <w:t xml:space="preserve">CHAPMAN, C. S. </w:t>
      </w: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Framing the Issue of Research Quality in a Context of Research Diversity.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Accounting</w:t>
      </w:r>
      <w:proofErr w:type="spellEnd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Horizons</w:t>
      </w:r>
      <w:proofErr w:type="spellEnd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,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26(4), 821–831, 2012. doi:10.2308/acch-10314.</w:t>
      </w:r>
    </w:p>
    <w:p w14:paraId="5CDCFFA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COSTA, N.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O Conhecimento Científico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. São Paulo: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Humanitas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, 1999.</w:t>
      </w:r>
    </w:p>
    <w:p w14:paraId="25483462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CUPANI, A.; PIETROCOLA, M. A Relevância da Epistemologia de Mario Bunge para o Ensino de Ciências.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Cadernos Brasileiro de Ensino de Física.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Florianópolis,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vol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19, n.1, edição especial, 2002.</w:t>
      </w:r>
    </w:p>
    <w:p w14:paraId="5E0E6C77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DEMO, P.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Ciência, ideologia e poder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: uma sátira às ciências sociais. São Paulo: Atlas, 1988.</w:t>
      </w:r>
    </w:p>
    <w:p w14:paraId="6A63FB67" w14:textId="17BA0160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DESCARTES, R.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Discurso do método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: apresentação e comentários de Denis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Huisman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: tradução de Elza Moreira Marcelina. Brasília: UnB</w:t>
      </w:r>
      <w:r w:rsidR="00123A7E" w:rsidRPr="007E7E3F">
        <w:rPr>
          <w:rFonts w:ascii="Century Gothic" w:hAnsi="Century Gothic" w:cs="Arial"/>
          <w:sz w:val="18"/>
          <w:szCs w:val="18"/>
          <w:lang w:eastAsia="pt-BR"/>
        </w:rPr>
        <w:t xml:space="preserve">; 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Ática, 1989.</w:t>
      </w:r>
    </w:p>
    <w:p w14:paraId="18B0870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GB"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DUTRA, L. H. de A.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Introdução à Teoria da Ciência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. </w:t>
      </w:r>
      <w:proofErr w:type="spellStart"/>
      <w:r w:rsidRPr="007E7E3F">
        <w:rPr>
          <w:rFonts w:ascii="Century Gothic" w:hAnsi="Century Gothic" w:cs="Arial"/>
          <w:sz w:val="18"/>
          <w:szCs w:val="18"/>
          <w:lang w:val="en-GB" w:eastAsia="pt-BR"/>
        </w:rPr>
        <w:t>Florianópolis</w:t>
      </w:r>
      <w:proofErr w:type="spellEnd"/>
      <w:r w:rsidRPr="007E7E3F">
        <w:rPr>
          <w:rFonts w:ascii="Century Gothic" w:hAnsi="Century Gothic" w:cs="Arial"/>
          <w:sz w:val="18"/>
          <w:szCs w:val="18"/>
          <w:lang w:val="en-GB" w:eastAsia="pt-BR"/>
        </w:rPr>
        <w:t>: UFSC, 2009.</w:t>
      </w:r>
    </w:p>
    <w:p w14:paraId="4738942C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DYER Jr., W. G., WILKINS, A. L. EISENHARDT, K. M. Better stories, not better constructs, to generate better theory: A rejoinder do Eisenhardt.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Academy</w:t>
      </w:r>
      <w:proofErr w:type="spellEnd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of</w:t>
      </w:r>
      <w:proofErr w:type="spellEnd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 Management Review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Vol. 12. No 3 – 614-619, jul. 1991.</w:t>
      </w:r>
    </w:p>
    <w:p w14:paraId="60992F27" w14:textId="77777777" w:rsidR="00307B3C" w:rsidRPr="002205E5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US"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ECO, U.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Como se faz uma Tese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. </w:t>
      </w:r>
      <w:r w:rsidRPr="002205E5">
        <w:rPr>
          <w:rFonts w:ascii="Century Gothic" w:hAnsi="Century Gothic" w:cs="Arial"/>
          <w:sz w:val="18"/>
          <w:szCs w:val="18"/>
          <w:lang w:val="en-US" w:eastAsia="pt-BR"/>
        </w:rPr>
        <w:t xml:space="preserve">São Paulo: </w:t>
      </w:r>
      <w:proofErr w:type="spellStart"/>
      <w:r w:rsidRPr="002205E5">
        <w:rPr>
          <w:rFonts w:ascii="Century Gothic" w:hAnsi="Century Gothic" w:cs="Arial"/>
          <w:sz w:val="18"/>
          <w:szCs w:val="18"/>
          <w:lang w:val="en-US" w:eastAsia="pt-BR"/>
        </w:rPr>
        <w:t>Perspectiva</w:t>
      </w:r>
      <w:proofErr w:type="spellEnd"/>
      <w:r w:rsidRPr="002205E5">
        <w:rPr>
          <w:rFonts w:ascii="Century Gothic" w:hAnsi="Century Gothic" w:cs="Arial"/>
          <w:sz w:val="18"/>
          <w:szCs w:val="18"/>
          <w:lang w:val="en-US" w:eastAsia="pt-BR"/>
        </w:rPr>
        <w:t>, 1988</w:t>
      </w:r>
    </w:p>
    <w:p w14:paraId="6FB2DCD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EISENHARDT, K. M. Building Theories </w:t>
      </w:r>
      <w:proofErr w:type="gramStart"/>
      <w:r w:rsidRPr="007E7E3F">
        <w:rPr>
          <w:rFonts w:ascii="Century Gothic" w:hAnsi="Century Gothic" w:cs="Arial"/>
          <w:sz w:val="18"/>
          <w:szCs w:val="18"/>
          <w:lang w:val="en-US" w:eastAsia="pt-BR"/>
        </w:rPr>
        <w:t>From</w:t>
      </w:r>
      <w:proofErr w:type="gramEnd"/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 Case Study Research. </w:t>
      </w:r>
      <w:r w:rsidRPr="007E7E3F">
        <w:rPr>
          <w:rFonts w:ascii="Century Gothic" w:hAnsi="Century Gothic" w:cs="Arial"/>
          <w:b/>
          <w:bCs/>
          <w:sz w:val="18"/>
          <w:szCs w:val="18"/>
          <w:lang w:val="en-US" w:eastAsia="pt-BR"/>
        </w:rPr>
        <w:t>The Academy of Management Review</w:t>
      </w: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, Vol. 14. 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No 4 – 532-550,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oct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. 1989.</w:t>
      </w:r>
    </w:p>
    <w:p w14:paraId="3BCEC646" w14:textId="4F0F1964" w:rsidR="00307B3C" w:rsidRPr="007E7E3F" w:rsidRDefault="00340C83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GB"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>FAPESP</w:t>
      </w:r>
      <w:r w:rsidR="00307B3C" w:rsidRPr="007E7E3F">
        <w:rPr>
          <w:rFonts w:ascii="Century Gothic" w:hAnsi="Century Gothic" w:cs="Arial"/>
          <w:sz w:val="18"/>
          <w:szCs w:val="18"/>
          <w:lang w:eastAsia="pt-BR"/>
        </w:rPr>
        <w:t xml:space="preserve">. </w:t>
      </w:r>
      <w:r w:rsidR="00307B3C"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Código de boas práticas científicas</w:t>
      </w:r>
      <w:r w:rsidR="00307B3C" w:rsidRPr="007E7E3F">
        <w:rPr>
          <w:rFonts w:ascii="Century Gothic" w:hAnsi="Century Gothic" w:cs="Arial"/>
          <w:sz w:val="18"/>
          <w:szCs w:val="18"/>
          <w:lang w:eastAsia="pt-BR"/>
        </w:rPr>
        <w:t xml:space="preserve">. São Paulo: Fapesp. </w:t>
      </w:r>
      <w:r w:rsidRPr="007E7E3F">
        <w:rPr>
          <w:rFonts w:ascii="Century Gothic" w:hAnsi="Century Gothic" w:cs="Arial"/>
          <w:sz w:val="18"/>
          <w:szCs w:val="18"/>
          <w:lang w:val="en-GB" w:eastAsia="pt-BR"/>
        </w:rPr>
        <w:t xml:space="preserve">2012. </w:t>
      </w:r>
      <w:r w:rsidR="00307B3C" w:rsidRPr="007E7E3F">
        <w:rPr>
          <w:rFonts w:ascii="Century Gothic" w:hAnsi="Century Gothic" w:cs="Arial"/>
          <w:sz w:val="18"/>
          <w:szCs w:val="18"/>
          <w:lang w:val="en-GB" w:eastAsia="pt-BR"/>
        </w:rPr>
        <w:t>Retrieved from http://www.fapesp.br/boaspraticas/FAPESP-Codigo_de_Boas_Praticas_Cientificas_jun2012.pdf.</w:t>
      </w:r>
    </w:p>
    <w:p w14:paraId="06993EAE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FEIGL, H. A Visão Ortodoxa das Teorias Científicas.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Scientiae</w:t>
      </w:r>
      <w:proofErr w:type="spellEnd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Studia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, vol.2, n.2, 2004.</w:t>
      </w:r>
    </w:p>
    <w:p w14:paraId="4006451F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FEYERABEND, P.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Contra o método.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Rio de Janeiro: Francisco Alves, 1977.</w:t>
      </w:r>
    </w:p>
    <w:p w14:paraId="4B967AAC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FREITAS, H., MOSCAROLA, J.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Análise de dados quantitativos &amp; qualitativos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: casos aplicados usando o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sphinx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. Porto Alegre: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Sphinx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, 2000.</w:t>
      </w:r>
    </w:p>
    <w:p w14:paraId="25A559B4" w14:textId="77777777" w:rsidR="00340C83" w:rsidRPr="007E7E3F" w:rsidRDefault="00307B3C" w:rsidP="00340C83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FREITAS, H.; JANISSEK, R.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Análise léxica e análise de conteúdo: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técnicas complementares,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seqüenciais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e recorrentes para exploração de dados qualitativos. Porto Alegre: Sagra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Luzzatto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, 2000.</w:t>
      </w:r>
    </w:p>
    <w:p w14:paraId="26315957" w14:textId="4C87B2F7" w:rsidR="00340C83" w:rsidRPr="007E7E3F" w:rsidRDefault="00307B3C" w:rsidP="00340C83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GODOY, A. S. Introdução à Pesquisa Qualitativa e suas possibilidades. </w:t>
      </w:r>
      <w:r w:rsidR="00340C83" w:rsidRPr="007E7E3F">
        <w:rPr>
          <w:rFonts w:ascii="Century Gothic" w:hAnsi="Century Gothic"/>
          <w:b/>
          <w:bCs/>
          <w:sz w:val="18"/>
          <w:szCs w:val="18"/>
          <w:shd w:val="clear" w:color="auto" w:fill="FFFFFF"/>
        </w:rPr>
        <w:t>RAE-Revista de Administração de Empresas</w:t>
      </w:r>
      <w:r w:rsidR="00340C83" w:rsidRPr="007E7E3F">
        <w:rPr>
          <w:rFonts w:ascii="Century Gothic" w:hAnsi="Century Gothic"/>
          <w:sz w:val="18"/>
          <w:szCs w:val="18"/>
          <w:shd w:val="clear" w:color="auto" w:fill="FFFFFF"/>
        </w:rPr>
        <w:t xml:space="preserve">, v. 35, n. 2, </w:t>
      </w:r>
      <w:proofErr w:type="spellStart"/>
      <w:r w:rsidR="00340C83" w:rsidRPr="007E7E3F">
        <w:rPr>
          <w:rFonts w:ascii="Century Gothic" w:hAnsi="Century Gothic"/>
          <w:sz w:val="18"/>
          <w:szCs w:val="18"/>
          <w:shd w:val="clear" w:color="auto" w:fill="FFFFFF"/>
        </w:rPr>
        <w:t>mar-abr</w:t>
      </w:r>
      <w:proofErr w:type="spellEnd"/>
      <w:r w:rsidR="00340C83" w:rsidRPr="007E7E3F">
        <w:rPr>
          <w:rFonts w:ascii="Century Gothic" w:hAnsi="Century Gothic"/>
          <w:sz w:val="18"/>
          <w:szCs w:val="18"/>
          <w:shd w:val="clear" w:color="auto" w:fill="FFFFFF"/>
        </w:rPr>
        <w:t>, p.57-63, 1995.</w:t>
      </w:r>
    </w:p>
    <w:p w14:paraId="3EDEC21E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GOLDENBERG, M.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arte de pesquisar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: como fazer pesquisa qualitativa em Ciências Sociais. 2 ed. Rio de Janeiro: Record, 1998.</w:t>
      </w:r>
    </w:p>
    <w:p w14:paraId="02C9CE6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GOODE, W. J., HATT, P. K.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Métodos em pesquisa social.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São Paulo: Nacional, 1969.</w:t>
      </w:r>
    </w:p>
    <w:p w14:paraId="12FFB5D6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GRANGER, G. G.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Razão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. Lisboa: 70, 1985 </w:t>
      </w:r>
    </w:p>
    <w:p w14:paraId="76EF8E9C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GRANGER, G. G.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O Irracional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. São Paulo: UNESP, 2002. </w:t>
      </w:r>
    </w:p>
    <w:p w14:paraId="5F3EEC88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GRECA, I. M.; FREIRE JR, O. A “crítica forte” da ciência e implicações para a educação em ciências.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Ciência &amp; Educação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, v. 10, n. 3, p. 343-361, 2004.</w:t>
      </w:r>
    </w:p>
    <w:p w14:paraId="0C0512F9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HABERMAS, J.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Conhecimento e interesse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Rio de Janeiro: Zahar, 1982.</w:t>
      </w:r>
    </w:p>
    <w:p w14:paraId="39B58DB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HEMPEL, C. G.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Explicação Científica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In: Filosofia da ciência. MORGENBESSER, S. (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org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). São Paulo: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Cultrix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, 1979.</w:t>
      </w:r>
    </w:p>
    <w:p w14:paraId="050A3BE3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HOLTON, G.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Cultura Científica e seus Inimigos.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Lisboa: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Gradiva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, 1998</w:t>
      </w:r>
    </w:p>
    <w:p w14:paraId="74A832DA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HOLTON, G.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A Imaginação Científica. 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Rio de Janeiro: Zahar, 1979.</w:t>
      </w:r>
    </w:p>
    <w:p w14:paraId="73B3C8A8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JAPIASSU, H.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Questões epistemológicas.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Rio de Janeiro: Francisco Alves, 1980.</w:t>
      </w:r>
    </w:p>
    <w:p w14:paraId="5325D1C9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KERLINGER, F. N.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Metodologia da pesquisa em ciências sociais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: um tratamento conceitual São Paulo: EPU/EDUSP, 1980.</w:t>
      </w:r>
    </w:p>
    <w:p w14:paraId="6CEDF67D" w14:textId="537BDCD8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KUHN, T.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Tensão Essencial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São Paulo: Editora UNESP, 2009.</w:t>
      </w:r>
    </w:p>
    <w:p w14:paraId="00161DE3" w14:textId="51D435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lastRenderedPageBreak/>
        <w:t xml:space="preserve">KUHN, T.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O Caminho desde a Estrutura.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São Paulo: Editora UNESP, 2003.</w:t>
      </w:r>
    </w:p>
    <w:p w14:paraId="6B85465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KUHN, T.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A estrutura das revoluções científicas. 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5.ed. São Paulo: Perspectiva, 1997.</w:t>
      </w:r>
    </w:p>
    <w:p w14:paraId="72E825E9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KUHN, T.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Estrutura das Revoluções Científicas.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São Paulo: Perspectiva, 1992.</w:t>
      </w:r>
    </w:p>
    <w:p w14:paraId="4F034D03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>LEFÈVRE, F., LEFÈVRE, A M. C., TEIXEIRA, J.J.V. (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Orgs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)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. O discurso do sujeito coletivo: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uma nova abordagem metodológica em pesquisa qualitativa. Caxias do Sul: EDUSC, 2000.</w:t>
      </w:r>
    </w:p>
    <w:p w14:paraId="4CAE3F2F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MEDINA, C.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Novo Pacto da Ciência 3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. São Paulo: ECA/USP, 1994.</w:t>
      </w:r>
    </w:p>
    <w:p w14:paraId="53BAD8C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MORIN, E.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Ciência com consciência.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Rio de Janeiro: Bertrand Brasil, 1996.</w:t>
      </w:r>
    </w:p>
    <w:p w14:paraId="421AF09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US" w:eastAsia="pt-BR"/>
        </w:rPr>
      </w:pP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MOSER, D. V. Is Accounting Research Stagnant? </w:t>
      </w:r>
      <w:r w:rsidRPr="007E7E3F">
        <w:rPr>
          <w:rFonts w:ascii="Century Gothic" w:hAnsi="Century Gothic" w:cs="Arial"/>
          <w:b/>
          <w:bCs/>
          <w:sz w:val="18"/>
          <w:szCs w:val="18"/>
          <w:lang w:val="en-US" w:eastAsia="pt-BR"/>
        </w:rPr>
        <w:t>Accounting Horizons,</w:t>
      </w: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 26(4), 845–850, 2012.doi:10.2308/acch-10312 </w:t>
      </w:r>
    </w:p>
    <w:p w14:paraId="1E8C5701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val="en-US" w:eastAsia="pt-BR"/>
        </w:rPr>
      </w:pP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NERSESSIAN, N. J. </w:t>
      </w:r>
      <w:r w:rsidRPr="007E7E3F">
        <w:rPr>
          <w:rFonts w:ascii="Century Gothic" w:hAnsi="Century Gothic" w:cs="Arial"/>
          <w:b/>
          <w:bCs/>
          <w:sz w:val="18"/>
          <w:szCs w:val="18"/>
          <w:lang w:val="en-US" w:eastAsia="pt-BR"/>
        </w:rPr>
        <w:t>Creating Scientific Concepts.</w:t>
      </w:r>
      <w:r w:rsidRPr="007E7E3F">
        <w:rPr>
          <w:rFonts w:ascii="Century Gothic" w:hAnsi="Century Gothic" w:cs="Arial"/>
          <w:sz w:val="18"/>
          <w:szCs w:val="18"/>
          <w:lang w:val="en-US" w:eastAsia="pt-BR"/>
        </w:rPr>
        <w:t xml:space="preserve"> Cambridge: MIT Press, 2008 </w:t>
      </w:r>
    </w:p>
    <w:p w14:paraId="08F270CC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val="en-GB" w:eastAsia="pt-BR"/>
        </w:rPr>
        <w:t xml:space="preserve">OLIVA, A. (org.).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Epistemologia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: a cientificidade em questão. Campinas/SP: Papirus, 1990.</w:t>
      </w:r>
    </w:p>
    <w:p w14:paraId="57DDF4C3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OSTERMANN, F. A Epistemologia de Kuhn.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Caderno Catarinense de Ensino de Física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.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vol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13, n.3, dez 1996.</w:t>
      </w:r>
    </w:p>
    <w:p w14:paraId="7903AE95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</w:rPr>
        <w:t xml:space="preserve">PAGLIARUSSI, M. S. (2020). A organização temática da seção de estudos anteriores em artigos científicos. </w:t>
      </w:r>
      <w:r w:rsidRPr="007E7E3F">
        <w:rPr>
          <w:rFonts w:ascii="Century Gothic" w:hAnsi="Century Gothic" w:cs="Arial"/>
          <w:b/>
          <w:bCs/>
        </w:rPr>
        <w:t>Revista de contabilidade e organizações</w:t>
      </w:r>
      <w:r w:rsidRPr="007E7E3F">
        <w:rPr>
          <w:rFonts w:ascii="Century Gothic" w:hAnsi="Century Gothic" w:cs="Arial"/>
        </w:rPr>
        <w:t>, 14, e169787. https://doi.org/10.11606/issn.1982-6486.rco.2020.169787</w:t>
      </w:r>
    </w:p>
    <w:p w14:paraId="1D4D90DA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PLASTINO, C.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Realismo e </w:t>
      </w:r>
      <w:proofErr w:type="spellStart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Anti-realismo</w:t>
      </w:r>
      <w:proofErr w:type="spellEnd"/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 Acerca da Ciência.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São Paulo: Tese de Doutorado, 1995.</w:t>
      </w:r>
    </w:p>
    <w:p w14:paraId="43BAC573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POPPER, K.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lógica da pesquisa científica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. 2.ed. São Paulo: 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Cultrix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, 1975.</w:t>
      </w:r>
    </w:p>
    <w:p w14:paraId="6F35A6D7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POPPER, K.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A lógica da pesquisa científica.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São Paulo: Pensamento-</w:t>
      </w:r>
      <w:proofErr w:type="spellStart"/>
      <w:r w:rsidRPr="007E7E3F">
        <w:rPr>
          <w:rFonts w:ascii="Century Gothic" w:hAnsi="Century Gothic" w:cs="Arial"/>
          <w:sz w:val="18"/>
          <w:szCs w:val="18"/>
          <w:lang w:eastAsia="pt-BR"/>
        </w:rPr>
        <w:t>Cultrix</w:t>
      </w:r>
      <w:proofErr w:type="spellEnd"/>
      <w:r w:rsidRPr="007E7E3F">
        <w:rPr>
          <w:rFonts w:ascii="Century Gothic" w:hAnsi="Century Gothic" w:cs="Arial"/>
          <w:sz w:val="18"/>
          <w:szCs w:val="18"/>
          <w:lang w:eastAsia="pt-BR"/>
        </w:rPr>
        <w:t>, 2006.</w:t>
      </w:r>
    </w:p>
    <w:p w14:paraId="784E6CAE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POPPER, K.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O Mito do Contexto.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Lisboa: 70, 2009.</w:t>
      </w:r>
    </w:p>
    <w:p w14:paraId="73AC42AC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SAGAN, C.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O mundo assombrado pelos demônios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: a ciência vista como uma vela no escuro. São Paulo: Companhia das Letras, 1996.</w:t>
      </w:r>
    </w:p>
    <w:p w14:paraId="3286BD3E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SANTANA, C. M.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 xml:space="preserve">Produção do conhecimento em contabilidade social no Brasil (1990 a 2003): 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>abordagem bibliométrica. São Paulo, 2004. 292p. Dissertação (Mestrado) – Departamento de Contabilidade e Atuaria da Faculdade de Economia, Administração e Contabilidade da Universidade de São Paulo.</w:t>
      </w:r>
    </w:p>
    <w:p w14:paraId="7616B7A1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>THEÓPHILO, C. R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. Pesquisa em contabilidade no Brasil: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Uma análise crítico-epistemológica. 2004. 212p. Tese (Doutorado) – Departamento de Contabilidade e Atuária da Faculdade de Economia, Administração e Contabilidade da Universidade de São Paulo.</w:t>
      </w:r>
    </w:p>
    <w:p w14:paraId="608F9FF6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THEÓPHILO, C. R.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Uma abordagem epistemológica da pesquisa em Contabilidade.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São Paulo, 2000. 131p. Dissertação (Mestrado) – Departamento de Contabilidade e Atuária da Faculdade de Economia, Administração e Contabilidade da Universidade de São Paulo.</w:t>
      </w:r>
    </w:p>
    <w:p w14:paraId="00F87F9B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THIOLLENT, M.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Pesquisa-ação nas organizações.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São Paulo: Atlas, 1997.</w:t>
      </w:r>
    </w:p>
    <w:p w14:paraId="58440B9D" w14:textId="77777777" w:rsidR="00307B3C" w:rsidRPr="007E7E3F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TRIVIÑOS, A. N. S.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Introdução à pesquisa em ciências sociais: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a pesquisa qualitativa em educação. São Paulo: Atlas, 1987.</w:t>
      </w:r>
    </w:p>
    <w:p w14:paraId="457E699E" w14:textId="77777777" w:rsidR="00307B3C" w:rsidRPr="00B63ACE" w:rsidRDefault="00307B3C" w:rsidP="00B92ACD">
      <w:pPr>
        <w:suppressAutoHyphens w:val="0"/>
        <w:spacing w:after="120"/>
        <w:rPr>
          <w:rFonts w:ascii="Century Gothic" w:hAnsi="Century Gothic" w:cs="Arial"/>
          <w:sz w:val="18"/>
          <w:szCs w:val="18"/>
          <w:lang w:eastAsia="pt-BR"/>
        </w:rPr>
      </w:pP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YIN, R. K. </w:t>
      </w:r>
      <w:r w:rsidRPr="007E7E3F">
        <w:rPr>
          <w:rFonts w:ascii="Century Gothic" w:hAnsi="Century Gothic" w:cs="Arial"/>
          <w:b/>
          <w:bCs/>
          <w:sz w:val="18"/>
          <w:szCs w:val="18"/>
          <w:lang w:eastAsia="pt-BR"/>
        </w:rPr>
        <w:t>Estudo de caso:</w:t>
      </w:r>
      <w:r w:rsidRPr="007E7E3F">
        <w:rPr>
          <w:rFonts w:ascii="Century Gothic" w:hAnsi="Century Gothic" w:cs="Arial"/>
          <w:sz w:val="18"/>
          <w:szCs w:val="18"/>
          <w:lang w:eastAsia="pt-BR"/>
        </w:rPr>
        <w:t xml:space="preserve"> planejamento e métodos. 2 ed. Porto Alegre: Bookman, 2001.</w:t>
      </w:r>
    </w:p>
    <w:sectPr w:rsidR="00307B3C" w:rsidRPr="00B63ACE" w:rsidSect="00340C83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1701" w:right="1134" w:bottom="1134" w:left="1701" w:header="51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68FA4" w14:textId="77777777" w:rsidR="00A405EF" w:rsidRDefault="00A405EF">
      <w:r>
        <w:separator/>
      </w:r>
    </w:p>
  </w:endnote>
  <w:endnote w:type="continuationSeparator" w:id="0">
    <w:p w14:paraId="5AD2BC7F" w14:textId="77777777" w:rsidR="00A405EF" w:rsidRDefault="00A40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6432A" w14:textId="3328262E" w:rsidR="00A6279E" w:rsidRPr="00B7119E" w:rsidRDefault="00A6279E" w:rsidP="00B7119E">
    <w:pPr>
      <w:pStyle w:val="Rodap"/>
      <w:jc w:val="right"/>
      <w:rPr>
        <w:rFonts w:ascii="Arial" w:hAnsi="Arial" w:cs="Arial"/>
        <w:color w:val="002060"/>
        <w:sz w:val="16"/>
      </w:rPr>
    </w:pPr>
    <w:r w:rsidRPr="00816F5E">
      <w:rPr>
        <w:rFonts w:ascii="Arial" w:hAnsi="Arial" w:cs="Arial"/>
        <w:color w:val="002060"/>
        <w:sz w:val="16"/>
        <w:szCs w:val="18"/>
      </w:rPr>
      <w:t>www.fearp.usp.br/cpg/ccpgcc</w:t>
    </w:r>
    <w:r w:rsidR="00340C83">
      <w:rPr>
        <w:rFonts w:ascii="Arial" w:hAnsi="Arial" w:cs="Arial"/>
        <w:color w:val="002060"/>
        <w:sz w:val="16"/>
      </w:rPr>
      <w:t xml:space="preserve"> </w:t>
    </w:r>
    <w:r w:rsidRPr="00816F5E">
      <w:rPr>
        <w:rFonts w:ascii="Arial" w:hAnsi="Arial" w:cs="Arial"/>
        <w:color w:val="002060"/>
        <w:sz w:val="16"/>
      </w:rPr>
      <w:t>Página</w:t>
    </w:r>
    <w:r>
      <w:rPr>
        <w:rFonts w:ascii="Arial" w:hAnsi="Arial" w:cs="Arial"/>
        <w:color w:val="002060"/>
        <w:sz w:val="16"/>
      </w:rPr>
      <w:t xml:space="preserve"> </w:t>
    </w:r>
    <w:r w:rsidRPr="00816F5E">
      <w:rPr>
        <w:rFonts w:ascii="Arial" w:hAnsi="Arial" w:cs="Arial"/>
        <w:color w:val="002060"/>
        <w:sz w:val="16"/>
      </w:rPr>
      <w:t>|</w:t>
    </w:r>
    <w:r>
      <w:rPr>
        <w:rFonts w:ascii="Arial" w:hAnsi="Arial" w:cs="Arial"/>
        <w:color w:val="002060"/>
        <w:sz w:val="16"/>
      </w:rPr>
      <w:t xml:space="preserve"> </w:t>
    </w:r>
    <w:r w:rsidRPr="00816F5E">
      <w:rPr>
        <w:rFonts w:ascii="Arial" w:hAnsi="Arial" w:cs="Arial"/>
        <w:color w:val="002060"/>
        <w:sz w:val="16"/>
      </w:rPr>
      <w:fldChar w:fldCharType="begin"/>
    </w:r>
    <w:r w:rsidRPr="00816F5E">
      <w:rPr>
        <w:rFonts w:ascii="Arial" w:hAnsi="Arial" w:cs="Arial"/>
        <w:color w:val="002060"/>
        <w:sz w:val="16"/>
      </w:rPr>
      <w:instrText>PAGE   \* MERGEFORMAT</w:instrText>
    </w:r>
    <w:r w:rsidRPr="00816F5E">
      <w:rPr>
        <w:rFonts w:ascii="Arial" w:hAnsi="Arial" w:cs="Arial"/>
        <w:color w:val="002060"/>
        <w:sz w:val="16"/>
      </w:rPr>
      <w:fldChar w:fldCharType="separate"/>
    </w:r>
    <w:r>
      <w:rPr>
        <w:rFonts w:ascii="Arial" w:hAnsi="Arial" w:cs="Arial"/>
        <w:noProof/>
        <w:color w:val="002060"/>
        <w:sz w:val="16"/>
      </w:rPr>
      <w:t>6</w:t>
    </w:r>
    <w:r w:rsidRPr="00816F5E">
      <w:rPr>
        <w:rFonts w:ascii="Arial" w:hAnsi="Arial" w:cs="Arial"/>
        <w:color w:val="002060"/>
        <w:sz w:val="16"/>
      </w:rPr>
      <w:fldChar w:fldCharType="end"/>
    </w:r>
    <w:r>
      <w:rPr>
        <w:rFonts w:ascii="Arial" w:hAnsi="Arial" w:cs="Arial"/>
        <w:color w:val="002060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4C490" w14:textId="6DA091AD" w:rsidR="00A6279E" w:rsidRPr="008F6077" w:rsidRDefault="00A6279E">
    <w:pPr>
      <w:pStyle w:val="Rodap"/>
      <w:jc w:val="right"/>
      <w:rPr>
        <w:rFonts w:ascii="Arial" w:hAnsi="Arial" w:cs="Arial"/>
        <w:color w:val="1F497D"/>
        <w:sz w:val="16"/>
      </w:rPr>
    </w:pPr>
    <w:r w:rsidRPr="008F6077">
      <w:rPr>
        <w:rFonts w:ascii="Arial" w:hAnsi="Arial" w:cs="Arial"/>
        <w:color w:val="1F497D"/>
        <w:sz w:val="16"/>
      </w:rPr>
      <w:t>Página</w:t>
    </w:r>
    <w:r>
      <w:rPr>
        <w:rFonts w:ascii="Arial" w:hAnsi="Arial" w:cs="Arial"/>
        <w:color w:val="1F497D"/>
        <w:sz w:val="16"/>
      </w:rPr>
      <w:t xml:space="preserve"> </w:t>
    </w:r>
    <w:r w:rsidRPr="008F6077">
      <w:rPr>
        <w:rFonts w:ascii="Arial" w:hAnsi="Arial" w:cs="Arial"/>
        <w:color w:val="1F497D"/>
        <w:sz w:val="16"/>
      </w:rPr>
      <w:t>|</w:t>
    </w:r>
    <w:r>
      <w:rPr>
        <w:rFonts w:ascii="Arial" w:hAnsi="Arial" w:cs="Arial"/>
        <w:color w:val="1F497D"/>
        <w:sz w:val="16"/>
      </w:rPr>
      <w:t xml:space="preserve"> </w:t>
    </w:r>
    <w:r w:rsidRPr="008F6077">
      <w:rPr>
        <w:rFonts w:ascii="Arial" w:hAnsi="Arial" w:cs="Arial"/>
        <w:color w:val="1F497D"/>
        <w:sz w:val="16"/>
      </w:rPr>
      <w:fldChar w:fldCharType="begin"/>
    </w:r>
    <w:r w:rsidRPr="008F6077">
      <w:rPr>
        <w:rFonts w:ascii="Arial" w:hAnsi="Arial" w:cs="Arial"/>
        <w:color w:val="1F497D"/>
        <w:sz w:val="16"/>
      </w:rPr>
      <w:instrText>PAGE   \* MERGEFORMAT</w:instrText>
    </w:r>
    <w:r w:rsidRPr="008F6077">
      <w:rPr>
        <w:rFonts w:ascii="Arial" w:hAnsi="Arial" w:cs="Arial"/>
        <w:color w:val="1F497D"/>
        <w:sz w:val="16"/>
      </w:rPr>
      <w:fldChar w:fldCharType="separate"/>
    </w:r>
    <w:r>
      <w:rPr>
        <w:rFonts w:ascii="Arial" w:hAnsi="Arial" w:cs="Arial"/>
        <w:noProof/>
        <w:color w:val="1F497D"/>
        <w:sz w:val="16"/>
      </w:rPr>
      <w:t>1</w:t>
    </w:r>
    <w:r w:rsidRPr="008F6077">
      <w:rPr>
        <w:rFonts w:ascii="Arial" w:hAnsi="Arial" w:cs="Arial"/>
        <w:color w:val="1F497D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91417" w14:textId="77777777" w:rsidR="00A405EF" w:rsidRDefault="00A405EF">
      <w:r>
        <w:separator/>
      </w:r>
    </w:p>
  </w:footnote>
  <w:footnote w:type="continuationSeparator" w:id="0">
    <w:p w14:paraId="07FAD3AF" w14:textId="77777777" w:rsidR="00A405EF" w:rsidRDefault="00A405EF">
      <w:r>
        <w:continuationSeparator/>
      </w:r>
    </w:p>
  </w:footnote>
  <w:footnote w:id="1">
    <w:p w14:paraId="63D60346" w14:textId="748C4B94" w:rsidR="00A6279E" w:rsidRDefault="00A6279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FD563E">
        <w:rPr>
          <w:rFonts w:ascii="Century Gothic" w:hAnsi="Century Gothic" w:cs="Arial"/>
        </w:rPr>
        <w:t>Ver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exemplo:</w:t>
      </w:r>
      <w:r>
        <w:rPr>
          <w:rFonts w:ascii="Century Gothic" w:hAnsi="Century Gothic" w:cs="Arial"/>
        </w:rPr>
        <w:t xml:space="preserve"> </w:t>
      </w:r>
      <w:proofErr w:type="spellStart"/>
      <w:r w:rsidRPr="00FD563E">
        <w:rPr>
          <w:rFonts w:ascii="Century Gothic" w:hAnsi="Century Gothic" w:cs="Arial"/>
        </w:rPr>
        <w:t>Pagliarussi</w:t>
      </w:r>
      <w:proofErr w:type="spellEnd"/>
      <w:r w:rsidRPr="00FD563E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M.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S.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(2020).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A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organização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temática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da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seção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de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estudos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anteriores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em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artigos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científicos.</w:t>
      </w:r>
      <w:r>
        <w:rPr>
          <w:rFonts w:ascii="Century Gothic" w:hAnsi="Century Gothic" w:cs="Arial"/>
        </w:rPr>
        <w:t xml:space="preserve"> </w:t>
      </w:r>
      <w:r w:rsidRPr="00123A7E">
        <w:rPr>
          <w:rFonts w:ascii="Century Gothic" w:hAnsi="Century Gothic" w:cs="Arial"/>
          <w:b/>
          <w:bCs/>
        </w:rPr>
        <w:t>Revista De Contabilidade E Organizações</w:t>
      </w:r>
      <w:r w:rsidRPr="00FD563E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14,</w:t>
      </w:r>
      <w:r>
        <w:rPr>
          <w:rFonts w:ascii="Century Gothic" w:hAnsi="Century Gothic" w:cs="Arial"/>
        </w:rPr>
        <w:t xml:space="preserve"> </w:t>
      </w:r>
      <w:r w:rsidRPr="00FD563E">
        <w:rPr>
          <w:rFonts w:ascii="Century Gothic" w:hAnsi="Century Gothic" w:cs="Arial"/>
        </w:rPr>
        <w:t>e169787.</w:t>
      </w:r>
      <w:r>
        <w:rPr>
          <w:rFonts w:ascii="Century Gothic" w:hAnsi="Century Gothic" w:cs="Arial"/>
        </w:rPr>
        <w:t xml:space="preserve"> </w:t>
      </w:r>
      <w:hyperlink r:id="rId1" w:history="1">
        <w:r w:rsidRPr="00BF3E16">
          <w:rPr>
            <w:rStyle w:val="Hyperlink"/>
            <w:rFonts w:ascii="Century Gothic" w:hAnsi="Century Gothic" w:cs="Arial"/>
          </w:rPr>
          <w:t>https://doi.org/10.11606/issn.1982-6486.rco.2020.169787</w:t>
        </w:r>
      </w:hyperlink>
      <w:r>
        <w:rPr>
          <w:rFonts w:ascii="Century Gothic" w:hAnsi="Century Gothic" w:cs="Aria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DED00" w14:textId="740122BA" w:rsidR="00A6279E" w:rsidRDefault="00A6279E" w:rsidP="008B7573">
    <w:pPr>
      <w:pStyle w:val="Cabealho"/>
      <w:jc w:val="center"/>
    </w:pPr>
    <w:r w:rsidRPr="004A6F3F">
      <w:rPr>
        <w:noProof/>
        <w:lang w:eastAsia="pt-BR"/>
      </w:rPr>
      <w:drawing>
        <wp:inline distT="0" distB="0" distL="0" distR="0" wp14:anchorId="73BAA442" wp14:editId="5A3C7C00">
          <wp:extent cx="1606550" cy="407294"/>
          <wp:effectExtent l="0" t="0" r="0" b="0"/>
          <wp:docPr id="3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2527" cy="411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4A6F3F">
      <w:rPr>
        <w:noProof/>
        <w:lang w:eastAsia="pt-BR"/>
      </w:rPr>
      <w:drawing>
        <wp:inline distT="0" distB="0" distL="0" distR="0" wp14:anchorId="5A0EDF33" wp14:editId="07958005">
          <wp:extent cx="1289050" cy="559351"/>
          <wp:effectExtent l="0" t="0" r="6350" b="0"/>
          <wp:docPr id="4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6799" cy="584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AEF4C" w14:textId="73C07298" w:rsidR="00A6279E" w:rsidRDefault="00A6279E" w:rsidP="00FE5175">
    <w:pPr>
      <w:pStyle w:val="Cabealho"/>
      <w:tabs>
        <w:tab w:val="left" w:pos="6729"/>
      </w:tabs>
    </w:pPr>
    <w:r w:rsidRPr="004A6F3F">
      <w:rPr>
        <w:noProof/>
        <w:lang w:eastAsia="pt-BR"/>
      </w:rPr>
      <w:drawing>
        <wp:inline distT="0" distB="0" distL="0" distR="0" wp14:anchorId="5CD1B6AE" wp14:editId="3D23D9A6">
          <wp:extent cx="1606550" cy="407294"/>
          <wp:effectExtent l="0" t="0" r="0" b="0"/>
          <wp:docPr id="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2527" cy="411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340C83">
      <w:tab/>
    </w:r>
    <w:r w:rsidRPr="004A6F3F">
      <w:rPr>
        <w:noProof/>
        <w:lang w:eastAsia="pt-BR"/>
      </w:rPr>
      <w:drawing>
        <wp:inline distT="0" distB="0" distL="0" distR="0" wp14:anchorId="3EB43465" wp14:editId="5F730131">
          <wp:extent cx="1289050" cy="559351"/>
          <wp:effectExtent l="0" t="0" r="6350" b="0"/>
          <wp:docPr id="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6799" cy="584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DE200B"/>
    <w:multiLevelType w:val="hybridMultilevel"/>
    <w:tmpl w:val="15D8454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C7434"/>
    <w:multiLevelType w:val="hybridMultilevel"/>
    <w:tmpl w:val="7FC2A0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B2A81"/>
    <w:multiLevelType w:val="hybridMultilevel"/>
    <w:tmpl w:val="C2FA94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F2AB2"/>
    <w:multiLevelType w:val="hybridMultilevel"/>
    <w:tmpl w:val="1E9C8B3A"/>
    <w:lvl w:ilvl="0" w:tplc="F8E299FE">
      <w:numFmt w:val="bullet"/>
      <w:lvlText w:val="·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000000"/>
        <w:sz w:val="1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8D698C"/>
    <w:multiLevelType w:val="hybridMultilevel"/>
    <w:tmpl w:val="DB525B32"/>
    <w:lvl w:ilvl="0" w:tplc="41803F0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C32B3"/>
    <w:multiLevelType w:val="multilevel"/>
    <w:tmpl w:val="7378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5613D"/>
    <w:multiLevelType w:val="hybridMultilevel"/>
    <w:tmpl w:val="A64EACC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1F20F0"/>
    <w:multiLevelType w:val="hybridMultilevel"/>
    <w:tmpl w:val="C4742516"/>
    <w:lvl w:ilvl="0" w:tplc="04160009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6891FB4"/>
    <w:multiLevelType w:val="hybridMultilevel"/>
    <w:tmpl w:val="570009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16C5906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B13F2"/>
    <w:multiLevelType w:val="hybridMultilevel"/>
    <w:tmpl w:val="C9AEC8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641B0"/>
    <w:multiLevelType w:val="hybridMultilevel"/>
    <w:tmpl w:val="8A460F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E429F"/>
    <w:multiLevelType w:val="hybridMultilevel"/>
    <w:tmpl w:val="34E80A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E007D"/>
    <w:multiLevelType w:val="hybridMultilevel"/>
    <w:tmpl w:val="2A1CEA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50B70"/>
    <w:multiLevelType w:val="hybridMultilevel"/>
    <w:tmpl w:val="B60A4B6E"/>
    <w:lvl w:ilvl="0" w:tplc="6744F0D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BD74E7"/>
    <w:multiLevelType w:val="hybridMultilevel"/>
    <w:tmpl w:val="696E0E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C0234"/>
    <w:multiLevelType w:val="hybridMultilevel"/>
    <w:tmpl w:val="5576297A"/>
    <w:lvl w:ilvl="0" w:tplc="8598AE8A">
      <w:start w:val="1"/>
      <w:numFmt w:val="upperRoman"/>
      <w:lvlText w:val="%1."/>
      <w:lvlJc w:val="left"/>
      <w:pPr>
        <w:ind w:left="97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0" w:hanging="360"/>
      </w:pPr>
    </w:lvl>
    <w:lvl w:ilvl="2" w:tplc="0416001B" w:tentative="1">
      <w:start w:val="1"/>
      <w:numFmt w:val="lowerRoman"/>
      <w:lvlText w:val="%3."/>
      <w:lvlJc w:val="right"/>
      <w:pPr>
        <w:ind w:left="2050" w:hanging="180"/>
      </w:pPr>
    </w:lvl>
    <w:lvl w:ilvl="3" w:tplc="0416000F" w:tentative="1">
      <w:start w:val="1"/>
      <w:numFmt w:val="decimal"/>
      <w:lvlText w:val="%4."/>
      <w:lvlJc w:val="left"/>
      <w:pPr>
        <w:ind w:left="2770" w:hanging="360"/>
      </w:pPr>
    </w:lvl>
    <w:lvl w:ilvl="4" w:tplc="04160019" w:tentative="1">
      <w:start w:val="1"/>
      <w:numFmt w:val="lowerLetter"/>
      <w:lvlText w:val="%5."/>
      <w:lvlJc w:val="left"/>
      <w:pPr>
        <w:ind w:left="3490" w:hanging="360"/>
      </w:pPr>
    </w:lvl>
    <w:lvl w:ilvl="5" w:tplc="0416001B" w:tentative="1">
      <w:start w:val="1"/>
      <w:numFmt w:val="lowerRoman"/>
      <w:lvlText w:val="%6."/>
      <w:lvlJc w:val="right"/>
      <w:pPr>
        <w:ind w:left="4210" w:hanging="180"/>
      </w:pPr>
    </w:lvl>
    <w:lvl w:ilvl="6" w:tplc="0416000F" w:tentative="1">
      <w:start w:val="1"/>
      <w:numFmt w:val="decimal"/>
      <w:lvlText w:val="%7."/>
      <w:lvlJc w:val="left"/>
      <w:pPr>
        <w:ind w:left="4930" w:hanging="360"/>
      </w:pPr>
    </w:lvl>
    <w:lvl w:ilvl="7" w:tplc="04160019" w:tentative="1">
      <w:start w:val="1"/>
      <w:numFmt w:val="lowerLetter"/>
      <w:lvlText w:val="%8."/>
      <w:lvlJc w:val="left"/>
      <w:pPr>
        <w:ind w:left="5650" w:hanging="360"/>
      </w:pPr>
    </w:lvl>
    <w:lvl w:ilvl="8" w:tplc="0416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17" w15:restartNumberingAfterBreak="0">
    <w:nsid w:val="60AF5217"/>
    <w:multiLevelType w:val="hybridMultilevel"/>
    <w:tmpl w:val="07EC52AA"/>
    <w:lvl w:ilvl="0" w:tplc="41803F0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D364C9"/>
    <w:multiLevelType w:val="hybridMultilevel"/>
    <w:tmpl w:val="99501CA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2D4BDF"/>
    <w:multiLevelType w:val="hybridMultilevel"/>
    <w:tmpl w:val="CF125CCC"/>
    <w:lvl w:ilvl="0" w:tplc="960CB134">
      <w:numFmt w:val="bullet"/>
      <w:lvlText w:val="•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78D26F0B"/>
    <w:multiLevelType w:val="hybridMultilevel"/>
    <w:tmpl w:val="50900C9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F1A34"/>
    <w:multiLevelType w:val="hybridMultilevel"/>
    <w:tmpl w:val="E1BEF7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2"/>
  </w:num>
  <w:num w:numId="5">
    <w:abstractNumId w:val="7"/>
  </w:num>
  <w:num w:numId="6">
    <w:abstractNumId w:val="20"/>
  </w:num>
  <w:num w:numId="7">
    <w:abstractNumId w:val="12"/>
  </w:num>
  <w:num w:numId="8">
    <w:abstractNumId w:val="9"/>
  </w:num>
  <w:num w:numId="9">
    <w:abstractNumId w:val="13"/>
  </w:num>
  <w:num w:numId="10">
    <w:abstractNumId w:val="15"/>
  </w:num>
  <w:num w:numId="11">
    <w:abstractNumId w:val="11"/>
  </w:num>
  <w:num w:numId="12">
    <w:abstractNumId w:val="6"/>
  </w:num>
  <w:num w:numId="13">
    <w:abstractNumId w:val="3"/>
  </w:num>
  <w:num w:numId="14">
    <w:abstractNumId w:val="14"/>
  </w:num>
  <w:num w:numId="15">
    <w:abstractNumId w:val="18"/>
  </w:num>
  <w:num w:numId="16">
    <w:abstractNumId w:val="8"/>
  </w:num>
  <w:num w:numId="17">
    <w:abstractNumId w:val="17"/>
  </w:num>
  <w:num w:numId="18">
    <w:abstractNumId w:val="5"/>
  </w:num>
  <w:num w:numId="19">
    <w:abstractNumId w:val="1"/>
  </w:num>
  <w:num w:numId="20">
    <w:abstractNumId w:val="16"/>
  </w:num>
  <w:num w:numId="2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C69"/>
    <w:rsid w:val="00000614"/>
    <w:rsid w:val="00004F65"/>
    <w:rsid w:val="00005A5D"/>
    <w:rsid w:val="00010D0E"/>
    <w:rsid w:val="00011474"/>
    <w:rsid w:val="00015120"/>
    <w:rsid w:val="00017317"/>
    <w:rsid w:val="00027C0A"/>
    <w:rsid w:val="00030C63"/>
    <w:rsid w:val="000357A6"/>
    <w:rsid w:val="0004203B"/>
    <w:rsid w:val="00043CA6"/>
    <w:rsid w:val="00046427"/>
    <w:rsid w:val="00046977"/>
    <w:rsid w:val="00047F7A"/>
    <w:rsid w:val="00052B34"/>
    <w:rsid w:val="00055963"/>
    <w:rsid w:val="00061A72"/>
    <w:rsid w:val="00064155"/>
    <w:rsid w:val="00070C94"/>
    <w:rsid w:val="000722C2"/>
    <w:rsid w:val="00072695"/>
    <w:rsid w:val="000728DC"/>
    <w:rsid w:val="00072977"/>
    <w:rsid w:val="00074B68"/>
    <w:rsid w:val="00075566"/>
    <w:rsid w:val="000814A6"/>
    <w:rsid w:val="000A0CA5"/>
    <w:rsid w:val="000A4C35"/>
    <w:rsid w:val="000B00F2"/>
    <w:rsid w:val="000B01E7"/>
    <w:rsid w:val="000B054A"/>
    <w:rsid w:val="000B2A64"/>
    <w:rsid w:val="000B3B7A"/>
    <w:rsid w:val="000B4C26"/>
    <w:rsid w:val="000B6581"/>
    <w:rsid w:val="000B727C"/>
    <w:rsid w:val="000B7FEB"/>
    <w:rsid w:val="000C404C"/>
    <w:rsid w:val="000C4344"/>
    <w:rsid w:val="000C45F7"/>
    <w:rsid w:val="000C5A6E"/>
    <w:rsid w:val="000C6AC6"/>
    <w:rsid w:val="000C6E07"/>
    <w:rsid w:val="000D04A3"/>
    <w:rsid w:val="000E6445"/>
    <w:rsid w:val="000F07DD"/>
    <w:rsid w:val="000F3F12"/>
    <w:rsid w:val="000F5621"/>
    <w:rsid w:val="00103C9C"/>
    <w:rsid w:val="001073AC"/>
    <w:rsid w:val="00112399"/>
    <w:rsid w:val="00114936"/>
    <w:rsid w:val="001235F7"/>
    <w:rsid w:val="00123793"/>
    <w:rsid w:val="00123A7E"/>
    <w:rsid w:val="00127087"/>
    <w:rsid w:val="0014108C"/>
    <w:rsid w:val="00142CCB"/>
    <w:rsid w:val="00144140"/>
    <w:rsid w:val="00147B76"/>
    <w:rsid w:val="001544C4"/>
    <w:rsid w:val="00155103"/>
    <w:rsid w:val="001561C0"/>
    <w:rsid w:val="0016336B"/>
    <w:rsid w:val="00172476"/>
    <w:rsid w:val="00175162"/>
    <w:rsid w:val="001761F4"/>
    <w:rsid w:val="00183EAF"/>
    <w:rsid w:val="00185E9A"/>
    <w:rsid w:val="001860FE"/>
    <w:rsid w:val="0019456D"/>
    <w:rsid w:val="001953CE"/>
    <w:rsid w:val="001961D0"/>
    <w:rsid w:val="001A3321"/>
    <w:rsid w:val="001B0418"/>
    <w:rsid w:val="001B14B5"/>
    <w:rsid w:val="001B1C71"/>
    <w:rsid w:val="001B69D8"/>
    <w:rsid w:val="001D100A"/>
    <w:rsid w:val="001D3183"/>
    <w:rsid w:val="001D4C61"/>
    <w:rsid w:val="001D6ACC"/>
    <w:rsid w:val="001E472C"/>
    <w:rsid w:val="001F02D7"/>
    <w:rsid w:val="001F0C89"/>
    <w:rsid w:val="001F287A"/>
    <w:rsid w:val="001F7E30"/>
    <w:rsid w:val="00202196"/>
    <w:rsid w:val="00204931"/>
    <w:rsid w:val="002072A1"/>
    <w:rsid w:val="002077B8"/>
    <w:rsid w:val="00212420"/>
    <w:rsid w:val="00214221"/>
    <w:rsid w:val="00217405"/>
    <w:rsid w:val="00220497"/>
    <w:rsid w:val="002205E5"/>
    <w:rsid w:val="002227E9"/>
    <w:rsid w:val="00230DFC"/>
    <w:rsid w:val="00233149"/>
    <w:rsid w:val="002368DB"/>
    <w:rsid w:val="00237D6A"/>
    <w:rsid w:val="00242F37"/>
    <w:rsid w:val="002466C8"/>
    <w:rsid w:val="00246FA9"/>
    <w:rsid w:val="00251510"/>
    <w:rsid w:val="00256A36"/>
    <w:rsid w:val="002570D5"/>
    <w:rsid w:val="0026087C"/>
    <w:rsid w:val="00260F4C"/>
    <w:rsid w:val="00263BBF"/>
    <w:rsid w:val="00264634"/>
    <w:rsid w:val="00266532"/>
    <w:rsid w:val="00283F84"/>
    <w:rsid w:val="00286918"/>
    <w:rsid w:val="002928DD"/>
    <w:rsid w:val="002946FB"/>
    <w:rsid w:val="002A2C6C"/>
    <w:rsid w:val="002A4027"/>
    <w:rsid w:val="002A46E6"/>
    <w:rsid w:val="002B2099"/>
    <w:rsid w:val="002B26DB"/>
    <w:rsid w:val="002B5176"/>
    <w:rsid w:val="002C1829"/>
    <w:rsid w:val="002C2232"/>
    <w:rsid w:val="002C2F86"/>
    <w:rsid w:val="002C319F"/>
    <w:rsid w:val="002C40A3"/>
    <w:rsid w:val="002C4850"/>
    <w:rsid w:val="002C5203"/>
    <w:rsid w:val="002C5FB7"/>
    <w:rsid w:val="002D0D2B"/>
    <w:rsid w:val="002D1CCA"/>
    <w:rsid w:val="002D2ECD"/>
    <w:rsid w:val="002D33E2"/>
    <w:rsid w:val="002D55F2"/>
    <w:rsid w:val="002D699E"/>
    <w:rsid w:val="002D6DE0"/>
    <w:rsid w:val="002E7956"/>
    <w:rsid w:val="002F16FB"/>
    <w:rsid w:val="002F44F6"/>
    <w:rsid w:val="00300DFE"/>
    <w:rsid w:val="00302E35"/>
    <w:rsid w:val="00303609"/>
    <w:rsid w:val="00307B3C"/>
    <w:rsid w:val="00307D2B"/>
    <w:rsid w:val="00314E66"/>
    <w:rsid w:val="00314EDE"/>
    <w:rsid w:val="003155CC"/>
    <w:rsid w:val="00325465"/>
    <w:rsid w:val="00326F13"/>
    <w:rsid w:val="00327C44"/>
    <w:rsid w:val="00333C7E"/>
    <w:rsid w:val="00335F06"/>
    <w:rsid w:val="00340C83"/>
    <w:rsid w:val="00344E01"/>
    <w:rsid w:val="00347109"/>
    <w:rsid w:val="00347930"/>
    <w:rsid w:val="00353B27"/>
    <w:rsid w:val="003560F7"/>
    <w:rsid w:val="00356CA8"/>
    <w:rsid w:val="00357739"/>
    <w:rsid w:val="00360403"/>
    <w:rsid w:val="00362387"/>
    <w:rsid w:val="00363E17"/>
    <w:rsid w:val="00364B7F"/>
    <w:rsid w:val="00367FC0"/>
    <w:rsid w:val="003739BC"/>
    <w:rsid w:val="00380073"/>
    <w:rsid w:val="00381651"/>
    <w:rsid w:val="003914DB"/>
    <w:rsid w:val="00391781"/>
    <w:rsid w:val="00397E2F"/>
    <w:rsid w:val="003A0928"/>
    <w:rsid w:val="003A0B67"/>
    <w:rsid w:val="003A3722"/>
    <w:rsid w:val="003A6F5B"/>
    <w:rsid w:val="003A7E47"/>
    <w:rsid w:val="003B063F"/>
    <w:rsid w:val="003B2FFF"/>
    <w:rsid w:val="003B6043"/>
    <w:rsid w:val="003B684A"/>
    <w:rsid w:val="003B6CCF"/>
    <w:rsid w:val="003C336C"/>
    <w:rsid w:val="003C50AF"/>
    <w:rsid w:val="003C58BD"/>
    <w:rsid w:val="003D74F2"/>
    <w:rsid w:val="003E3DD0"/>
    <w:rsid w:val="003E4562"/>
    <w:rsid w:val="003E4E50"/>
    <w:rsid w:val="003E5D8F"/>
    <w:rsid w:val="003E6753"/>
    <w:rsid w:val="003E6FEC"/>
    <w:rsid w:val="003F2390"/>
    <w:rsid w:val="003F5291"/>
    <w:rsid w:val="003F5C92"/>
    <w:rsid w:val="003F7554"/>
    <w:rsid w:val="00400BFE"/>
    <w:rsid w:val="00402A0E"/>
    <w:rsid w:val="00403336"/>
    <w:rsid w:val="00404339"/>
    <w:rsid w:val="00414FAD"/>
    <w:rsid w:val="0041544A"/>
    <w:rsid w:val="004167BD"/>
    <w:rsid w:val="00420299"/>
    <w:rsid w:val="00420AB4"/>
    <w:rsid w:val="00420DC5"/>
    <w:rsid w:val="0042318B"/>
    <w:rsid w:val="004242C6"/>
    <w:rsid w:val="0042637C"/>
    <w:rsid w:val="00426B7C"/>
    <w:rsid w:val="00427972"/>
    <w:rsid w:val="00430719"/>
    <w:rsid w:val="00430FD8"/>
    <w:rsid w:val="004326AE"/>
    <w:rsid w:val="004350A6"/>
    <w:rsid w:val="004363EA"/>
    <w:rsid w:val="00436B91"/>
    <w:rsid w:val="00443D39"/>
    <w:rsid w:val="00445520"/>
    <w:rsid w:val="0044772B"/>
    <w:rsid w:val="00454212"/>
    <w:rsid w:val="0045446D"/>
    <w:rsid w:val="0045481A"/>
    <w:rsid w:val="00460977"/>
    <w:rsid w:val="00463D71"/>
    <w:rsid w:val="004664D5"/>
    <w:rsid w:val="004719C8"/>
    <w:rsid w:val="004728BE"/>
    <w:rsid w:val="0047373D"/>
    <w:rsid w:val="00484E11"/>
    <w:rsid w:val="004914FB"/>
    <w:rsid w:val="0049228F"/>
    <w:rsid w:val="00497EA0"/>
    <w:rsid w:val="004A06A0"/>
    <w:rsid w:val="004A197E"/>
    <w:rsid w:val="004A1E5A"/>
    <w:rsid w:val="004B4CCE"/>
    <w:rsid w:val="004B4FB4"/>
    <w:rsid w:val="004B5F9D"/>
    <w:rsid w:val="004B7525"/>
    <w:rsid w:val="004C4939"/>
    <w:rsid w:val="004C5FAC"/>
    <w:rsid w:val="004C638C"/>
    <w:rsid w:val="004C7AF2"/>
    <w:rsid w:val="004D2874"/>
    <w:rsid w:val="004D5153"/>
    <w:rsid w:val="004D6AE1"/>
    <w:rsid w:val="004D770F"/>
    <w:rsid w:val="004E042A"/>
    <w:rsid w:val="004F33C1"/>
    <w:rsid w:val="004F45DA"/>
    <w:rsid w:val="004F4B5D"/>
    <w:rsid w:val="0050538A"/>
    <w:rsid w:val="00507439"/>
    <w:rsid w:val="00511191"/>
    <w:rsid w:val="00516BF2"/>
    <w:rsid w:val="00517723"/>
    <w:rsid w:val="00517728"/>
    <w:rsid w:val="005200D9"/>
    <w:rsid w:val="00525979"/>
    <w:rsid w:val="00531115"/>
    <w:rsid w:val="00535CA4"/>
    <w:rsid w:val="00542F78"/>
    <w:rsid w:val="005464E3"/>
    <w:rsid w:val="0054740F"/>
    <w:rsid w:val="005516A4"/>
    <w:rsid w:val="00552278"/>
    <w:rsid w:val="00553B1D"/>
    <w:rsid w:val="00555172"/>
    <w:rsid w:val="005568F8"/>
    <w:rsid w:val="00557C89"/>
    <w:rsid w:val="005738C0"/>
    <w:rsid w:val="00582492"/>
    <w:rsid w:val="005902E5"/>
    <w:rsid w:val="00590BA6"/>
    <w:rsid w:val="00593821"/>
    <w:rsid w:val="00596D19"/>
    <w:rsid w:val="005A48D8"/>
    <w:rsid w:val="005A7C12"/>
    <w:rsid w:val="005B2C5E"/>
    <w:rsid w:val="005B5AA6"/>
    <w:rsid w:val="005B68D4"/>
    <w:rsid w:val="005C09D0"/>
    <w:rsid w:val="005C1BCB"/>
    <w:rsid w:val="005C3DBB"/>
    <w:rsid w:val="005C6E97"/>
    <w:rsid w:val="005C7A87"/>
    <w:rsid w:val="005D0D8E"/>
    <w:rsid w:val="005E14B6"/>
    <w:rsid w:val="005F115B"/>
    <w:rsid w:val="005F22C4"/>
    <w:rsid w:val="005F6331"/>
    <w:rsid w:val="005F641A"/>
    <w:rsid w:val="005F7A51"/>
    <w:rsid w:val="00600037"/>
    <w:rsid w:val="00600CA8"/>
    <w:rsid w:val="0060321F"/>
    <w:rsid w:val="006077E5"/>
    <w:rsid w:val="00610850"/>
    <w:rsid w:val="00611165"/>
    <w:rsid w:val="00611E10"/>
    <w:rsid w:val="0061290A"/>
    <w:rsid w:val="00617DDD"/>
    <w:rsid w:val="00620144"/>
    <w:rsid w:val="0062147D"/>
    <w:rsid w:val="00621CB5"/>
    <w:rsid w:val="00623155"/>
    <w:rsid w:val="0062673D"/>
    <w:rsid w:val="00627095"/>
    <w:rsid w:val="00631C69"/>
    <w:rsid w:val="00637523"/>
    <w:rsid w:val="00637E29"/>
    <w:rsid w:val="006408BE"/>
    <w:rsid w:val="006441E9"/>
    <w:rsid w:val="0064696C"/>
    <w:rsid w:val="00654862"/>
    <w:rsid w:val="00655B1A"/>
    <w:rsid w:val="00655DD2"/>
    <w:rsid w:val="00661D93"/>
    <w:rsid w:val="00665501"/>
    <w:rsid w:val="0067629F"/>
    <w:rsid w:val="006762BD"/>
    <w:rsid w:val="00676E3B"/>
    <w:rsid w:val="006775C8"/>
    <w:rsid w:val="00677E36"/>
    <w:rsid w:val="00682E72"/>
    <w:rsid w:val="00687208"/>
    <w:rsid w:val="00690273"/>
    <w:rsid w:val="0069040A"/>
    <w:rsid w:val="00695F79"/>
    <w:rsid w:val="0069756E"/>
    <w:rsid w:val="006A7376"/>
    <w:rsid w:val="006B14AE"/>
    <w:rsid w:val="006B50A8"/>
    <w:rsid w:val="006B5B15"/>
    <w:rsid w:val="006C1D4F"/>
    <w:rsid w:val="006C25DB"/>
    <w:rsid w:val="006D2799"/>
    <w:rsid w:val="006D46F2"/>
    <w:rsid w:val="006D5319"/>
    <w:rsid w:val="006D7FFC"/>
    <w:rsid w:val="006E0530"/>
    <w:rsid w:val="006E1124"/>
    <w:rsid w:val="006E55EB"/>
    <w:rsid w:val="006E5BE2"/>
    <w:rsid w:val="006E7212"/>
    <w:rsid w:val="006F065D"/>
    <w:rsid w:val="006F1EC8"/>
    <w:rsid w:val="006F2256"/>
    <w:rsid w:val="006F5BE8"/>
    <w:rsid w:val="006F62C7"/>
    <w:rsid w:val="006F6B4D"/>
    <w:rsid w:val="007004BF"/>
    <w:rsid w:val="007011A6"/>
    <w:rsid w:val="00703AF6"/>
    <w:rsid w:val="0070470E"/>
    <w:rsid w:val="00704825"/>
    <w:rsid w:val="007050A8"/>
    <w:rsid w:val="007118CD"/>
    <w:rsid w:val="0071225E"/>
    <w:rsid w:val="00713E33"/>
    <w:rsid w:val="007161A3"/>
    <w:rsid w:val="00716C90"/>
    <w:rsid w:val="00740B6B"/>
    <w:rsid w:val="007412ED"/>
    <w:rsid w:val="0074172B"/>
    <w:rsid w:val="00742618"/>
    <w:rsid w:val="00746381"/>
    <w:rsid w:val="00747BB2"/>
    <w:rsid w:val="00751284"/>
    <w:rsid w:val="00753459"/>
    <w:rsid w:val="00755774"/>
    <w:rsid w:val="00761CD2"/>
    <w:rsid w:val="00774A53"/>
    <w:rsid w:val="00775FA5"/>
    <w:rsid w:val="007811DF"/>
    <w:rsid w:val="00781619"/>
    <w:rsid w:val="00782F83"/>
    <w:rsid w:val="00784C1D"/>
    <w:rsid w:val="00795261"/>
    <w:rsid w:val="00795D04"/>
    <w:rsid w:val="007A27A8"/>
    <w:rsid w:val="007A55CF"/>
    <w:rsid w:val="007A5BA2"/>
    <w:rsid w:val="007B3829"/>
    <w:rsid w:val="007B3F29"/>
    <w:rsid w:val="007B64C1"/>
    <w:rsid w:val="007B6908"/>
    <w:rsid w:val="007B75BC"/>
    <w:rsid w:val="007C16EF"/>
    <w:rsid w:val="007C1857"/>
    <w:rsid w:val="007C4BB4"/>
    <w:rsid w:val="007C68C6"/>
    <w:rsid w:val="007D3CAB"/>
    <w:rsid w:val="007D4361"/>
    <w:rsid w:val="007E098B"/>
    <w:rsid w:val="007E153A"/>
    <w:rsid w:val="007E2B6E"/>
    <w:rsid w:val="007E5A73"/>
    <w:rsid w:val="007E6C69"/>
    <w:rsid w:val="007E7E3F"/>
    <w:rsid w:val="007F5FEF"/>
    <w:rsid w:val="007F7217"/>
    <w:rsid w:val="008037C4"/>
    <w:rsid w:val="008042E7"/>
    <w:rsid w:val="00806727"/>
    <w:rsid w:val="0080779D"/>
    <w:rsid w:val="00816F5E"/>
    <w:rsid w:val="00817359"/>
    <w:rsid w:val="00817E28"/>
    <w:rsid w:val="00822491"/>
    <w:rsid w:val="00822730"/>
    <w:rsid w:val="00831164"/>
    <w:rsid w:val="008332E8"/>
    <w:rsid w:val="00835240"/>
    <w:rsid w:val="00835D84"/>
    <w:rsid w:val="008363D0"/>
    <w:rsid w:val="00845051"/>
    <w:rsid w:val="00851EEE"/>
    <w:rsid w:val="00860540"/>
    <w:rsid w:val="00863D9B"/>
    <w:rsid w:val="008757A4"/>
    <w:rsid w:val="00876ABF"/>
    <w:rsid w:val="00876EA6"/>
    <w:rsid w:val="00880442"/>
    <w:rsid w:val="008831DB"/>
    <w:rsid w:val="0089015B"/>
    <w:rsid w:val="008934E9"/>
    <w:rsid w:val="00894556"/>
    <w:rsid w:val="00895356"/>
    <w:rsid w:val="008A475D"/>
    <w:rsid w:val="008A7E94"/>
    <w:rsid w:val="008B24B7"/>
    <w:rsid w:val="008B6990"/>
    <w:rsid w:val="008B7437"/>
    <w:rsid w:val="008B7573"/>
    <w:rsid w:val="008C19EF"/>
    <w:rsid w:val="008C2F01"/>
    <w:rsid w:val="008C57B2"/>
    <w:rsid w:val="008D5D0C"/>
    <w:rsid w:val="008D724E"/>
    <w:rsid w:val="008E02A2"/>
    <w:rsid w:val="008E29B4"/>
    <w:rsid w:val="008F0B4C"/>
    <w:rsid w:val="008F1089"/>
    <w:rsid w:val="008F1557"/>
    <w:rsid w:val="008F1BD2"/>
    <w:rsid w:val="008F6077"/>
    <w:rsid w:val="008F62B7"/>
    <w:rsid w:val="00900390"/>
    <w:rsid w:val="0090181E"/>
    <w:rsid w:val="009020C6"/>
    <w:rsid w:val="00904ECB"/>
    <w:rsid w:val="0091076D"/>
    <w:rsid w:val="009146EF"/>
    <w:rsid w:val="009148D4"/>
    <w:rsid w:val="00923383"/>
    <w:rsid w:val="00924977"/>
    <w:rsid w:val="00926675"/>
    <w:rsid w:val="009275A8"/>
    <w:rsid w:val="0093300D"/>
    <w:rsid w:val="009339C2"/>
    <w:rsid w:val="00935BBD"/>
    <w:rsid w:val="009360C2"/>
    <w:rsid w:val="0093617F"/>
    <w:rsid w:val="00937D71"/>
    <w:rsid w:val="00941AF4"/>
    <w:rsid w:val="00943ABC"/>
    <w:rsid w:val="00944741"/>
    <w:rsid w:val="009454E8"/>
    <w:rsid w:val="00950C88"/>
    <w:rsid w:val="0095328C"/>
    <w:rsid w:val="00957648"/>
    <w:rsid w:val="009577FB"/>
    <w:rsid w:val="0096462B"/>
    <w:rsid w:val="00965E66"/>
    <w:rsid w:val="009702CB"/>
    <w:rsid w:val="009703B6"/>
    <w:rsid w:val="00971C98"/>
    <w:rsid w:val="00973769"/>
    <w:rsid w:val="009738D2"/>
    <w:rsid w:val="00976FC9"/>
    <w:rsid w:val="00980739"/>
    <w:rsid w:val="009814FE"/>
    <w:rsid w:val="00983759"/>
    <w:rsid w:val="00985BE6"/>
    <w:rsid w:val="00990CFC"/>
    <w:rsid w:val="009974F8"/>
    <w:rsid w:val="009A06AD"/>
    <w:rsid w:val="009A0989"/>
    <w:rsid w:val="009A2E2D"/>
    <w:rsid w:val="009B0959"/>
    <w:rsid w:val="009B2EC0"/>
    <w:rsid w:val="009B5BB8"/>
    <w:rsid w:val="009C2E68"/>
    <w:rsid w:val="009C32D5"/>
    <w:rsid w:val="009C359F"/>
    <w:rsid w:val="009D2F74"/>
    <w:rsid w:val="009D34F7"/>
    <w:rsid w:val="009D3ECC"/>
    <w:rsid w:val="009D5F5C"/>
    <w:rsid w:val="009D654E"/>
    <w:rsid w:val="009E10C1"/>
    <w:rsid w:val="009E2EF8"/>
    <w:rsid w:val="009E3B2B"/>
    <w:rsid w:val="009E4E66"/>
    <w:rsid w:val="009E67FC"/>
    <w:rsid w:val="009E73D2"/>
    <w:rsid w:val="009F2E5D"/>
    <w:rsid w:val="009F514A"/>
    <w:rsid w:val="009F5D25"/>
    <w:rsid w:val="009F5FB9"/>
    <w:rsid w:val="009F7F44"/>
    <w:rsid w:val="00A07A99"/>
    <w:rsid w:val="00A1352B"/>
    <w:rsid w:val="00A158B0"/>
    <w:rsid w:val="00A15F1D"/>
    <w:rsid w:val="00A2018D"/>
    <w:rsid w:val="00A21AD5"/>
    <w:rsid w:val="00A244C7"/>
    <w:rsid w:val="00A24900"/>
    <w:rsid w:val="00A27240"/>
    <w:rsid w:val="00A27DCF"/>
    <w:rsid w:val="00A301D5"/>
    <w:rsid w:val="00A32C5E"/>
    <w:rsid w:val="00A405EF"/>
    <w:rsid w:val="00A41CB5"/>
    <w:rsid w:val="00A42E6B"/>
    <w:rsid w:val="00A4526B"/>
    <w:rsid w:val="00A4574F"/>
    <w:rsid w:val="00A51536"/>
    <w:rsid w:val="00A56423"/>
    <w:rsid w:val="00A6279E"/>
    <w:rsid w:val="00A635A2"/>
    <w:rsid w:val="00A643EE"/>
    <w:rsid w:val="00A7280A"/>
    <w:rsid w:val="00A73C6A"/>
    <w:rsid w:val="00A825A2"/>
    <w:rsid w:val="00A83766"/>
    <w:rsid w:val="00A85713"/>
    <w:rsid w:val="00A870B9"/>
    <w:rsid w:val="00A92AB4"/>
    <w:rsid w:val="00A9313D"/>
    <w:rsid w:val="00A9394D"/>
    <w:rsid w:val="00A96B64"/>
    <w:rsid w:val="00AA0FF4"/>
    <w:rsid w:val="00AA4534"/>
    <w:rsid w:val="00AA52B6"/>
    <w:rsid w:val="00AB57C7"/>
    <w:rsid w:val="00AC5C48"/>
    <w:rsid w:val="00AC7BB4"/>
    <w:rsid w:val="00AD19FB"/>
    <w:rsid w:val="00AD28CD"/>
    <w:rsid w:val="00AD5421"/>
    <w:rsid w:val="00AD7C30"/>
    <w:rsid w:val="00AE07C7"/>
    <w:rsid w:val="00AE444F"/>
    <w:rsid w:val="00AE6FB5"/>
    <w:rsid w:val="00AF0AC7"/>
    <w:rsid w:val="00AF1799"/>
    <w:rsid w:val="00AF6FAD"/>
    <w:rsid w:val="00B03115"/>
    <w:rsid w:val="00B164BA"/>
    <w:rsid w:val="00B16AEB"/>
    <w:rsid w:val="00B216D1"/>
    <w:rsid w:val="00B24823"/>
    <w:rsid w:val="00B25116"/>
    <w:rsid w:val="00B25AD4"/>
    <w:rsid w:val="00B25F7B"/>
    <w:rsid w:val="00B328C2"/>
    <w:rsid w:val="00B4028A"/>
    <w:rsid w:val="00B45F40"/>
    <w:rsid w:val="00B46676"/>
    <w:rsid w:val="00B47705"/>
    <w:rsid w:val="00B504F3"/>
    <w:rsid w:val="00B527BE"/>
    <w:rsid w:val="00B63ACE"/>
    <w:rsid w:val="00B63EBB"/>
    <w:rsid w:val="00B678B5"/>
    <w:rsid w:val="00B7119E"/>
    <w:rsid w:val="00B80FC1"/>
    <w:rsid w:val="00B82830"/>
    <w:rsid w:val="00B8746A"/>
    <w:rsid w:val="00B92ACD"/>
    <w:rsid w:val="00B9300C"/>
    <w:rsid w:val="00B95680"/>
    <w:rsid w:val="00B9754C"/>
    <w:rsid w:val="00BA6FA0"/>
    <w:rsid w:val="00BB0C88"/>
    <w:rsid w:val="00BB2479"/>
    <w:rsid w:val="00BB34B8"/>
    <w:rsid w:val="00BB3CAC"/>
    <w:rsid w:val="00BC2167"/>
    <w:rsid w:val="00BC55A8"/>
    <w:rsid w:val="00BC657D"/>
    <w:rsid w:val="00BC68D5"/>
    <w:rsid w:val="00BD0A64"/>
    <w:rsid w:val="00BD1D0F"/>
    <w:rsid w:val="00BD43B9"/>
    <w:rsid w:val="00BD708A"/>
    <w:rsid w:val="00BE1F9B"/>
    <w:rsid w:val="00BE2DA4"/>
    <w:rsid w:val="00BE57DB"/>
    <w:rsid w:val="00BF1113"/>
    <w:rsid w:val="00BF28D8"/>
    <w:rsid w:val="00BF4D1C"/>
    <w:rsid w:val="00BF5DFF"/>
    <w:rsid w:val="00BF6B5C"/>
    <w:rsid w:val="00C00062"/>
    <w:rsid w:val="00C047C9"/>
    <w:rsid w:val="00C17A97"/>
    <w:rsid w:val="00C21BE4"/>
    <w:rsid w:val="00C22CF5"/>
    <w:rsid w:val="00C2538D"/>
    <w:rsid w:val="00C27029"/>
    <w:rsid w:val="00C358BD"/>
    <w:rsid w:val="00C373DA"/>
    <w:rsid w:val="00C456C0"/>
    <w:rsid w:val="00C47CFA"/>
    <w:rsid w:val="00C53E50"/>
    <w:rsid w:val="00C545E1"/>
    <w:rsid w:val="00C56D9E"/>
    <w:rsid w:val="00C63AD8"/>
    <w:rsid w:val="00C706C3"/>
    <w:rsid w:val="00C72303"/>
    <w:rsid w:val="00C814E2"/>
    <w:rsid w:val="00C83228"/>
    <w:rsid w:val="00C843E1"/>
    <w:rsid w:val="00C8697F"/>
    <w:rsid w:val="00C939B3"/>
    <w:rsid w:val="00CA0D7D"/>
    <w:rsid w:val="00CA7AE7"/>
    <w:rsid w:val="00CA7FA1"/>
    <w:rsid w:val="00CB02E7"/>
    <w:rsid w:val="00CB42B6"/>
    <w:rsid w:val="00CB59F4"/>
    <w:rsid w:val="00CB61D4"/>
    <w:rsid w:val="00CC0237"/>
    <w:rsid w:val="00CC4650"/>
    <w:rsid w:val="00CC46EB"/>
    <w:rsid w:val="00CC65FE"/>
    <w:rsid w:val="00CC76DB"/>
    <w:rsid w:val="00CC7747"/>
    <w:rsid w:val="00CC78AA"/>
    <w:rsid w:val="00CD2603"/>
    <w:rsid w:val="00CE25AC"/>
    <w:rsid w:val="00CE3CD2"/>
    <w:rsid w:val="00CE69DD"/>
    <w:rsid w:val="00CF01FA"/>
    <w:rsid w:val="00CF3A7B"/>
    <w:rsid w:val="00CF572D"/>
    <w:rsid w:val="00CF7940"/>
    <w:rsid w:val="00D02072"/>
    <w:rsid w:val="00D03B5B"/>
    <w:rsid w:val="00D0454A"/>
    <w:rsid w:val="00D0515B"/>
    <w:rsid w:val="00D05D1E"/>
    <w:rsid w:val="00D07212"/>
    <w:rsid w:val="00D10CD2"/>
    <w:rsid w:val="00D12647"/>
    <w:rsid w:val="00D145B0"/>
    <w:rsid w:val="00D20302"/>
    <w:rsid w:val="00D216DB"/>
    <w:rsid w:val="00D23D88"/>
    <w:rsid w:val="00D240D4"/>
    <w:rsid w:val="00D25D86"/>
    <w:rsid w:val="00D27823"/>
    <w:rsid w:val="00D305E7"/>
    <w:rsid w:val="00D32A33"/>
    <w:rsid w:val="00D3513B"/>
    <w:rsid w:val="00D355E2"/>
    <w:rsid w:val="00D358EE"/>
    <w:rsid w:val="00D37E4A"/>
    <w:rsid w:val="00D44375"/>
    <w:rsid w:val="00D456F7"/>
    <w:rsid w:val="00D47AE0"/>
    <w:rsid w:val="00D50E43"/>
    <w:rsid w:val="00D5528D"/>
    <w:rsid w:val="00D57074"/>
    <w:rsid w:val="00D6533F"/>
    <w:rsid w:val="00D65404"/>
    <w:rsid w:val="00D73FA6"/>
    <w:rsid w:val="00D81F81"/>
    <w:rsid w:val="00D850B4"/>
    <w:rsid w:val="00D86C59"/>
    <w:rsid w:val="00D8781E"/>
    <w:rsid w:val="00D87C65"/>
    <w:rsid w:val="00D91BC2"/>
    <w:rsid w:val="00D92676"/>
    <w:rsid w:val="00DA45A8"/>
    <w:rsid w:val="00DA7193"/>
    <w:rsid w:val="00DA7676"/>
    <w:rsid w:val="00DB015D"/>
    <w:rsid w:val="00DB0720"/>
    <w:rsid w:val="00DB2521"/>
    <w:rsid w:val="00DB2563"/>
    <w:rsid w:val="00DB2C3F"/>
    <w:rsid w:val="00DB5315"/>
    <w:rsid w:val="00DC68A0"/>
    <w:rsid w:val="00DD1E4F"/>
    <w:rsid w:val="00DD1ECD"/>
    <w:rsid w:val="00DD342C"/>
    <w:rsid w:val="00DE021C"/>
    <w:rsid w:val="00DE158E"/>
    <w:rsid w:val="00DE2249"/>
    <w:rsid w:val="00DE3E68"/>
    <w:rsid w:val="00DF02BC"/>
    <w:rsid w:val="00DF444C"/>
    <w:rsid w:val="00DF5EB2"/>
    <w:rsid w:val="00DF6EE8"/>
    <w:rsid w:val="00E058DB"/>
    <w:rsid w:val="00E06BF0"/>
    <w:rsid w:val="00E24BDB"/>
    <w:rsid w:val="00E277BE"/>
    <w:rsid w:val="00E27C04"/>
    <w:rsid w:val="00E32B85"/>
    <w:rsid w:val="00E3376B"/>
    <w:rsid w:val="00E34E23"/>
    <w:rsid w:val="00E359EA"/>
    <w:rsid w:val="00E431D7"/>
    <w:rsid w:val="00E439F8"/>
    <w:rsid w:val="00E446D5"/>
    <w:rsid w:val="00E45040"/>
    <w:rsid w:val="00E464E4"/>
    <w:rsid w:val="00E47674"/>
    <w:rsid w:val="00E477EF"/>
    <w:rsid w:val="00E5165F"/>
    <w:rsid w:val="00E51DD4"/>
    <w:rsid w:val="00E5274D"/>
    <w:rsid w:val="00E6179B"/>
    <w:rsid w:val="00E617BF"/>
    <w:rsid w:val="00E6196D"/>
    <w:rsid w:val="00E62820"/>
    <w:rsid w:val="00E62A77"/>
    <w:rsid w:val="00E706F5"/>
    <w:rsid w:val="00E71F32"/>
    <w:rsid w:val="00E75A6F"/>
    <w:rsid w:val="00E8266E"/>
    <w:rsid w:val="00E85B31"/>
    <w:rsid w:val="00E86D08"/>
    <w:rsid w:val="00E91045"/>
    <w:rsid w:val="00E91E6F"/>
    <w:rsid w:val="00E94F5A"/>
    <w:rsid w:val="00EA0B3A"/>
    <w:rsid w:val="00EA7109"/>
    <w:rsid w:val="00EB1EF2"/>
    <w:rsid w:val="00EB3EFF"/>
    <w:rsid w:val="00EB7741"/>
    <w:rsid w:val="00EC18AE"/>
    <w:rsid w:val="00EC1F0F"/>
    <w:rsid w:val="00EC5703"/>
    <w:rsid w:val="00EC5787"/>
    <w:rsid w:val="00ED35DB"/>
    <w:rsid w:val="00ED6226"/>
    <w:rsid w:val="00EE27BF"/>
    <w:rsid w:val="00EE31D2"/>
    <w:rsid w:val="00EE4595"/>
    <w:rsid w:val="00EE78DC"/>
    <w:rsid w:val="00EF0457"/>
    <w:rsid w:val="00EF0900"/>
    <w:rsid w:val="00EF5741"/>
    <w:rsid w:val="00F0070F"/>
    <w:rsid w:val="00F02420"/>
    <w:rsid w:val="00F03023"/>
    <w:rsid w:val="00F04B43"/>
    <w:rsid w:val="00F1629E"/>
    <w:rsid w:val="00F164AC"/>
    <w:rsid w:val="00F218E9"/>
    <w:rsid w:val="00F26DE8"/>
    <w:rsid w:val="00F30C93"/>
    <w:rsid w:val="00F327F5"/>
    <w:rsid w:val="00F32BB5"/>
    <w:rsid w:val="00F354DF"/>
    <w:rsid w:val="00F3764E"/>
    <w:rsid w:val="00F401AE"/>
    <w:rsid w:val="00F45AD2"/>
    <w:rsid w:val="00F50157"/>
    <w:rsid w:val="00F514F6"/>
    <w:rsid w:val="00F521B7"/>
    <w:rsid w:val="00F53B60"/>
    <w:rsid w:val="00F5495A"/>
    <w:rsid w:val="00F55050"/>
    <w:rsid w:val="00F55225"/>
    <w:rsid w:val="00F55523"/>
    <w:rsid w:val="00F5590F"/>
    <w:rsid w:val="00F55FBA"/>
    <w:rsid w:val="00F57A72"/>
    <w:rsid w:val="00F63725"/>
    <w:rsid w:val="00F735C8"/>
    <w:rsid w:val="00F74F2E"/>
    <w:rsid w:val="00F75B45"/>
    <w:rsid w:val="00F83A22"/>
    <w:rsid w:val="00F849A9"/>
    <w:rsid w:val="00F84FB2"/>
    <w:rsid w:val="00F87AAB"/>
    <w:rsid w:val="00F87AAE"/>
    <w:rsid w:val="00F90A19"/>
    <w:rsid w:val="00F90BDF"/>
    <w:rsid w:val="00F92835"/>
    <w:rsid w:val="00F93A1F"/>
    <w:rsid w:val="00F9418B"/>
    <w:rsid w:val="00F972AC"/>
    <w:rsid w:val="00FA0254"/>
    <w:rsid w:val="00FA1344"/>
    <w:rsid w:val="00FA2B9D"/>
    <w:rsid w:val="00FA7D26"/>
    <w:rsid w:val="00FB00E9"/>
    <w:rsid w:val="00FB5A1C"/>
    <w:rsid w:val="00FB603D"/>
    <w:rsid w:val="00FB60CD"/>
    <w:rsid w:val="00FB6F87"/>
    <w:rsid w:val="00FB745E"/>
    <w:rsid w:val="00FC21E3"/>
    <w:rsid w:val="00FC2225"/>
    <w:rsid w:val="00FC29B1"/>
    <w:rsid w:val="00FC585B"/>
    <w:rsid w:val="00FC7A0E"/>
    <w:rsid w:val="00FD2051"/>
    <w:rsid w:val="00FD563E"/>
    <w:rsid w:val="00FD6F14"/>
    <w:rsid w:val="00FD7298"/>
    <w:rsid w:val="00FD7B98"/>
    <w:rsid w:val="00FE0B49"/>
    <w:rsid w:val="00FE271D"/>
    <w:rsid w:val="00FE27E2"/>
    <w:rsid w:val="00FE4F5A"/>
    <w:rsid w:val="00FE5175"/>
    <w:rsid w:val="00FE575C"/>
    <w:rsid w:val="00FE7D5F"/>
    <w:rsid w:val="00FF2AEF"/>
    <w:rsid w:val="00FF4DC9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D7F9E5"/>
  <w15:docId w15:val="{4CDE22E3-6150-4950-8EB7-E8028AC5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153"/>
    <w:pPr>
      <w:suppressAutoHyphens/>
    </w:pPr>
    <w:rPr>
      <w:lang w:val="pt-BR" w:eastAsia="ar-SA"/>
    </w:rPr>
  </w:style>
  <w:style w:type="paragraph" w:styleId="Ttulo1">
    <w:name w:val="heading 1"/>
    <w:basedOn w:val="Normal"/>
    <w:next w:val="Normal"/>
    <w:qFormat/>
    <w:rsid w:val="004D5153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363E17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53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qFormat/>
    <w:rsid w:val="004D5153"/>
    <w:pPr>
      <w:keepNext/>
      <w:tabs>
        <w:tab w:val="num" w:pos="0"/>
      </w:tabs>
      <w:jc w:val="center"/>
      <w:outlineLvl w:val="4"/>
    </w:pPr>
    <w:rPr>
      <w:rFonts w:ascii="Arial" w:hAnsi="Arial" w:cs="Arial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D5153"/>
  </w:style>
  <w:style w:type="character" w:customStyle="1" w:styleId="WW8Num1z0">
    <w:name w:val="WW8Num1z0"/>
    <w:rsid w:val="004D5153"/>
    <w:rPr>
      <w:rFonts w:ascii="Wingdings" w:hAnsi="Wingdings"/>
      <w:color w:val="auto"/>
    </w:rPr>
  </w:style>
  <w:style w:type="character" w:customStyle="1" w:styleId="WW8Num2z0">
    <w:name w:val="WW8Num2z0"/>
    <w:rsid w:val="004D5153"/>
    <w:rPr>
      <w:rFonts w:ascii="Symbol" w:hAnsi="Symbol"/>
    </w:rPr>
  </w:style>
  <w:style w:type="character" w:customStyle="1" w:styleId="WW8Num3z0">
    <w:name w:val="WW8Num3z0"/>
    <w:rsid w:val="004D5153"/>
    <w:rPr>
      <w:rFonts w:ascii="Symbol" w:hAnsi="Symbol"/>
      <w:color w:val="auto"/>
      <w:sz w:val="20"/>
    </w:rPr>
  </w:style>
  <w:style w:type="character" w:customStyle="1" w:styleId="WW8Num3z1">
    <w:name w:val="WW8Num3z1"/>
    <w:rsid w:val="004D5153"/>
    <w:rPr>
      <w:rFonts w:ascii="Courier New" w:hAnsi="Courier New" w:cs="Courier New"/>
    </w:rPr>
  </w:style>
  <w:style w:type="character" w:customStyle="1" w:styleId="WW8Num3z2">
    <w:name w:val="WW8Num3z2"/>
    <w:rsid w:val="004D5153"/>
    <w:rPr>
      <w:rFonts w:ascii="Wingdings" w:hAnsi="Wingdings"/>
    </w:rPr>
  </w:style>
  <w:style w:type="character" w:customStyle="1" w:styleId="WW8Num3z3">
    <w:name w:val="WW8Num3z3"/>
    <w:rsid w:val="004D5153"/>
    <w:rPr>
      <w:rFonts w:ascii="Symbol" w:hAnsi="Symbol"/>
    </w:rPr>
  </w:style>
  <w:style w:type="character" w:customStyle="1" w:styleId="WW8Num4z0">
    <w:name w:val="WW8Num4z0"/>
    <w:rsid w:val="004D5153"/>
    <w:rPr>
      <w:rFonts w:ascii="Symbol" w:hAnsi="Symbol"/>
      <w:color w:val="auto"/>
      <w:sz w:val="20"/>
    </w:rPr>
  </w:style>
  <w:style w:type="character" w:customStyle="1" w:styleId="WW8Num4z1">
    <w:name w:val="WW8Num4z1"/>
    <w:rsid w:val="004D5153"/>
    <w:rPr>
      <w:rFonts w:ascii="Courier New" w:hAnsi="Courier New" w:cs="Courier New"/>
    </w:rPr>
  </w:style>
  <w:style w:type="character" w:customStyle="1" w:styleId="WW8Num4z2">
    <w:name w:val="WW8Num4z2"/>
    <w:rsid w:val="004D5153"/>
    <w:rPr>
      <w:rFonts w:ascii="Wingdings" w:hAnsi="Wingdings"/>
    </w:rPr>
  </w:style>
  <w:style w:type="character" w:customStyle="1" w:styleId="WW8Num4z3">
    <w:name w:val="WW8Num4z3"/>
    <w:rsid w:val="004D5153"/>
    <w:rPr>
      <w:rFonts w:ascii="Symbol" w:hAnsi="Symbol"/>
    </w:rPr>
  </w:style>
  <w:style w:type="character" w:customStyle="1" w:styleId="WW8Num6z0">
    <w:name w:val="WW8Num6z0"/>
    <w:rsid w:val="004D5153"/>
    <w:rPr>
      <w:rFonts w:ascii="Symbol" w:hAnsi="Symbol"/>
    </w:rPr>
  </w:style>
  <w:style w:type="character" w:customStyle="1" w:styleId="WW8Num6z1">
    <w:name w:val="WW8Num6z1"/>
    <w:rsid w:val="004D5153"/>
    <w:rPr>
      <w:rFonts w:ascii="Courier New" w:hAnsi="Courier New" w:cs="Courier New"/>
    </w:rPr>
  </w:style>
  <w:style w:type="character" w:customStyle="1" w:styleId="WW8Num6z2">
    <w:name w:val="WW8Num6z2"/>
    <w:rsid w:val="004D5153"/>
    <w:rPr>
      <w:rFonts w:ascii="Wingdings" w:hAnsi="Wingdings"/>
    </w:rPr>
  </w:style>
  <w:style w:type="character" w:customStyle="1" w:styleId="WW8Num9z0">
    <w:name w:val="WW8Num9z0"/>
    <w:rsid w:val="004D5153"/>
    <w:rPr>
      <w:rFonts w:ascii="Wingdings" w:hAnsi="Wingdings"/>
      <w:color w:val="auto"/>
    </w:rPr>
  </w:style>
  <w:style w:type="character" w:customStyle="1" w:styleId="WW8Num12z0">
    <w:name w:val="WW8Num12z0"/>
    <w:rsid w:val="004D5153"/>
    <w:rPr>
      <w:rFonts w:ascii="Symbol" w:hAnsi="Symbol"/>
      <w:color w:val="auto"/>
      <w:sz w:val="20"/>
    </w:rPr>
  </w:style>
  <w:style w:type="character" w:customStyle="1" w:styleId="WW8Num12z1">
    <w:name w:val="WW8Num12z1"/>
    <w:rsid w:val="004D5153"/>
    <w:rPr>
      <w:rFonts w:ascii="Courier New" w:hAnsi="Courier New"/>
    </w:rPr>
  </w:style>
  <w:style w:type="character" w:customStyle="1" w:styleId="WW8Num12z2">
    <w:name w:val="WW8Num12z2"/>
    <w:rsid w:val="004D5153"/>
    <w:rPr>
      <w:rFonts w:ascii="Wingdings" w:hAnsi="Wingdings"/>
    </w:rPr>
  </w:style>
  <w:style w:type="character" w:customStyle="1" w:styleId="WW8Num12z3">
    <w:name w:val="WW8Num12z3"/>
    <w:rsid w:val="004D5153"/>
    <w:rPr>
      <w:rFonts w:ascii="Symbol" w:hAnsi="Symbol"/>
    </w:rPr>
  </w:style>
  <w:style w:type="character" w:customStyle="1" w:styleId="WW8Num13z0">
    <w:name w:val="WW8Num13z0"/>
    <w:rsid w:val="004D5153"/>
    <w:rPr>
      <w:rFonts w:ascii="Symbol" w:hAnsi="Symbol"/>
      <w:color w:val="auto"/>
      <w:sz w:val="20"/>
    </w:rPr>
  </w:style>
  <w:style w:type="character" w:customStyle="1" w:styleId="WW8Num13z1">
    <w:name w:val="WW8Num13z1"/>
    <w:rsid w:val="004D5153"/>
    <w:rPr>
      <w:rFonts w:ascii="Courier New" w:hAnsi="Courier New" w:cs="Courier New"/>
    </w:rPr>
  </w:style>
  <w:style w:type="character" w:customStyle="1" w:styleId="WW8Num13z2">
    <w:name w:val="WW8Num13z2"/>
    <w:rsid w:val="004D5153"/>
    <w:rPr>
      <w:rFonts w:ascii="Wingdings" w:hAnsi="Wingdings"/>
    </w:rPr>
  </w:style>
  <w:style w:type="character" w:customStyle="1" w:styleId="WW8Num13z3">
    <w:name w:val="WW8Num13z3"/>
    <w:rsid w:val="004D5153"/>
    <w:rPr>
      <w:rFonts w:ascii="Symbol" w:hAnsi="Symbol"/>
    </w:rPr>
  </w:style>
  <w:style w:type="character" w:customStyle="1" w:styleId="WW8Num14z0">
    <w:name w:val="WW8Num14z0"/>
    <w:rsid w:val="004D5153"/>
    <w:rPr>
      <w:rFonts w:ascii="Symbol" w:hAnsi="Symbol"/>
    </w:rPr>
  </w:style>
  <w:style w:type="character" w:customStyle="1" w:styleId="WW8Num14z1">
    <w:name w:val="WW8Num14z1"/>
    <w:rsid w:val="004D5153"/>
    <w:rPr>
      <w:rFonts w:ascii="Courier New" w:hAnsi="Courier New" w:cs="Courier New"/>
    </w:rPr>
  </w:style>
  <w:style w:type="character" w:customStyle="1" w:styleId="WW8Num14z2">
    <w:name w:val="WW8Num14z2"/>
    <w:rsid w:val="004D5153"/>
    <w:rPr>
      <w:rFonts w:ascii="Wingdings" w:hAnsi="Wingdings"/>
    </w:rPr>
  </w:style>
  <w:style w:type="character" w:customStyle="1" w:styleId="WW8Num15z0">
    <w:name w:val="WW8Num15z0"/>
    <w:rsid w:val="004D5153"/>
    <w:rPr>
      <w:rFonts w:ascii="Symbol" w:hAnsi="Symbol"/>
    </w:rPr>
  </w:style>
  <w:style w:type="character" w:customStyle="1" w:styleId="WW8Num15z1">
    <w:name w:val="WW8Num15z1"/>
    <w:rsid w:val="004D5153"/>
    <w:rPr>
      <w:rFonts w:ascii="Courier New" w:hAnsi="Courier New" w:cs="Courier New"/>
    </w:rPr>
  </w:style>
  <w:style w:type="character" w:customStyle="1" w:styleId="WW8Num15z2">
    <w:name w:val="WW8Num15z2"/>
    <w:rsid w:val="004D5153"/>
    <w:rPr>
      <w:rFonts w:ascii="Wingdings" w:hAnsi="Wingdings"/>
    </w:rPr>
  </w:style>
  <w:style w:type="character" w:customStyle="1" w:styleId="WW8Num17z0">
    <w:name w:val="WW8Num17z0"/>
    <w:rsid w:val="004D5153"/>
    <w:rPr>
      <w:rFonts w:ascii="Symbol" w:hAnsi="Symbol"/>
    </w:rPr>
  </w:style>
  <w:style w:type="character" w:customStyle="1" w:styleId="WW8Num18z0">
    <w:name w:val="WW8Num18z0"/>
    <w:rsid w:val="004D5153"/>
    <w:rPr>
      <w:rFonts w:ascii="Symbol" w:hAnsi="Symbol"/>
      <w:color w:val="auto"/>
    </w:rPr>
  </w:style>
  <w:style w:type="character" w:customStyle="1" w:styleId="WW8Num19z0">
    <w:name w:val="WW8Num19z0"/>
    <w:rsid w:val="004D5153"/>
    <w:rPr>
      <w:rFonts w:ascii="Symbol" w:hAnsi="Symbol"/>
    </w:rPr>
  </w:style>
  <w:style w:type="character" w:customStyle="1" w:styleId="WW8Num19z1">
    <w:name w:val="WW8Num19z1"/>
    <w:rsid w:val="004D5153"/>
    <w:rPr>
      <w:rFonts w:ascii="Courier New" w:hAnsi="Courier New" w:cs="Courier New"/>
    </w:rPr>
  </w:style>
  <w:style w:type="character" w:customStyle="1" w:styleId="WW8Num19z2">
    <w:name w:val="WW8Num19z2"/>
    <w:rsid w:val="004D5153"/>
    <w:rPr>
      <w:rFonts w:ascii="Wingdings" w:hAnsi="Wingdings"/>
    </w:rPr>
  </w:style>
  <w:style w:type="character" w:customStyle="1" w:styleId="WW8Num20z0">
    <w:name w:val="WW8Num20z0"/>
    <w:rsid w:val="004D5153"/>
    <w:rPr>
      <w:rFonts w:ascii="Symbol" w:hAnsi="Symbol"/>
      <w:color w:val="auto"/>
    </w:rPr>
  </w:style>
  <w:style w:type="character" w:customStyle="1" w:styleId="WW8Num21z0">
    <w:name w:val="WW8Num21z0"/>
    <w:rsid w:val="004D5153"/>
    <w:rPr>
      <w:rFonts w:ascii="Symbol" w:hAnsi="Symbol"/>
    </w:rPr>
  </w:style>
  <w:style w:type="character" w:customStyle="1" w:styleId="WW8Num21z1">
    <w:name w:val="WW8Num21z1"/>
    <w:rsid w:val="004D5153"/>
    <w:rPr>
      <w:rFonts w:ascii="Courier New" w:hAnsi="Courier New" w:cs="Courier New"/>
    </w:rPr>
  </w:style>
  <w:style w:type="character" w:customStyle="1" w:styleId="WW8Num21z2">
    <w:name w:val="WW8Num21z2"/>
    <w:rsid w:val="004D5153"/>
    <w:rPr>
      <w:rFonts w:ascii="Wingdings" w:hAnsi="Wingdings"/>
    </w:rPr>
  </w:style>
  <w:style w:type="character" w:customStyle="1" w:styleId="WW8Num24z0">
    <w:name w:val="WW8Num24z0"/>
    <w:rsid w:val="004D5153"/>
    <w:rPr>
      <w:rFonts w:ascii="Symbol" w:hAnsi="Symbol"/>
    </w:rPr>
  </w:style>
  <w:style w:type="character" w:customStyle="1" w:styleId="WW8Num24z1">
    <w:name w:val="WW8Num24z1"/>
    <w:rsid w:val="004D5153"/>
    <w:rPr>
      <w:rFonts w:ascii="Courier New" w:hAnsi="Courier New" w:cs="Courier New"/>
    </w:rPr>
  </w:style>
  <w:style w:type="character" w:customStyle="1" w:styleId="WW8Num24z2">
    <w:name w:val="WW8Num24z2"/>
    <w:rsid w:val="004D5153"/>
    <w:rPr>
      <w:rFonts w:ascii="Wingdings" w:hAnsi="Wingdings"/>
    </w:rPr>
  </w:style>
  <w:style w:type="character" w:customStyle="1" w:styleId="WW8Num25z0">
    <w:name w:val="WW8Num25z0"/>
    <w:rsid w:val="004D5153"/>
    <w:rPr>
      <w:rFonts w:ascii="Symbol" w:hAnsi="Symbol"/>
    </w:rPr>
  </w:style>
  <w:style w:type="character" w:customStyle="1" w:styleId="WW8Num25z1">
    <w:name w:val="WW8Num25z1"/>
    <w:rsid w:val="004D5153"/>
    <w:rPr>
      <w:rFonts w:ascii="Courier New" w:hAnsi="Courier New" w:cs="Courier New"/>
    </w:rPr>
  </w:style>
  <w:style w:type="character" w:customStyle="1" w:styleId="WW8Num25z2">
    <w:name w:val="WW8Num25z2"/>
    <w:rsid w:val="004D5153"/>
    <w:rPr>
      <w:rFonts w:ascii="Wingdings" w:hAnsi="Wingdings"/>
    </w:rPr>
  </w:style>
  <w:style w:type="character" w:customStyle="1" w:styleId="WW8Num26z0">
    <w:name w:val="WW8Num26z0"/>
    <w:rsid w:val="004D5153"/>
    <w:rPr>
      <w:rFonts w:ascii="Wingdings" w:hAnsi="Wingdings"/>
    </w:rPr>
  </w:style>
  <w:style w:type="character" w:customStyle="1" w:styleId="WW8Num26z1">
    <w:name w:val="WW8Num26z1"/>
    <w:rsid w:val="004D5153"/>
    <w:rPr>
      <w:rFonts w:ascii="Courier New" w:hAnsi="Courier New"/>
    </w:rPr>
  </w:style>
  <w:style w:type="character" w:customStyle="1" w:styleId="WW8Num26z3">
    <w:name w:val="WW8Num26z3"/>
    <w:rsid w:val="004D5153"/>
    <w:rPr>
      <w:rFonts w:ascii="Symbol" w:hAnsi="Symbol"/>
    </w:rPr>
  </w:style>
  <w:style w:type="character" w:customStyle="1" w:styleId="WW8Num27z0">
    <w:name w:val="WW8Num27z0"/>
    <w:rsid w:val="004D5153"/>
    <w:rPr>
      <w:rFonts w:ascii="Symbol" w:hAnsi="Symbol"/>
    </w:rPr>
  </w:style>
  <w:style w:type="character" w:customStyle="1" w:styleId="WW8Num27z1">
    <w:name w:val="WW8Num27z1"/>
    <w:rsid w:val="004D5153"/>
    <w:rPr>
      <w:rFonts w:ascii="Courier New" w:hAnsi="Courier New" w:cs="Courier New"/>
    </w:rPr>
  </w:style>
  <w:style w:type="character" w:customStyle="1" w:styleId="WW8Num27z2">
    <w:name w:val="WW8Num27z2"/>
    <w:rsid w:val="004D5153"/>
    <w:rPr>
      <w:rFonts w:ascii="Wingdings" w:hAnsi="Wingdings"/>
    </w:rPr>
  </w:style>
  <w:style w:type="character" w:customStyle="1" w:styleId="WW8Num28z0">
    <w:name w:val="WW8Num28z0"/>
    <w:rsid w:val="004D5153"/>
    <w:rPr>
      <w:rFonts w:ascii="Symbol" w:hAnsi="Symbol"/>
    </w:rPr>
  </w:style>
  <w:style w:type="character" w:customStyle="1" w:styleId="WW8Num28z1">
    <w:name w:val="WW8Num28z1"/>
    <w:rsid w:val="004D5153"/>
    <w:rPr>
      <w:rFonts w:ascii="Courier New" w:hAnsi="Courier New" w:cs="Courier New"/>
    </w:rPr>
  </w:style>
  <w:style w:type="character" w:customStyle="1" w:styleId="WW8Num28z2">
    <w:name w:val="WW8Num28z2"/>
    <w:rsid w:val="004D5153"/>
    <w:rPr>
      <w:rFonts w:ascii="Wingdings" w:hAnsi="Wingdings"/>
    </w:rPr>
  </w:style>
  <w:style w:type="character" w:customStyle="1" w:styleId="WW8Num30z0">
    <w:name w:val="WW8Num30z0"/>
    <w:rsid w:val="004D5153"/>
    <w:rPr>
      <w:rFonts w:ascii="Symbol" w:hAnsi="Symbol"/>
      <w:color w:val="auto"/>
    </w:rPr>
  </w:style>
  <w:style w:type="character" w:customStyle="1" w:styleId="WW8Num31z0">
    <w:name w:val="WW8Num31z0"/>
    <w:rsid w:val="004D5153"/>
    <w:rPr>
      <w:rFonts w:ascii="Symbol" w:hAnsi="Symbol"/>
    </w:rPr>
  </w:style>
  <w:style w:type="character" w:customStyle="1" w:styleId="WW8Num31z1">
    <w:name w:val="WW8Num31z1"/>
    <w:rsid w:val="004D5153"/>
    <w:rPr>
      <w:rFonts w:ascii="Courier New" w:hAnsi="Courier New" w:cs="Courier New"/>
    </w:rPr>
  </w:style>
  <w:style w:type="character" w:customStyle="1" w:styleId="WW8Num31z2">
    <w:name w:val="WW8Num31z2"/>
    <w:rsid w:val="004D5153"/>
    <w:rPr>
      <w:rFonts w:ascii="Wingdings" w:hAnsi="Wingdings"/>
    </w:rPr>
  </w:style>
  <w:style w:type="character" w:customStyle="1" w:styleId="WW8Num33z0">
    <w:name w:val="WW8Num33z0"/>
    <w:rsid w:val="004D5153"/>
    <w:rPr>
      <w:rFonts w:ascii="Symbol" w:hAnsi="Symbol"/>
    </w:rPr>
  </w:style>
  <w:style w:type="character" w:customStyle="1" w:styleId="WW8Num33z1">
    <w:name w:val="WW8Num33z1"/>
    <w:rsid w:val="004D5153"/>
    <w:rPr>
      <w:rFonts w:ascii="Courier New" w:hAnsi="Courier New"/>
    </w:rPr>
  </w:style>
  <w:style w:type="character" w:customStyle="1" w:styleId="WW8Num33z2">
    <w:name w:val="WW8Num33z2"/>
    <w:rsid w:val="004D5153"/>
    <w:rPr>
      <w:rFonts w:ascii="Wingdings" w:hAnsi="Wingdings"/>
    </w:rPr>
  </w:style>
  <w:style w:type="character" w:customStyle="1" w:styleId="WW8Num34z0">
    <w:name w:val="WW8Num34z0"/>
    <w:rsid w:val="004D5153"/>
    <w:rPr>
      <w:rFonts w:ascii="Symbol" w:hAnsi="Symbol"/>
    </w:rPr>
  </w:style>
  <w:style w:type="character" w:customStyle="1" w:styleId="WW8Num34z1">
    <w:name w:val="WW8Num34z1"/>
    <w:rsid w:val="004D5153"/>
    <w:rPr>
      <w:rFonts w:ascii="Courier New" w:hAnsi="Courier New" w:cs="Courier New"/>
    </w:rPr>
  </w:style>
  <w:style w:type="character" w:customStyle="1" w:styleId="WW8Num34z2">
    <w:name w:val="WW8Num34z2"/>
    <w:rsid w:val="004D5153"/>
    <w:rPr>
      <w:rFonts w:ascii="Wingdings" w:hAnsi="Wingdings"/>
    </w:rPr>
  </w:style>
  <w:style w:type="character" w:customStyle="1" w:styleId="WW8Num35z0">
    <w:name w:val="WW8Num35z0"/>
    <w:rsid w:val="004D5153"/>
    <w:rPr>
      <w:rFonts w:ascii="Symbol" w:hAnsi="Symbol"/>
    </w:rPr>
  </w:style>
  <w:style w:type="character" w:customStyle="1" w:styleId="WW8Num35z1">
    <w:name w:val="WW8Num35z1"/>
    <w:rsid w:val="004D5153"/>
    <w:rPr>
      <w:rFonts w:ascii="Courier New" w:hAnsi="Courier New" w:cs="Courier New"/>
    </w:rPr>
  </w:style>
  <w:style w:type="character" w:customStyle="1" w:styleId="WW8Num35z2">
    <w:name w:val="WW8Num35z2"/>
    <w:rsid w:val="004D5153"/>
    <w:rPr>
      <w:rFonts w:ascii="Wingdings" w:hAnsi="Wingdings"/>
    </w:rPr>
  </w:style>
  <w:style w:type="character" w:customStyle="1" w:styleId="WW8Num36z0">
    <w:name w:val="WW8Num36z0"/>
    <w:rsid w:val="004D5153"/>
    <w:rPr>
      <w:rFonts w:ascii="Symbol" w:hAnsi="Symbol"/>
    </w:rPr>
  </w:style>
  <w:style w:type="character" w:customStyle="1" w:styleId="WW8Num36z1">
    <w:name w:val="WW8Num36z1"/>
    <w:rsid w:val="004D5153"/>
    <w:rPr>
      <w:rFonts w:ascii="Courier New" w:hAnsi="Courier New" w:cs="Courier New"/>
    </w:rPr>
  </w:style>
  <w:style w:type="character" w:customStyle="1" w:styleId="WW8Num36z2">
    <w:name w:val="WW8Num36z2"/>
    <w:rsid w:val="004D5153"/>
    <w:rPr>
      <w:rFonts w:ascii="Wingdings" w:hAnsi="Wingdings"/>
    </w:rPr>
  </w:style>
  <w:style w:type="character" w:customStyle="1" w:styleId="WW8Num37z0">
    <w:name w:val="WW8Num37z0"/>
    <w:rsid w:val="004D5153"/>
    <w:rPr>
      <w:rFonts w:ascii="Symbol" w:hAnsi="Symbol"/>
    </w:rPr>
  </w:style>
  <w:style w:type="character" w:customStyle="1" w:styleId="WW8Num37z1">
    <w:name w:val="WW8Num37z1"/>
    <w:rsid w:val="004D5153"/>
    <w:rPr>
      <w:rFonts w:ascii="Courier New" w:hAnsi="Courier New"/>
    </w:rPr>
  </w:style>
  <w:style w:type="character" w:customStyle="1" w:styleId="WW8Num37z2">
    <w:name w:val="WW8Num37z2"/>
    <w:rsid w:val="004D5153"/>
    <w:rPr>
      <w:rFonts w:ascii="Wingdings" w:hAnsi="Wingdings"/>
    </w:rPr>
  </w:style>
  <w:style w:type="character" w:customStyle="1" w:styleId="Fontepargpadro1">
    <w:name w:val="Fonte parág. padrão1"/>
    <w:rsid w:val="004D5153"/>
  </w:style>
  <w:style w:type="character" w:styleId="Nmerodepgina">
    <w:name w:val="page number"/>
    <w:basedOn w:val="Fontepargpadro1"/>
    <w:semiHidden/>
    <w:rsid w:val="004D5153"/>
  </w:style>
  <w:style w:type="character" w:styleId="Hyperlink">
    <w:name w:val="Hyperlink"/>
    <w:semiHidden/>
    <w:rsid w:val="004D5153"/>
    <w:rPr>
      <w:color w:val="0000FF"/>
      <w:u w:val="single"/>
    </w:rPr>
  </w:style>
  <w:style w:type="character" w:customStyle="1" w:styleId="CaracteresdeNotadeRodap">
    <w:name w:val="Caracteres de Nota de Rodapé"/>
    <w:rsid w:val="004D5153"/>
    <w:rPr>
      <w:vertAlign w:val="superscript"/>
    </w:rPr>
  </w:style>
  <w:style w:type="character" w:styleId="Refdenotaderodap">
    <w:name w:val="footnote reference"/>
    <w:semiHidden/>
    <w:rsid w:val="004D5153"/>
    <w:rPr>
      <w:vertAlign w:val="superscript"/>
    </w:rPr>
  </w:style>
  <w:style w:type="character" w:styleId="HiperlinkVisitado">
    <w:name w:val="FollowedHyperlink"/>
    <w:semiHidden/>
    <w:rsid w:val="004D5153"/>
    <w:rPr>
      <w:color w:val="800000"/>
      <w:u w:val="single"/>
    </w:rPr>
  </w:style>
  <w:style w:type="character" w:customStyle="1" w:styleId="CaracteresdeNotadeFim">
    <w:name w:val="Caracteres de Nota de Fim"/>
    <w:rsid w:val="004D5153"/>
    <w:rPr>
      <w:vertAlign w:val="superscript"/>
    </w:rPr>
  </w:style>
  <w:style w:type="character" w:customStyle="1" w:styleId="WW-CaracteresdeNotadeFim">
    <w:name w:val="WW- Caracteres de Nota de Fim"/>
    <w:rsid w:val="004D5153"/>
  </w:style>
  <w:style w:type="character" w:customStyle="1" w:styleId="Smbolosdenumerao">
    <w:name w:val="Símbolos de numeração"/>
    <w:rsid w:val="004D5153"/>
  </w:style>
  <w:style w:type="character" w:styleId="Refdenotadefim">
    <w:name w:val="endnote reference"/>
    <w:semiHidden/>
    <w:rsid w:val="004D5153"/>
    <w:rPr>
      <w:vertAlign w:val="superscript"/>
    </w:rPr>
  </w:style>
  <w:style w:type="paragraph" w:customStyle="1" w:styleId="Captulo">
    <w:name w:val="Capítulo"/>
    <w:basedOn w:val="Normal"/>
    <w:next w:val="Corpodetexto"/>
    <w:rsid w:val="004D515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4D5153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1701"/>
      </w:tabs>
      <w:jc w:val="both"/>
    </w:pPr>
    <w:rPr>
      <w:sz w:val="22"/>
    </w:rPr>
  </w:style>
  <w:style w:type="paragraph" w:styleId="Lista">
    <w:name w:val="List"/>
    <w:basedOn w:val="Corpodetexto"/>
    <w:semiHidden/>
    <w:rsid w:val="004D5153"/>
    <w:rPr>
      <w:rFonts w:cs="Tahoma"/>
    </w:rPr>
  </w:style>
  <w:style w:type="paragraph" w:customStyle="1" w:styleId="Legenda1">
    <w:name w:val="Legenda1"/>
    <w:basedOn w:val="Normal"/>
    <w:rsid w:val="004D515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4D5153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D515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D5153"/>
    <w:pPr>
      <w:tabs>
        <w:tab w:val="center" w:pos="4419"/>
        <w:tab w:val="right" w:pos="8838"/>
      </w:tabs>
    </w:pPr>
  </w:style>
  <w:style w:type="paragraph" w:customStyle="1" w:styleId="Corpodetexto21">
    <w:name w:val="Corpo de texto 21"/>
    <w:basedOn w:val="Normal"/>
    <w:rsid w:val="004D5153"/>
    <w:pPr>
      <w:pBdr>
        <w:left w:val="single" w:sz="4" w:space="1" w:color="000000"/>
        <w:bottom w:val="single" w:sz="4" w:space="1" w:color="000000"/>
        <w:right w:val="single" w:sz="4" w:space="1" w:color="000000"/>
      </w:pBdr>
      <w:jc w:val="both"/>
    </w:pPr>
    <w:rPr>
      <w:sz w:val="22"/>
    </w:rPr>
  </w:style>
  <w:style w:type="paragraph" w:styleId="Textodebalo">
    <w:name w:val="Balloon Text"/>
    <w:basedOn w:val="Normal"/>
    <w:rsid w:val="004D5153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semiHidden/>
    <w:rsid w:val="004D5153"/>
    <w:pPr>
      <w:spacing w:after="120"/>
      <w:ind w:left="283"/>
    </w:pPr>
  </w:style>
  <w:style w:type="paragraph" w:customStyle="1" w:styleId="TextoUSP">
    <w:name w:val="Texto USP"/>
    <w:basedOn w:val="Recuodecorpodetexto"/>
    <w:rsid w:val="004D5153"/>
    <w:pPr>
      <w:tabs>
        <w:tab w:val="left" w:pos="600"/>
      </w:tabs>
      <w:spacing w:after="0" w:line="360" w:lineRule="auto"/>
      <w:ind w:left="0"/>
      <w:jc w:val="both"/>
    </w:pPr>
  </w:style>
  <w:style w:type="paragraph" w:styleId="Textodenotaderodap">
    <w:name w:val="footnote text"/>
    <w:basedOn w:val="Normal"/>
    <w:semiHidden/>
    <w:rsid w:val="004D5153"/>
  </w:style>
  <w:style w:type="paragraph" w:customStyle="1" w:styleId="Estruturadodocumento1">
    <w:name w:val="Estrutura do documento1"/>
    <w:basedOn w:val="Normal"/>
    <w:rsid w:val="004D5153"/>
    <w:pPr>
      <w:shd w:val="clear" w:color="auto" w:fill="000080"/>
    </w:pPr>
    <w:rPr>
      <w:rFonts w:ascii="Tahoma" w:hAnsi="Tahoma" w:cs="Tahoma"/>
    </w:rPr>
  </w:style>
  <w:style w:type="paragraph" w:customStyle="1" w:styleId="Contedodatabela">
    <w:name w:val="Conteúdo da tabela"/>
    <w:basedOn w:val="Normal"/>
    <w:rsid w:val="004D5153"/>
    <w:pPr>
      <w:suppressLineNumbers/>
    </w:pPr>
  </w:style>
  <w:style w:type="paragraph" w:customStyle="1" w:styleId="Ttulodatabela">
    <w:name w:val="Título da tabela"/>
    <w:basedOn w:val="Contedodatabela"/>
    <w:rsid w:val="004D5153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4D5153"/>
  </w:style>
  <w:style w:type="character" w:customStyle="1" w:styleId="apple-style-span">
    <w:name w:val="apple-style-span"/>
    <w:basedOn w:val="Fontepargpadro"/>
    <w:rsid w:val="00E3376B"/>
  </w:style>
  <w:style w:type="paragraph" w:customStyle="1" w:styleId="Default">
    <w:name w:val="Default"/>
    <w:rsid w:val="00E3376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pt-BR" w:eastAsia="pt-BR"/>
    </w:rPr>
  </w:style>
  <w:style w:type="table" w:styleId="Tabelacomgrade">
    <w:name w:val="Table Grid"/>
    <w:basedOn w:val="Tabelanormal"/>
    <w:rsid w:val="00FE0B4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8F6077"/>
    <w:rPr>
      <w:lang w:eastAsia="ar-SA"/>
    </w:rPr>
  </w:style>
  <w:style w:type="paragraph" w:styleId="PargrafodaLista">
    <w:name w:val="List Paragraph"/>
    <w:basedOn w:val="Normal"/>
    <w:uiPriority w:val="34"/>
    <w:qFormat/>
    <w:rsid w:val="004719C8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BD43B9"/>
    <w:rPr>
      <w:i/>
      <w:iCs/>
    </w:rPr>
  </w:style>
  <w:style w:type="character" w:customStyle="1" w:styleId="artjournal">
    <w:name w:val="art_journal"/>
    <w:basedOn w:val="Fontepargpadro"/>
    <w:rsid w:val="00D57074"/>
  </w:style>
  <w:style w:type="character" w:customStyle="1" w:styleId="list-group-item">
    <w:name w:val="list-group-item"/>
    <w:basedOn w:val="Fontepargpadro"/>
    <w:rsid w:val="00363E17"/>
  </w:style>
  <w:style w:type="character" w:customStyle="1" w:styleId="anchortext">
    <w:name w:val="anchortext"/>
    <w:basedOn w:val="Fontepargpadro"/>
    <w:rsid w:val="00363E17"/>
  </w:style>
  <w:style w:type="character" w:customStyle="1" w:styleId="Ttulo2Char">
    <w:name w:val="Título 2 Char"/>
    <w:basedOn w:val="Fontepargpadro"/>
    <w:link w:val="Ttulo2"/>
    <w:uiPriority w:val="9"/>
    <w:rsid w:val="00363E17"/>
    <w:rPr>
      <w:b/>
      <w:bCs/>
      <w:sz w:val="36"/>
      <w:szCs w:val="36"/>
      <w:lang w:val="pt-BR" w:eastAsia="pt-BR"/>
    </w:rPr>
  </w:style>
  <w:style w:type="character" w:customStyle="1" w:styleId="scopustermhighlight">
    <w:name w:val="scopustermhighlight"/>
    <w:basedOn w:val="Fontepargpadro"/>
    <w:rsid w:val="00363E17"/>
  </w:style>
  <w:style w:type="character" w:customStyle="1" w:styleId="hithilite">
    <w:name w:val="hithilite"/>
    <w:basedOn w:val="Fontepargpadro"/>
    <w:rsid w:val="00B95680"/>
  </w:style>
  <w:style w:type="character" w:customStyle="1" w:styleId="label">
    <w:name w:val="label"/>
    <w:basedOn w:val="Fontepargpadro"/>
    <w:rsid w:val="00B95680"/>
  </w:style>
  <w:style w:type="character" w:customStyle="1" w:styleId="databold">
    <w:name w:val="data_bold"/>
    <w:basedOn w:val="Fontepargpadro"/>
    <w:rsid w:val="00B95680"/>
  </w:style>
  <w:style w:type="character" w:customStyle="1" w:styleId="nlmstring-name">
    <w:name w:val="nlm_string-name"/>
    <w:basedOn w:val="Fontepargpadro"/>
    <w:rsid w:val="00FB5A1C"/>
  </w:style>
  <w:style w:type="character" w:customStyle="1" w:styleId="sr-only">
    <w:name w:val="sr-only"/>
    <w:basedOn w:val="Fontepargpadro"/>
    <w:rsid w:val="00FD7B98"/>
  </w:style>
  <w:style w:type="paragraph" w:styleId="NormalWeb">
    <w:name w:val="Normal (Web)"/>
    <w:basedOn w:val="Normal"/>
    <w:uiPriority w:val="99"/>
    <w:semiHidden/>
    <w:unhideWhenUsed/>
    <w:rsid w:val="00335F06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paragraph" w:customStyle="1" w:styleId="note">
    <w:name w:val="note"/>
    <w:basedOn w:val="Normal"/>
    <w:rsid w:val="00335F06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0722C2"/>
    <w:rPr>
      <w:lang w:val="pt-BR" w:eastAsia="ar-SA"/>
    </w:rPr>
  </w:style>
  <w:style w:type="character" w:customStyle="1" w:styleId="txtarial8ptgray">
    <w:name w:val="txt_arial_8pt_gray"/>
    <w:basedOn w:val="Fontepargpadro"/>
    <w:rsid w:val="00676E3B"/>
  </w:style>
  <w:style w:type="character" w:styleId="MenoPendente">
    <w:name w:val="Unresolved Mention"/>
    <w:basedOn w:val="Fontepargpadro"/>
    <w:uiPriority w:val="99"/>
    <w:semiHidden/>
    <w:unhideWhenUsed/>
    <w:rsid w:val="00676E3B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9E67FC"/>
  </w:style>
  <w:style w:type="character" w:customStyle="1" w:styleId="Ttulo3Char">
    <w:name w:val="Título 3 Char"/>
    <w:basedOn w:val="Fontepargpadro"/>
    <w:link w:val="Ttulo3"/>
    <w:uiPriority w:val="9"/>
    <w:semiHidden/>
    <w:rsid w:val="00D6533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ar-SA"/>
    </w:rPr>
  </w:style>
  <w:style w:type="character" w:customStyle="1" w:styleId="meta-author-avatar">
    <w:name w:val="meta-author-avatar"/>
    <w:basedOn w:val="Fontepargpadro"/>
    <w:rsid w:val="00FD2051"/>
  </w:style>
  <w:style w:type="character" w:customStyle="1" w:styleId="meta-author">
    <w:name w:val="meta-author"/>
    <w:basedOn w:val="Fontepargpadro"/>
    <w:rsid w:val="00FD2051"/>
  </w:style>
  <w:style w:type="character" w:customStyle="1" w:styleId="Data1">
    <w:name w:val="Data1"/>
    <w:basedOn w:val="Fontepargpadro"/>
    <w:rsid w:val="00FD2051"/>
  </w:style>
  <w:style w:type="character" w:customStyle="1" w:styleId="meta-reading-time">
    <w:name w:val="meta-reading-time"/>
    <w:basedOn w:val="Fontepargpadro"/>
    <w:rsid w:val="00FD2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970">
          <w:marLeft w:val="576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4881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22627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12" w:space="6" w:color="000000"/>
                <w:right w:val="none" w:sz="0" w:space="0" w:color="auto"/>
              </w:divBdr>
            </w:div>
          </w:divsChild>
        </w:div>
      </w:divsChild>
    </w:div>
    <w:div w:id="2567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66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341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85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6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5966">
          <w:marLeft w:val="12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3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481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2E0C0"/>
                        <w:left w:val="single" w:sz="6" w:space="0" w:color="D2E0C0"/>
                        <w:bottom w:val="single" w:sz="6" w:space="0" w:color="D2E0C0"/>
                        <w:right w:val="single" w:sz="6" w:space="0" w:color="D2E0C0"/>
                      </w:divBdr>
                      <w:divsChild>
                        <w:div w:id="1479810072">
                          <w:marLeft w:val="0"/>
                          <w:marRight w:val="54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23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2E0C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05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7F8F4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03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8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398445">
                                                  <w:marLeft w:val="4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12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566553">
                                                          <w:marLeft w:val="0"/>
                                                          <w:marRight w:val="-240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170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963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uryj@usp.br" TargetMode="External"/><Relationship Id="rId13" Type="http://schemas.openxmlformats.org/officeDocument/2006/relationships/hyperlink" Target="https://terracoeconomico.com.br/author/rafael-barros-de-oliveira/" TargetMode="External"/><Relationship Id="rId18" Type="http://schemas.openxmlformats.org/officeDocument/2006/relationships/hyperlink" Target="https://doi.org/10.1177/1350508411403531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revistas.pucsp.br/verve/article/view/4618" TargetMode="External"/><Relationship Id="rId17" Type="http://schemas.openxmlformats.org/officeDocument/2006/relationships/hyperlink" Target="http://www.anpad.org.br/admin/pdf/EPQ1737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1606/issn.1982-6486.rco.2020.169787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16/j.cpa.2018.09.00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aulas.usp.br/portal/video.action?idItem=170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ciencedirect.com/science/journal/02632373/38/5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science/journal/02632373" TargetMode="External"/><Relationship Id="rId14" Type="http://schemas.openxmlformats.org/officeDocument/2006/relationships/hyperlink" Target="https://terracoeconomico.com.br/o-sofisticado-nepotismo-das-universidades-brasileiras/" TargetMode="External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1606/issn.1982-6486.rco.2020.16978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A97AF-7CF4-4155-AB4C-FAB92003B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3068</Words>
  <Characters>16568</Characters>
  <Application>Microsoft Office Word</Application>
  <DocSecurity>0</DocSecurity>
  <Lines>138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DISCIPLINA:	ANÁLISE MICROECONÔMICA III</vt:lpstr>
      <vt:lpstr>DISCIPLINA:	ANÁLISE MICROECONÔMICA III</vt:lpstr>
    </vt:vector>
  </TitlesOfParts>
  <Company>Microsoft</Company>
  <LinksUpToDate>false</LinksUpToDate>
  <CharactersWithSpaces>19597</CharactersWithSpaces>
  <SharedDoc>false</SharedDoc>
  <HLinks>
    <vt:vector size="12" baseType="variant">
      <vt:variant>
        <vt:i4>3407925</vt:i4>
      </vt:variant>
      <vt:variant>
        <vt:i4>-1</vt:i4>
      </vt:variant>
      <vt:variant>
        <vt:i4>2060</vt:i4>
      </vt:variant>
      <vt:variant>
        <vt:i4>1</vt:i4>
      </vt:variant>
      <vt:variant>
        <vt:lpwstr>http://tbn0.google.com/images?q=tbn:dW5AymnbCbdUyM:http://www.cpq.fearp.usp.br/img/fealogo.jpg</vt:lpwstr>
      </vt:variant>
      <vt:variant>
        <vt:lpwstr/>
      </vt:variant>
      <vt:variant>
        <vt:i4>3407925</vt:i4>
      </vt:variant>
      <vt:variant>
        <vt:i4>-1</vt:i4>
      </vt:variant>
      <vt:variant>
        <vt:i4>1034</vt:i4>
      </vt:variant>
      <vt:variant>
        <vt:i4>1</vt:i4>
      </vt:variant>
      <vt:variant>
        <vt:lpwstr>http://tbn0.google.com/images?q=tbn:dW5AymnbCbdUyM:http://www.cpq.fearp.usp.br/img/fealogo.jpg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DISCIPLINA:	ANÁLISE MICROECONÔMICA III</dc:title>
  <dc:creator>ipea</dc:creator>
  <cp:lastModifiedBy>Amaury Rezende</cp:lastModifiedBy>
  <cp:revision>2</cp:revision>
  <cp:lastPrinted>2014-03-12T12:34:00Z</cp:lastPrinted>
  <dcterms:created xsi:type="dcterms:W3CDTF">2022-03-21T21:12:00Z</dcterms:created>
  <dcterms:modified xsi:type="dcterms:W3CDTF">2022-03-21T21:12:00Z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mailSubject">
    <vt:lpwstr>Programa de disciplina_André</vt:lpwstr>
  </property>
  <property fmtid="{D5CDD505-2E9C-101B-9397-08002B2CF9AE}" pid="3" name="_AuthorEmail">
    <vt:lpwstr>secretaria.academica@fucape.br</vt:lpwstr>
  </property>
  <property fmtid="{D5CDD505-2E9C-101B-9397-08002B2CF9AE}" pid="4" name="_AuthorEmailDisplayName">
    <vt:lpwstr>Secretaria Acadêmica - FUCAPE</vt:lpwstr>
  </property>
  <property fmtid="{D5CDD505-2E9C-101B-9397-08002B2CF9AE}" pid="5" name="_AdHocReviewCycleID">
    <vt:i4>-1352445903</vt:i4>
  </property>
  <property fmtid="{D5CDD505-2E9C-101B-9397-08002B2CF9AE}" pid="6" name="_ReviewingToolsShownOnce">
    <vt:lpwstr/>
  </property>
</Properties>
</file>