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129B" w14:textId="74F49326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</w:t>
      </w:r>
      <w:r w:rsidR="0089155B">
        <w:rPr>
          <w:b/>
          <w:sz w:val="28"/>
          <w:u w:val="single"/>
        </w:rPr>
        <w:t>2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73DB2D14" w:rsidR="008B3399" w:rsidRDefault="003C77BA" w:rsidP="003C77B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Modelagem Especial de </w:t>
            </w:r>
            <w:r w:rsidR="00DE776C">
              <w:rPr>
                <w:sz w:val="24"/>
              </w:rPr>
              <w:t>Agrupamento de Série</w:t>
            </w:r>
            <w:r w:rsidR="00F65AD8">
              <w:rPr>
                <w:sz w:val="24"/>
              </w:rPr>
              <w:t>s</w:t>
            </w:r>
            <w:r w:rsidR="00DE776C">
              <w:rPr>
                <w:sz w:val="24"/>
              </w:rPr>
              <w:t xml:space="preserve"> de Afluências para </w:t>
            </w:r>
            <w:r w:rsidR="00F65AD8">
              <w:rPr>
                <w:sz w:val="24"/>
              </w:rPr>
              <w:t>Cálculo de Energia Assegurada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47804260" w:rsidR="008B3399" w:rsidRDefault="00B23F6A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10F371A3" w:rsidR="008B3399" w:rsidRDefault="006D1BE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Desenvolver uma metodologia que </w:t>
            </w:r>
            <w:r w:rsidR="005143A0">
              <w:rPr>
                <w:sz w:val="24"/>
              </w:rPr>
              <w:t xml:space="preserve">permita a redução do número de séries de afluências no cálculo 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1A6C2689" w:rsidR="008B3399" w:rsidRDefault="005143A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 </w:t>
            </w:r>
            <w:r w:rsidR="005D0ED7">
              <w:rPr>
                <w:sz w:val="24"/>
              </w:rPr>
              <w:t>Energia Assegurada</w:t>
            </w:r>
            <w:r w:rsidR="00311882">
              <w:rPr>
                <w:sz w:val="24"/>
              </w:rPr>
              <w:t xml:space="preserve"> (EA)</w:t>
            </w:r>
            <w:r>
              <w:rPr>
                <w:sz w:val="24"/>
              </w:rPr>
              <w:t xml:space="preserve"> de uma usina hidrelétrica.</w:t>
            </w:r>
            <w:r w:rsidR="00087D5F">
              <w:rPr>
                <w:sz w:val="24"/>
              </w:rPr>
              <w:t xml:space="preserve"> </w:t>
            </w:r>
          </w:p>
        </w:tc>
      </w:tr>
      <w:tr w:rsidR="008B3399" w14:paraId="1C3F7EE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6E02614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 w14:paraId="145731CD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4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 w:rsidTr="00DF3925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136D004" w14:textId="37672AF5" w:rsidR="008B3399" w:rsidRDefault="006416D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Desenvolvimento de modelo de filtragem de séries de afluências</w:t>
            </w:r>
          </w:p>
        </w:tc>
      </w:tr>
      <w:tr w:rsidR="008B3399" w14:paraId="28370D6F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6EA0C1C8" w14:textId="60B9BBD0" w:rsidR="008B3399" w:rsidRDefault="006416D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usando o Redes Neurais de Kohonen.</w:t>
            </w:r>
          </w:p>
        </w:tc>
      </w:tr>
      <w:tr w:rsidR="008B3399" w14:paraId="3F337B77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 w:rsidTr="00DF3925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679D715" w14:textId="0FCBA210" w:rsidR="008B3399" w:rsidRDefault="0031188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="006416DC">
              <w:rPr>
                <w:sz w:val="24"/>
              </w:rPr>
              <w:t xml:space="preserve">álculo de Energia Assegurada utilizando </w:t>
            </w:r>
            <w:r w:rsidR="00D871B3">
              <w:rPr>
                <w:sz w:val="24"/>
              </w:rPr>
              <w:t xml:space="preserve">o </w:t>
            </w:r>
            <w:r>
              <w:rPr>
                <w:sz w:val="24"/>
              </w:rPr>
              <w:t>conjunto reduzido</w:t>
            </w:r>
          </w:p>
        </w:tc>
      </w:tr>
      <w:tr w:rsidR="008B3399" w14:paraId="7C0E9511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8F14C73" w14:textId="131AAAE6" w:rsidR="008B3399" w:rsidRDefault="00D871B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 série de vazões</w:t>
            </w:r>
            <w:r w:rsidR="00311882">
              <w:rPr>
                <w:sz w:val="24"/>
              </w:rPr>
              <w:t xml:space="preserve"> e comparação com a metodologia tradicional</w:t>
            </w:r>
            <w:r>
              <w:rPr>
                <w:sz w:val="24"/>
              </w:rPr>
              <w:t>.</w:t>
            </w:r>
          </w:p>
        </w:tc>
      </w:tr>
      <w:tr w:rsidR="008B3399" w14:paraId="21E3A64E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3E687F8" w14:textId="77777777" w:rsidTr="00DF3925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14:paraId="3F066892" w14:textId="698769DE" w:rsidR="008B3399" w:rsidRDefault="00CF65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Atualmente, pela metodologia do ONS são utiliza-se 2000 séries de </w:t>
            </w:r>
          </w:p>
        </w:tc>
      </w:tr>
      <w:tr w:rsidR="008B3399" w14:paraId="5A048D3F" w14:textId="77777777" w:rsidTr="00DF3925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14:paraId="6DFB3A9D" w14:textId="74035C86" w:rsidR="008B3399" w:rsidRDefault="0031188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afluências para cálculo da EA</w:t>
            </w:r>
            <w:r w:rsidR="00DB373D">
              <w:rPr>
                <w:sz w:val="24"/>
              </w:rPr>
              <w:t xml:space="preserve"> de uma usina hidrelétrica. No entanto,</w:t>
            </w:r>
            <w:r w:rsidR="0089787D">
              <w:rPr>
                <w:sz w:val="24"/>
              </w:rPr>
              <w:t xml:space="preserve"> o uso da rede neural de Kohonen</w:t>
            </w:r>
          </w:p>
        </w:tc>
      </w:tr>
      <w:tr w:rsidR="008B3399" w14:paraId="02169823" w14:textId="77777777" w:rsidTr="00DF392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7BAB9F99" w14:textId="215671A5" w:rsidR="008B3399" w:rsidRDefault="0089787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pode </w:t>
            </w:r>
            <w:r w:rsidR="00D6679F">
              <w:rPr>
                <w:sz w:val="24"/>
              </w:rPr>
              <w:t>extrair d</w:t>
            </w:r>
            <w:r w:rsidR="00DB462C">
              <w:rPr>
                <w:sz w:val="24"/>
              </w:rPr>
              <w:t xml:space="preserve">essas 2000 séries </w:t>
            </w:r>
            <w:r w:rsidR="00D6679F">
              <w:rPr>
                <w:sz w:val="24"/>
              </w:rPr>
              <w:t>as séries mais representativ</w:t>
            </w:r>
            <w:r w:rsidR="00837454">
              <w:rPr>
                <w:sz w:val="24"/>
              </w:rPr>
              <w:t xml:space="preserve">as </w:t>
            </w:r>
            <w:r w:rsidR="009B1B33">
              <w:rPr>
                <w:sz w:val="24"/>
              </w:rPr>
              <w:t>reduzindo</w:t>
            </w:r>
            <w:r w:rsidR="00E426EE">
              <w:rPr>
                <w:sz w:val="24"/>
              </w:rPr>
              <w:t xml:space="preserve"> o tempo de cálculo da EA</w:t>
            </w:r>
          </w:p>
        </w:tc>
      </w:tr>
      <w:tr w:rsidR="004C6F89" w14:paraId="26C005F9" w14:textId="77777777" w:rsidTr="00DF392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02CDA859" w14:textId="4CBD6367" w:rsidR="004C6F89" w:rsidRDefault="009B1B3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sem </w:t>
            </w:r>
            <w:r w:rsidR="007A6C2A">
              <w:rPr>
                <w:sz w:val="24"/>
              </w:rPr>
              <w:t>degradação do resultado originalmente esperado.</w:t>
            </w:r>
          </w:p>
        </w:tc>
      </w:tr>
      <w:tr w:rsidR="008B3399" w14:paraId="54A86968" w14:textId="77777777" w:rsidTr="00DF392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C13FC9" w14:textId="77777777" w:rsidTr="00DF3925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14:paraId="50F1D219" w14:textId="6CD1376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6CD1376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3FB7E25A" w:rsidR="008B3399" w:rsidRDefault="006B4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944B2">
              <w:rPr>
                <w:sz w:val="24"/>
              </w:rPr>
              <w:t xml:space="preserve"> e/ou 2</w:t>
            </w:r>
            <w:bookmarkStart w:id="0" w:name="_GoBack"/>
            <w:bookmarkEnd w:id="0"/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4193CA76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B3F2313" w14:textId="77777777" w:rsidTr="00DF3925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5DCAE1A3" w14:textId="3C4AC82B" w:rsidR="008B3399" w:rsidRPr="0006372D" w:rsidRDefault="0006372D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[1] </w:t>
            </w:r>
            <w:r w:rsidR="009B7480" w:rsidRPr="0006372D">
              <w:rPr>
                <w:sz w:val="16"/>
                <w:szCs w:val="16"/>
              </w:rPr>
              <w:t>Procedimentos de Rede ONS - Submódulo 7.7 - Metodologia de cálculo da energia e da potência asseguradas de usinas despachadas centralizadamente</w:t>
            </w:r>
          </w:p>
        </w:tc>
      </w:tr>
      <w:tr w:rsidR="00DF3925" w:rsidRPr="00E944B2" w14:paraId="3A580134" w14:textId="77777777" w:rsidTr="00DF3925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2212" w14:textId="5B2A1743" w:rsidR="00DF3925" w:rsidRPr="0006372D" w:rsidRDefault="0006372D">
            <w:pPr>
              <w:spacing w:before="120"/>
              <w:jc w:val="both"/>
              <w:rPr>
                <w:sz w:val="24"/>
                <w:lang w:val="en-US"/>
              </w:rPr>
            </w:pPr>
            <w:r w:rsidRPr="0006372D">
              <w:rPr>
                <w:sz w:val="16"/>
                <w:szCs w:val="16"/>
                <w:lang w:val="en-US"/>
              </w:rPr>
              <w:t xml:space="preserve">[2] T. Kohonen, </w:t>
            </w:r>
            <w:r w:rsidRPr="0006372D">
              <w:rPr>
                <w:i/>
                <w:iCs/>
                <w:sz w:val="16"/>
                <w:szCs w:val="16"/>
                <w:lang w:val="en-US"/>
              </w:rPr>
              <w:t>“The Self-Organizing Maps”</w:t>
            </w:r>
            <w:r w:rsidRPr="0006372D">
              <w:rPr>
                <w:sz w:val="16"/>
                <w:szCs w:val="16"/>
                <w:lang w:val="en-US"/>
              </w:rPr>
              <w:t xml:space="preserve"> Proceedings of the IEEE vol 78, nº</w:t>
            </w:r>
            <w:r w:rsidR="00AF4FD4">
              <w:rPr>
                <w:sz w:val="16"/>
                <w:szCs w:val="16"/>
                <w:lang w:val="en-US"/>
              </w:rPr>
              <w:t xml:space="preserve"> </w:t>
            </w:r>
            <w:r w:rsidRPr="0006372D">
              <w:rPr>
                <w:sz w:val="16"/>
                <w:szCs w:val="16"/>
                <w:lang w:val="en-US"/>
              </w:rPr>
              <w:t>9</w:t>
            </w:r>
            <w:r w:rsidR="00AF4FD4">
              <w:rPr>
                <w:sz w:val="16"/>
                <w:szCs w:val="16"/>
                <w:lang w:val="en-US"/>
              </w:rPr>
              <w:t>,</w:t>
            </w:r>
            <w:r w:rsidRPr="0006372D">
              <w:rPr>
                <w:sz w:val="16"/>
                <w:szCs w:val="16"/>
                <w:lang w:val="en-US"/>
              </w:rPr>
              <w:t xml:space="preserve"> September 1990.</w:t>
            </w:r>
          </w:p>
        </w:tc>
      </w:tr>
      <w:tr w:rsidR="008B3399" w:rsidRPr="00E944B2" w14:paraId="129E509B" w14:textId="77777777" w:rsidTr="00DF3925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8B3399" w:rsidRPr="0006372D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14:paraId="071A8D90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7662B68D" w:rsidR="008B3399" w:rsidRDefault="003C77BA">
            <w:pPr>
              <w:spacing w:before="120"/>
              <w:jc w:val="both"/>
              <w:rPr>
                <w:sz w:val="24"/>
              </w:rPr>
            </w:pPr>
            <w:r w:rsidRPr="003C77BA">
              <w:rPr>
                <w:sz w:val="24"/>
              </w:rPr>
              <w:t>Planejamento Integrado de Recursos Energéticos (PIR)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DF3925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91A0" w14:textId="77777777" w:rsidR="00CF4083" w:rsidRDefault="00CF4083" w:rsidP="002A4512">
      <w:r>
        <w:separator/>
      </w:r>
    </w:p>
  </w:endnote>
  <w:endnote w:type="continuationSeparator" w:id="0">
    <w:p w14:paraId="269BCECF" w14:textId="77777777" w:rsidR="00CF4083" w:rsidRDefault="00CF4083" w:rsidP="002A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AB19" w14:textId="77777777" w:rsidR="00CF4083" w:rsidRDefault="00CF4083" w:rsidP="002A4512">
      <w:r>
        <w:separator/>
      </w:r>
    </w:p>
  </w:footnote>
  <w:footnote w:type="continuationSeparator" w:id="0">
    <w:p w14:paraId="1AA9E87C" w14:textId="77777777" w:rsidR="00CF4083" w:rsidRDefault="00CF4083" w:rsidP="002A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6372D"/>
    <w:rsid w:val="00087D5F"/>
    <w:rsid w:val="00202604"/>
    <w:rsid w:val="002166F6"/>
    <w:rsid w:val="002A4512"/>
    <w:rsid w:val="002F5D75"/>
    <w:rsid w:val="00311882"/>
    <w:rsid w:val="003C77BA"/>
    <w:rsid w:val="0044073E"/>
    <w:rsid w:val="004558EF"/>
    <w:rsid w:val="004605EA"/>
    <w:rsid w:val="004C6C07"/>
    <w:rsid w:val="004C6F89"/>
    <w:rsid w:val="005143A0"/>
    <w:rsid w:val="00536D80"/>
    <w:rsid w:val="00552DAA"/>
    <w:rsid w:val="005D0ED7"/>
    <w:rsid w:val="006416DC"/>
    <w:rsid w:val="006B476B"/>
    <w:rsid w:val="006D1BE0"/>
    <w:rsid w:val="00783E42"/>
    <w:rsid w:val="007A6C2A"/>
    <w:rsid w:val="00815D80"/>
    <w:rsid w:val="00837454"/>
    <w:rsid w:val="0089155B"/>
    <w:rsid w:val="0089787D"/>
    <w:rsid w:val="008B3399"/>
    <w:rsid w:val="00983ACD"/>
    <w:rsid w:val="009B1B33"/>
    <w:rsid w:val="009B7480"/>
    <w:rsid w:val="009F407C"/>
    <w:rsid w:val="00AB4E69"/>
    <w:rsid w:val="00AF4FD4"/>
    <w:rsid w:val="00B23F6A"/>
    <w:rsid w:val="00B24129"/>
    <w:rsid w:val="00C41BE4"/>
    <w:rsid w:val="00CC7391"/>
    <w:rsid w:val="00CD0F67"/>
    <w:rsid w:val="00CF4083"/>
    <w:rsid w:val="00CF656C"/>
    <w:rsid w:val="00D22D7B"/>
    <w:rsid w:val="00D6679F"/>
    <w:rsid w:val="00D871B3"/>
    <w:rsid w:val="00DB373D"/>
    <w:rsid w:val="00DB462C"/>
    <w:rsid w:val="00DB5A03"/>
    <w:rsid w:val="00DE776C"/>
    <w:rsid w:val="00DF3925"/>
    <w:rsid w:val="00E426EE"/>
    <w:rsid w:val="00E944B2"/>
    <w:rsid w:val="00EF11B0"/>
    <w:rsid w:val="00F02377"/>
    <w:rsid w:val="00F34393"/>
    <w:rsid w:val="00F37D66"/>
    <w:rsid w:val="00F65AD8"/>
    <w:rsid w:val="00F90584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Sangradetextonormal">
    <w:name w:val="Body Text Indent"/>
    <w:basedOn w:val="Normal"/>
    <w:rsid w:val="00C41BE4"/>
    <w:pPr>
      <w:ind w:left="2268"/>
    </w:pPr>
    <w:rPr>
      <w:sz w:val="24"/>
    </w:rPr>
  </w:style>
  <w:style w:type="paragraph" w:styleId="Sangra2detindependiente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LEGION</cp:lastModifiedBy>
  <cp:revision>2</cp:revision>
  <cp:lastPrinted>2010-02-22T09:19:00Z</cp:lastPrinted>
  <dcterms:created xsi:type="dcterms:W3CDTF">2021-12-16T19:08:00Z</dcterms:created>
  <dcterms:modified xsi:type="dcterms:W3CDTF">2021-12-16T19:08:00Z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etDate">
    <vt:lpwstr>2020-12-06T20:20:31Z</vt:lpwstr>
  </property>
  <property fmtid="{D5CDD505-2E9C-101B-9397-08002B2CF9AE}" pid="4" name="MSIP_Label_8e61996e-cafd-4c9a-8a94-2dc1b82131ae_Method">
    <vt:lpwstr>Standard</vt:lpwstr>
  </property>
  <property fmtid="{D5CDD505-2E9C-101B-9397-08002B2CF9AE}" pid="5" name="MSIP_Label_8e61996e-cafd-4c9a-8a94-2dc1b82131ae_Name">
    <vt:lpwstr>NP-1</vt:lpwstr>
  </property>
  <property fmtid="{D5CDD505-2E9C-101B-9397-08002B2CF9AE}" pid="6" name="MSIP_Label_8e61996e-cafd-4c9a-8a94-2dc1b82131ae_SiteId">
    <vt:lpwstr>5b6f6241-9a57-4be4-8e50-1dfa72e79a57</vt:lpwstr>
  </property>
  <property fmtid="{D5CDD505-2E9C-101B-9397-08002B2CF9AE}" pid="7" name="MSIP_Label_8e61996e-cafd-4c9a-8a94-2dc1b82131ae_ActionId">
    <vt:lpwstr>7c302960-e8a9-406d-878c-f660b981a618</vt:lpwstr>
  </property>
  <property fmtid="{D5CDD505-2E9C-101B-9397-08002B2CF9AE}" pid="8" name="MSIP_Label_8e61996e-cafd-4c9a-8a94-2dc1b82131ae_ContentBits">
    <vt:lpwstr>0</vt:lpwstr>
  </property>
</Properties>
</file>