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C74B" w14:textId="77777777" w:rsidR="00511680" w:rsidRDefault="00511680" w:rsidP="00511680">
      <w:pPr>
        <w:rPr>
          <w:b/>
          <w:bCs/>
          <w:lang w:val="pt-BR"/>
        </w:rPr>
      </w:pPr>
    </w:p>
    <w:p w14:paraId="3964EA76" w14:textId="7D3B7424" w:rsidR="00511680" w:rsidRPr="00511680" w:rsidRDefault="00511680" w:rsidP="00511680">
      <w:pPr>
        <w:rPr>
          <w:b/>
          <w:bCs/>
          <w:lang w:val="pt-BR"/>
        </w:rPr>
      </w:pPr>
      <w:r>
        <w:rPr>
          <w:b/>
          <w:bCs/>
          <w:lang w:val="pt-BR"/>
        </w:rPr>
        <w:t>Helmintos intestinais</w:t>
      </w:r>
    </w:p>
    <w:p w14:paraId="23A3DC7B" w14:textId="77777777" w:rsidR="00511680" w:rsidRDefault="00511680" w:rsidP="00511680">
      <w:pPr>
        <w:rPr>
          <w:lang w:val="pt-BR"/>
        </w:rPr>
      </w:pPr>
    </w:p>
    <w:p w14:paraId="63FCBB04" w14:textId="6F838575" w:rsidR="00511680" w:rsidRDefault="00511680" w:rsidP="00511680">
      <w:r>
        <w:rPr>
          <w:lang w:val="pt-BR"/>
        </w:rPr>
        <w:t>Explique c</w:t>
      </w:r>
      <w:r>
        <w:t xml:space="preserve">omo se adquire a infecção humana por </w:t>
      </w:r>
      <w:r w:rsidRPr="00511680">
        <w:rPr>
          <w:i/>
          <w:iCs/>
        </w:rPr>
        <w:t>Ascaris lumbricoides</w:t>
      </w:r>
      <w:r>
        <w:t xml:space="preserve"> e </w:t>
      </w:r>
      <w:r w:rsidRPr="00511680">
        <w:rPr>
          <w:i/>
          <w:iCs/>
        </w:rPr>
        <w:t>Ancylostoma duodenale</w:t>
      </w:r>
      <w:r>
        <w:t>, sugerindo medidas de prevenção relativas a cada via de transmissão.</w:t>
      </w:r>
    </w:p>
    <w:p w14:paraId="719F758C" w14:textId="77777777" w:rsidR="00511680" w:rsidRDefault="00511680" w:rsidP="00511680"/>
    <w:p w14:paraId="0D6D67AF" w14:textId="1D980D45" w:rsidR="00511680" w:rsidRDefault="00511680" w:rsidP="00511680">
      <w:r>
        <w:t xml:space="preserve">Compare a teníase e a cisticercose humanas quanto: (a) às espécies de parasitas envolvidos em cada infecção; (b) a seu modo de aquisição; (c) ao estágio evolutivo do parasita responsável pelos sintomas e suas localizações preferenciais no hospedeiro humano e (d) aos métodos para diagnóstico laboratorial da infecção.      </w:t>
      </w:r>
    </w:p>
    <w:p w14:paraId="2FAD50A3" w14:textId="77777777" w:rsidR="00511680" w:rsidRDefault="00511680" w:rsidP="00511680"/>
    <w:p w14:paraId="26FB3EB4" w14:textId="68E5BA70" w:rsidR="00511680" w:rsidRDefault="00511680" w:rsidP="00511680">
      <w:r>
        <w:t xml:space="preserve">Explique por que </w:t>
      </w:r>
      <w:r w:rsidRPr="00511680">
        <w:rPr>
          <w:i/>
          <w:iCs/>
        </w:rPr>
        <w:t>Strongyloides stercoralis</w:t>
      </w:r>
      <w:r>
        <w:t xml:space="preserve"> pode causar doença grave, frequentemente letal, em indivíduos imunossuprimidos, especialmente entre aqueles tratados com corticosteroides.</w:t>
      </w:r>
    </w:p>
    <w:p w14:paraId="0FA14FCB" w14:textId="77777777" w:rsidR="00511680" w:rsidRDefault="00511680" w:rsidP="00511680"/>
    <w:p w14:paraId="6169209F" w14:textId="59CC7C28" w:rsidR="00511680" w:rsidRDefault="00511680" w:rsidP="00511680">
      <w:r>
        <w:rPr>
          <w:lang w:val="pt-BR"/>
        </w:rPr>
        <w:t xml:space="preserve">Como a </w:t>
      </w:r>
      <w:r>
        <w:t>imunorregulação induzid</w:t>
      </w:r>
      <w:r>
        <w:rPr>
          <w:lang w:val="pt-BR"/>
        </w:rPr>
        <w:t xml:space="preserve">a por helmintos está associada ao risco de alergias, resposta a vacinas e proteção contra outros patógenos? </w:t>
      </w:r>
    </w:p>
    <w:sectPr w:rsidR="00511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80"/>
    <w:rsid w:val="00511680"/>
    <w:rsid w:val="00BA61AE"/>
    <w:rsid w:val="00E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22E701"/>
  <w15:chartTrackingRefBased/>
  <w15:docId w15:val="{9EE6CD21-42B5-DE4A-8839-9BF135F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2021-07-07T13:34:00Z</dcterms:created>
  <dcterms:modified xsi:type="dcterms:W3CDTF">2021-07-07T13:34:00Z</dcterms:modified>
</cp:coreProperties>
</file>