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5806" w14:textId="77777777" w:rsidR="0079251E" w:rsidRDefault="0079251E">
      <w:pPr>
        <w:rPr>
          <w:rFonts w:ascii="Arial" w:hAnsi="Arial" w:cs="Arial"/>
          <w:sz w:val="24"/>
          <w:szCs w:val="24"/>
        </w:rPr>
      </w:pPr>
    </w:p>
    <w:p w14:paraId="3BE1D41E" w14:textId="2C4F9FEB" w:rsidR="009123FA" w:rsidRDefault="009123FA" w:rsidP="00EE333F">
      <w:pPr>
        <w:jc w:val="center"/>
        <w:rPr>
          <w:rFonts w:ascii="Arial" w:hAnsi="Arial" w:cs="Arial"/>
          <w:b/>
          <w:sz w:val="24"/>
          <w:szCs w:val="24"/>
        </w:rPr>
      </w:pPr>
      <w:r w:rsidRPr="0079251E">
        <w:rPr>
          <w:rFonts w:ascii="Arial" w:hAnsi="Arial" w:cs="Arial"/>
          <w:b/>
          <w:sz w:val="24"/>
          <w:szCs w:val="24"/>
        </w:rPr>
        <w:t xml:space="preserve">Questões de Biologia </w:t>
      </w:r>
      <w:r w:rsidR="008D40D6">
        <w:rPr>
          <w:rFonts w:ascii="Arial" w:hAnsi="Arial" w:cs="Arial"/>
          <w:b/>
          <w:sz w:val="24"/>
          <w:szCs w:val="24"/>
        </w:rPr>
        <w:t>Molecular da Célula</w:t>
      </w:r>
      <w:r w:rsidR="0005273F">
        <w:rPr>
          <w:rFonts w:ascii="Arial" w:hAnsi="Arial" w:cs="Arial"/>
          <w:b/>
          <w:sz w:val="24"/>
          <w:szCs w:val="24"/>
        </w:rPr>
        <w:t xml:space="preserve"> – aula 3</w:t>
      </w:r>
    </w:p>
    <w:p w14:paraId="36E8244D" w14:textId="2A01D472" w:rsidR="006745DC" w:rsidRDefault="00F20929" w:rsidP="00D71C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Sugerimos que essas questões sejam realizadas com discussões a distância entre grupos de até 4 alunos</w:t>
      </w:r>
      <w:r w:rsidR="007B05B0">
        <w:rPr>
          <w:rFonts w:ascii="Arial" w:hAnsi="Arial" w:cs="Arial"/>
          <w:b/>
          <w:sz w:val="24"/>
          <w:szCs w:val="24"/>
        </w:rPr>
        <w:t>. Entregar relatório</w:t>
      </w:r>
      <w:r>
        <w:rPr>
          <w:rFonts w:ascii="Arial" w:hAnsi="Arial" w:cs="Arial"/>
          <w:b/>
          <w:sz w:val="24"/>
          <w:szCs w:val="24"/>
        </w:rPr>
        <w:t xml:space="preserve"> pelo grupo</w:t>
      </w:r>
      <w:r w:rsidR="007B05B0">
        <w:rPr>
          <w:rFonts w:ascii="Arial" w:hAnsi="Arial" w:cs="Arial"/>
          <w:b/>
          <w:sz w:val="24"/>
          <w:szCs w:val="24"/>
        </w:rPr>
        <w:t>.</w:t>
      </w:r>
    </w:p>
    <w:p w14:paraId="589A81F2" w14:textId="77777777" w:rsidR="00D71C0A" w:rsidRPr="00D71C0A" w:rsidRDefault="00D71C0A" w:rsidP="00D71C0A">
      <w:pPr>
        <w:jc w:val="both"/>
        <w:rPr>
          <w:rFonts w:ascii="Arial" w:hAnsi="Arial" w:cs="Arial"/>
          <w:b/>
          <w:sz w:val="24"/>
          <w:szCs w:val="24"/>
        </w:rPr>
      </w:pPr>
    </w:p>
    <w:p w14:paraId="785C3935" w14:textId="1755FA4A" w:rsidR="00E84325" w:rsidRDefault="001521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(4-99) </w:t>
      </w:r>
      <w:r w:rsidR="001E77C8">
        <w:rPr>
          <w:rFonts w:ascii="Arial" w:hAnsi="Arial" w:cs="Arial"/>
          <w:sz w:val="24"/>
          <w:szCs w:val="24"/>
        </w:rPr>
        <w:t xml:space="preserve">O método gráfico de comparação de </w:t>
      </w:r>
      <w:r w:rsidR="00470A50">
        <w:rPr>
          <w:rFonts w:ascii="Arial" w:hAnsi="Arial" w:cs="Arial"/>
          <w:sz w:val="24"/>
          <w:szCs w:val="24"/>
        </w:rPr>
        <w:t xml:space="preserve">sequência de </w:t>
      </w:r>
      <w:r w:rsidR="001E77C8">
        <w:rPr>
          <w:rFonts w:ascii="Arial" w:hAnsi="Arial" w:cs="Arial"/>
          <w:sz w:val="24"/>
          <w:szCs w:val="24"/>
        </w:rPr>
        <w:t xml:space="preserve">nucleotídeos </w:t>
      </w:r>
      <w:r w:rsidR="00470A5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70A50">
        <w:rPr>
          <w:rFonts w:ascii="Arial" w:hAnsi="Arial" w:cs="Arial"/>
          <w:i/>
          <w:sz w:val="24"/>
          <w:szCs w:val="24"/>
        </w:rPr>
        <w:t>diagram</w:t>
      </w:r>
      <w:proofErr w:type="spellEnd"/>
      <w:r w:rsidR="00470A5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70A50">
        <w:rPr>
          <w:rFonts w:ascii="Arial" w:hAnsi="Arial" w:cs="Arial"/>
          <w:i/>
          <w:sz w:val="24"/>
          <w:szCs w:val="24"/>
        </w:rPr>
        <w:t>plot</w:t>
      </w:r>
      <w:proofErr w:type="spellEnd"/>
      <w:r w:rsidR="00470A50">
        <w:rPr>
          <w:rFonts w:ascii="Arial" w:hAnsi="Arial" w:cs="Arial"/>
          <w:sz w:val="24"/>
          <w:szCs w:val="24"/>
        </w:rPr>
        <w:t>) dá uma ideia visual da relaç</w:t>
      </w:r>
      <w:r>
        <w:rPr>
          <w:rFonts w:ascii="Arial" w:hAnsi="Arial" w:cs="Arial"/>
          <w:sz w:val="24"/>
          <w:szCs w:val="24"/>
        </w:rPr>
        <w:t>ão entre sequências. Na figura 1</w:t>
      </w:r>
      <w:r w:rsidR="00470A50">
        <w:rPr>
          <w:rFonts w:ascii="Arial" w:hAnsi="Arial" w:cs="Arial"/>
          <w:sz w:val="24"/>
          <w:szCs w:val="24"/>
        </w:rPr>
        <w:t xml:space="preserve">, são ilustradas as comparações do gene humano da beta-globina com o </w:t>
      </w:r>
      <w:proofErr w:type="spellStart"/>
      <w:r w:rsidR="00470A50">
        <w:rPr>
          <w:rFonts w:ascii="Arial" w:hAnsi="Arial" w:cs="Arial"/>
          <w:sz w:val="24"/>
          <w:szCs w:val="24"/>
        </w:rPr>
        <w:t>cDNA</w:t>
      </w:r>
      <w:proofErr w:type="spellEnd"/>
      <w:r w:rsidR="00470A50">
        <w:rPr>
          <w:rFonts w:ascii="Arial" w:hAnsi="Arial" w:cs="Arial"/>
          <w:sz w:val="24"/>
          <w:szCs w:val="24"/>
        </w:rPr>
        <w:t xml:space="preserve"> humano d</w:t>
      </w:r>
      <w:r>
        <w:rPr>
          <w:rFonts w:ascii="Arial" w:hAnsi="Arial" w:cs="Arial"/>
          <w:sz w:val="24"/>
          <w:szCs w:val="24"/>
        </w:rPr>
        <w:t>o gene da beta-globina (figura 1</w:t>
      </w:r>
      <w:r w:rsidR="00470A50">
        <w:rPr>
          <w:rFonts w:ascii="Arial" w:hAnsi="Arial" w:cs="Arial"/>
          <w:sz w:val="24"/>
          <w:szCs w:val="24"/>
        </w:rPr>
        <w:t>A), ou com o gene da beta-globina de camundongo</w:t>
      </w:r>
      <w:r>
        <w:rPr>
          <w:rFonts w:ascii="Arial" w:hAnsi="Arial" w:cs="Arial"/>
          <w:sz w:val="24"/>
          <w:szCs w:val="24"/>
        </w:rPr>
        <w:t xml:space="preserve"> (figura 1</w:t>
      </w:r>
      <w:r w:rsidR="008035D6">
        <w:rPr>
          <w:rFonts w:ascii="Arial" w:hAnsi="Arial" w:cs="Arial"/>
          <w:sz w:val="24"/>
          <w:szCs w:val="24"/>
        </w:rPr>
        <w:t>B)</w:t>
      </w:r>
      <w:r w:rsidR="00470A50">
        <w:rPr>
          <w:rFonts w:ascii="Arial" w:hAnsi="Arial" w:cs="Arial"/>
          <w:sz w:val="24"/>
          <w:szCs w:val="24"/>
        </w:rPr>
        <w:t>. Esse diagrama é feito p</w:t>
      </w:r>
      <w:r w:rsidR="00884AF1">
        <w:rPr>
          <w:rFonts w:ascii="Arial" w:hAnsi="Arial" w:cs="Arial"/>
          <w:sz w:val="24"/>
          <w:szCs w:val="24"/>
        </w:rPr>
        <w:t>or comparação de blocos de sequê</w:t>
      </w:r>
      <w:r w:rsidR="00470A50">
        <w:rPr>
          <w:rFonts w:ascii="Arial" w:hAnsi="Arial" w:cs="Arial"/>
          <w:sz w:val="24"/>
          <w:szCs w:val="24"/>
        </w:rPr>
        <w:t>ncias</w:t>
      </w:r>
      <w:r w:rsidR="00884AF1">
        <w:rPr>
          <w:rFonts w:ascii="Arial" w:hAnsi="Arial" w:cs="Arial"/>
          <w:sz w:val="24"/>
          <w:szCs w:val="24"/>
        </w:rPr>
        <w:t>, no caso blocos de 11 nucleotídeos a cada momento. Se 9 ou mais nucleotídeos são coincidentes, aparece um ponto no diagrama, no local onde é feita a comparação. Como consequência regiões onde a similaridade de sequência é encontrada aparece como linhas diagonais.</w:t>
      </w:r>
    </w:p>
    <w:p w14:paraId="34B42541" w14:textId="69036B63" w:rsidR="008035D6" w:rsidRDefault="008035D6" w:rsidP="008035D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3061"/>
      </w:tblGrid>
      <w:tr w:rsidR="008035D6" w14:paraId="16D2E71F" w14:textId="77777777" w:rsidTr="008035D6">
        <w:tc>
          <w:tcPr>
            <w:tcW w:w="7621" w:type="dxa"/>
          </w:tcPr>
          <w:p w14:paraId="4E436E99" w14:textId="1CE8CC77" w:rsidR="008035D6" w:rsidRDefault="008035D6" w:rsidP="00803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5B1ABF94" wp14:editId="4742F258">
                  <wp:extent cx="4065342" cy="1756610"/>
                  <wp:effectExtent l="0" t="0" r="0" b="0"/>
                  <wp:docPr id="6" name="Picture 6" descr="Macintosh HD:Users:carlosmenck:Desktop:Screen Shot 2013-08-16 at 3.57.0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arlosmenck:Desktop:Screen Shot 2013-08-16 at 3.57.0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342" cy="175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</w:tcPr>
          <w:p w14:paraId="0BF6D195" w14:textId="79F03820" w:rsidR="008035D6" w:rsidRDefault="008035D6" w:rsidP="00803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4B90A75F" wp14:editId="7449074B">
                  <wp:extent cx="1537573" cy="2027024"/>
                  <wp:effectExtent l="0" t="0" r="12065" b="5080"/>
                  <wp:docPr id="8" name="Picture 8" descr="Macintosh HD:Users:carlosmenck:Desktop:Screen Shot 2013-08-16 at 3.57.2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carlosmenck:Desktop:Screen Shot 2013-08-16 at 3.57.2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573" cy="202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C8B856" w14:textId="68EFBEF1" w:rsidR="008035D6" w:rsidRPr="008035D6" w:rsidRDefault="00152151" w:rsidP="008035D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1</w:t>
      </w:r>
      <w:r w:rsidR="008035D6" w:rsidRPr="008035D6">
        <w:rPr>
          <w:rFonts w:ascii="Arial" w:hAnsi="Arial" w:cs="Arial"/>
          <w:b/>
          <w:sz w:val="24"/>
          <w:szCs w:val="24"/>
        </w:rPr>
        <w:t>.</w:t>
      </w:r>
      <w:r w:rsidR="008035D6">
        <w:rPr>
          <w:rFonts w:ascii="Arial" w:hAnsi="Arial" w:cs="Arial"/>
          <w:sz w:val="24"/>
          <w:szCs w:val="24"/>
        </w:rPr>
        <w:t xml:space="preserve"> Comparação das sequencias indicadas em </w:t>
      </w:r>
      <w:proofErr w:type="spellStart"/>
      <w:r w:rsidR="008035D6">
        <w:rPr>
          <w:rFonts w:ascii="Arial" w:hAnsi="Arial" w:cs="Arial"/>
          <w:i/>
          <w:sz w:val="24"/>
          <w:szCs w:val="24"/>
        </w:rPr>
        <w:t>diagram</w:t>
      </w:r>
      <w:proofErr w:type="spellEnd"/>
      <w:r w:rsidR="008035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35D6">
        <w:rPr>
          <w:rFonts w:ascii="Arial" w:hAnsi="Arial" w:cs="Arial"/>
          <w:i/>
          <w:sz w:val="24"/>
          <w:szCs w:val="24"/>
        </w:rPr>
        <w:t>plot</w:t>
      </w:r>
      <w:proofErr w:type="spellEnd"/>
      <w:r w:rsidR="008035D6">
        <w:rPr>
          <w:rFonts w:ascii="Arial" w:hAnsi="Arial" w:cs="Arial"/>
          <w:i/>
          <w:sz w:val="24"/>
          <w:szCs w:val="24"/>
        </w:rPr>
        <w:t>.</w:t>
      </w:r>
    </w:p>
    <w:p w14:paraId="3D5B3E6F" w14:textId="352CB91D" w:rsidR="00884AF1" w:rsidRDefault="00884AF1" w:rsidP="00492F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comparação do </w:t>
      </w:r>
      <w:proofErr w:type="spellStart"/>
      <w:r>
        <w:rPr>
          <w:rFonts w:ascii="Arial" w:hAnsi="Arial" w:cs="Arial"/>
          <w:sz w:val="24"/>
          <w:szCs w:val="24"/>
        </w:rPr>
        <w:t>cDNA</w:t>
      </w:r>
      <w:proofErr w:type="spellEnd"/>
      <w:r w:rsidR="00152151">
        <w:rPr>
          <w:rFonts w:ascii="Arial" w:hAnsi="Arial" w:cs="Arial"/>
          <w:sz w:val="24"/>
          <w:szCs w:val="24"/>
        </w:rPr>
        <w:t xml:space="preserve"> com o gene humano (figura 1</w:t>
      </w:r>
      <w:r>
        <w:rPr>
          <w:rFonts w:ascii="Arial" w:hAnsi="Arial" w:cs="Arial"/>
          <w:sz w:val="24"/>
          <w:szCs w:val="24"/>
        </w:rPr>
        <w:t>A), deduza as posições dos exons e introns do gene da beta-globulina.</w:t>
      </w:r>
    </w:p>
    <w:p w14:paraId="4072DCC1" w14:textId="6F00E3A3" w:rsidR="00492F8E" w:rsidRDefault="00152151" w:rsidP="00492F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 análise da figura 1</w:t>
      </w:r>
      <w:r w:rsidR="00492F8E">
        <w:rPr>
          <w:rFonts w:ascii="Arial" w:hAnsi="Arial" w:cs="Arial"/>
          <w:sz w:val="24"/>
          <w:szCs w:val="24"/>
        </w:rPr>
        <w:t>B, os exons dos genes humano e de camundongo são homólogos? Identifique e explique discrepâncias.</w:t>
      </w:r>
    </w:p>
    <w:p w14:paraId="5FB44ACF" w14:textId="77777777" w:rsidR="00492F8E" w:rsidRDefault="00492F8E" w:rsidP="00492F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regiões fora dos exons que são conservadas entre as duas espécies? Identifique essas regiões de explique porque devem estar preservadas ao longo da evolução.</w:t>
      </w:r>
    </w:p>
    <w:p w14:paraId="634909D7" w14:textId="2A59ED63" w:rsidR="00492F8E" w:rsidRDefault="00492F8E" w:rsidP="00492F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diferenças no tamanho dos introns? Qual a razão para sua resposta? </w:t>
      </w:r>
    </w:p>
    <w:p w14:paraId="754A9FEF" w14:textId="5F6E01F7" w:rsidR="00492F8E" w:rsidRDefault="00492F8E" w:rsidP="00492F8E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</w:p>
    <w:p w14:paraId="7F3C79D1" w14:textId="44F25896" w:rsidR="00A44365" w:rsidRDefault="001521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(4-101) Sequê</w:t>
      </w:r>
      <w:r w:rsidR="00392C8A">
        <w:rPr>
          <w:rFonts w:ascii="Arial" w:hAnsi="Arial" w:cs="Arial"/>
          <w:sz w:val="24"/>
          <w:szCs w:val="24"/>
        </w:rPr>
        <w:t xml:space="preserve">ncias </w:t>
      </w:r>
      <w:proofErr w:type="spellStart"/>
      <w:r w:rsidR="00392C8A">
        <w:rPr>
          <w:rFonts w:ascii="Arial" w:hAnsi="Arial" w:cs="Arial"/>
          <w:sz w:val="24"/>
          <w:szCs w:val="24"/>
        </w:rPr>
        <w:t>Alu</w:t>
      </w:r>
      <w:proofErr w:type="spellEnd"/>
      <w:r w:rsidR="00392C8A">
        <w:rPr>
          <w:rFonts w:ascii="Arial" w:hAnsi="Arial" w:cs="Arial"/>
          <w:sz w:val="24"/>
          <w:szCs w:val="24"/>
        </w:rPr>
        <w:t xml:space="preserve"> estão presentes em 6 sítios nos introns dos genes da alfa-</w:t>
      </w:r>
      <w:proofErr w:type="spellStart"/>
      <w:r w:rsidR="00392C8A">
        <w:rPr>
          <w:rFonts w:ascii="Arial" w:hAnsi="Arial" w:cs="Arial"/>
          <w:sz w:val="24"/>
          <w:szCs w:val="24"/>
        </w:rPr>
        <w:t>fetoproteina</w:t>
      </w:r>
      <w:proofErr w:type="spellEnd"/>
      <w:r w:rsidR="00392C8A">
        <w:rPr>
          <w:rFonts w:ascii="Arial" w:hAnsi="Arial" w:cs="Arial"/>
          <w:sz w:val="24"/>
          <w:szCs w:val="24"/>
        </w:rPr>
        <w:t xml:space="preserve"> e albumina humanos (genes adjacentes no cromossomo). O par de genes hom</w:t>
      </w:r>
      <w:r>
        <w:rPr>
          <w:rFonts w:ascii="Arial" w:hAnsi="Arial" w:cs="Arial"/>
          <w:sz w:val="24"/>
          <w:szCs w:val="24"/>
        </w:rPr>
        <w:t>ólogos em ratos não contém sequê</w:t>
      </w:r>
      <w:r w:rsidR="00392C8A">
        <w:rPr>
          <w:rFonts w:ascii="Arial" w:hAnsi="Arial" w:cs="Arial"/>
          <w:sz w:val="24"/>
          <w:szCs w:val="24"/>
        </w:rPr>
        <w:t xml:space="preserve">ncias </w:t>
      </w:r>
      <w:proofErr w:type="spellStart"/>
      <w:r w:rsidR="00392C8A">
        <w:rPr>
          <w:rFonts w:ascii="Arial" w:hAnsi="Arial" w:cs="Arial"/>
          <w:sz w:val="24"/>
          <w:szCs w:val="24"/>
        </w:rPr>
        <w:t>Alu</w:t>
      </w:r>
      <w:proofErr w:type="spellEnd"/>
      <w:r w:rsidR="00392C8A">
        <w:rPr>
          <w:rFonts w:ascii="Arial" w:hAnsi="Arial" w:cs="Arial"/>
          <w:sz w:val="24"/>
          <w:szCs w:val="24"/>
        </w:rPr>
        <w:t xml:space="preserve">. </w:t>
      </w:r>
      <w:r w:rsidR="00A44365">
        <w:rPr>
          <w:rFonts w:ascii="Arial" w:hAnsi="Arial" w:cs="Arial"/>
          <w:sz w:val="24"/>
          <w:szCs w:val="24"/>
        </w:rPr>
        <w:t xml:space="preserve">A divergência entre homens e ratos é estimada em 85 milhões </w:t>
      </w:r>
      <w:r>
        <w:rPr>
          <w:rFonts w:ascii="Arial" w:hAnsi="Arial" w:cs="Arial"/>
          <w:sz w:val="24"/>
          <w:szCs w:val="24"/>
        </w:rPr>
        <w:t>de anos. A presença dessas sequê</w:t>
      </w:r>
      <w:r w:rsidR="00A44365">
        <w:rPr>
          <w:rFonts w:ascii="Arial" w:hAnsi="Arial" w:cs="Arial"/>
          <w:sz w:val="24"/>
          <w:szCs w:val="24"/>
        </w:rPr>
        <w:t xml:space="preserve">ncias </w:t>
      </w:r>
      <w:proofErr w:type="spellStart"/>
      <w:r w:rsidR="00A44365">
        <w:rPr>
          <w:rFonts w:ascii="Arial" w:hAnsi="Arial" w:cs="Arial"/>
          <w:sz w:val="24"/>
          <w:szCs w:val="24"/>
        </w:rPr>
        <w:t>Alu</w:t>
      </w:r>
      <w:proofErr w:type="spellEnd"/>
      <w:r w:rsidR="00A44365">
        <w:rPr>
          <w:rFonts w:ascii="Arial" w:hAnsi="Arial" w:cs="Arial"/>
          <w:sz w:val="24"/>
          <w:szCs w:val="24"/>
        </w:rPr>
        <w:t xml:space="preserve"> nos genes humanos devido a uma invasão recente destas, ou isso significa que elas foram removidas do genoma de ratos?</w:t>
      </w:r>
    </w:p>
    <w:p w14:paraId="117B34E1" w14:textId="32AB28EE" w:rsidR="00A44365" w:rsidRDefault="00A44365" w:rsidP="00A44365">
      <w:pPr>
        <w:pStyle w:val="ListParagraph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responder a essa interessante questão você sequenciou as regiões </w:t>
      </w:r>
      <w:proofErr w:type="spellStart"/>
      <w:r>
        <w:rPr>
          <w:rFonts w:ascii="Arial" w:hAnsi="Arial" w:cs="Arial"/>
          <w:sz w:val="24"/>
          <w:szCs w:val="24"/>
        </w:rPr>
        <w:t>flanqueadoras</w:t>
      </w:r>
      <w:proofErr w:type="spellEnd"/>
      <w:r>
        <w:rPr>
          <w:rFonts w:ascii="Arial" w:hAnsi="Arial" w:cs="Arial"/>
          <w:sz w:val="24"/>
          <w:szCs w:val="24"/>
        </w:rPr>
        <w:t xml:space="preserve"> desses ele</w:t>
      </w:r>
      <w:r w:rsidR="00152151">
        <w:rPr>
          <w:rFonts w:ascii="Arial" w:hAnsi="Arial" w:cs="Arial"/>
          <w:sz w:val="24"/>
          <w:szCs w:val="24"/>
        </w:rPr>
        <w:t xml:space="preserve">mentos </w:t>
      </w:r>
      <w:proofErr w:type="spellStart"/>
      <w:r w:rsidR="00152151">
        <w:rPr>
          <w:rFonts w:ascii="Arial" w:hAnsi="Arial" w:cs="Arial"/>
          <w:sz w:val="24"/>
          <w:szCs w:val="24"/>
        </w:rPr>
        <w:t>Alu</w:t>
      </w:r>
      <w:proofErr w:type="spellEnd"/>
      <w:r w:rsidR="00152151">
        <w:rPr>
          <w:rFonts w:ascii="Arial" w:hAnsi="Arial" w:cs="Arial"/>
          <w:sz w:val="24"/>
          <w:szCs w:val="24"/>
        </w:rPr>
        <w:t>, mostrado na figura 2</w:t>
      </w:r>
      <w:r>
        <w:rPr>
          <w:rFonts w:ascii="Arial" w:hAnsi="Arial" w:cs="Arial"/>
          <w:sz w:val="24"/>
          <w:szCs w:val="24"/>
        </w:rPr>
        <w:t>.</w:t>
      </w:r>
    </w:p>
    <w:p w14:paraId="248FEFE8" w14:textId="56F4B82B" w:rsidR="00A44365" w:rsidRDefault="001D3E18" w:rsidP="00A4436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9B4AF" wp14:editId="054A3539">
                <wp:simplePos x="0" y="0"/>
                <wp:positionH relativeFrom="column">
                  <wp:posOffset>6076950</wp:posOffset>
                </wp:positionH>
                <wp:positionV relativeFrom="paragraph">
                  <wp:posOffset>1118235</wp:posOffset>
                </wp:positionV>
                <wp:extent cx="279400" cy="114300"/>
                <wp:effectExtent l="50800" t="25400" r="50800" b="139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78.5pt;margin-top:88.05pt;width:22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7kh9YBAAABBAAADgAAAGRycy9lMm9Eb2MueG1srFPbjtMwEH1H4h8sv9Mk7YpL1XSFusALgmoX&#10;PsDrjBtLvmlsmvTvGTtpFgECCfEysTM+Z+Ycj3e3ozXsDBi1dy1vVjVn4KTvtDu1/OuX9y9ecxaT&#10;cJ0w3kHLLxD57f75s90QtrD2vTcdICMSF7dDaHmfUthWVZQ9WBFXPoCjpPJoRaItnqoOxUDs1lTr&#10;un5ZDR67gF5CjPT3bkryfeFXCmT6rFSExEzLqbdUIpb4mGO134ntCUXotZzbEP/QhRXaUdGF6k4k&#10;wb6h/oXKaok+epVW0tvKK6UlFA2kpql/UvPQiwBFC5kTw2JT/H+08tP5iEx3Ld9w5oSlK3pIKPSp&#10;T+wtoh/YwTtHNnpkm+zWEOKWQAd3xHkXwxGz9FGhzV8Sxcbi8GVxGMbEJP1cv3pzU9M9SEo1zc2G&#10;1sRSPYEDxvQBvGV50fI497I00RSXxfljTBPwCsiVjcsxCW3euY6lSyA1IouYi+R8lQVMLZdVuhiY&#10;sPegyIjcZKlRRhAOBtlZ0PAIKcGlZmGi0xmmtDELsP47cD6foVDGcwFPyv5YdUGUyt6lBWy18/i7&#10;6mm8tqym81cHJt3ZgkffXcplFmtozsqFzG8iD/KP+wJ/ern77wAAAP//AwBQSwMEFAAGAAgAAAAh&#10;AM1O66ngAAAADAEAAA8AAABkcnMvZG93bnJldi54bWxMjzFPwzAQhXck/oN1SCyIOkY0bUOcClWw&#10;gBgaOnS8xCaJiM9R7LTh33OdYLu79/Tue/l2dr042TF0njSoRQLCUu1NR42Gw+fr/RpEiEgGe09W&#10;w48NsC2ur3LMjD/T3p7K2AgOoZChhjbGIZMy1K11GBZ+sMTalx8dRl7HRpoRzxzuevmQJKl02BF/&#10;aHGwu9bW3+XkNNTVHYaXafehyvX78tjs8c1gqvXtzfz8BCLaOf6Z4YLP6FAwU+UnMkH0GjbLFXeJ&#10;LKxSBeLiSBLFp4qnzaMCWeTyf4niFwAA//8DAFBLAQItABQABgAIAAAAIQDkmcPA+wAAAOEBAAAT&#10;AAAAAAAAAAAAAAAAAAAAAABbQ29udGVudF9UeXBlc10ueG1sUEsBAi0AFAAGAAgAAAAhACOyauHX&#10;AAAAlAEAAAsAAAAAAAAAAAAAAAAALAEAAF9yZWxzLy5yZWxzUEsBAi0AFAAGAAgAAAAhAPA+5IfW&#10;AQAAAQQAAA4AAAAAAAAAAAAAAAAALAIAAGRycy9lMm9Eb2MueG1sUEsBAi0AFAAGAAgAAAAhAM1O&#10;66ngAAAADAEAAA8AAAAAAAAAAAAAAAAALg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44365">
        <w:rPr>
          <w:rFonts w:ascii="Arial" w:hAnsi="Arial" w:cs="Arial"/>
          <w:sz w:val="24"/>
          <w:szCs w:val="24"/>
        </w:rPr>
        <w:t xml:space="preserve">no processo de integração de </w:t>
      </w:r>
      <w:proofErr w:type="spellStart"/>
      <w:r w:rsidR="00A44365">
        <w:rPr>
          <w:rFonts w:ascii="Arial" w:hAnsi="Arial" w:cs="Arial"/>
          <w:sz w:val="24"/>
          <w:szCs w:val="24"/>
        </w:rPr>
        <w:t>transposons</w:t>
      </w:r>
      <w:proofErr w:type="spellEnd"/>
      <w:r w:rsidR="00A44365">
        <w:rPr>
          <w:rFonts w:ascii="Arial" w:hAnsi="Arial" w:cs="Arial"/>
          <w:sz w:val="24"/>
          <w:szCs w:val="24"/>
        </w:rPr>
        <w:t xml:space="preserve"> (incluindo elementos </w:t>
      </w:r>
      <w:proofErr w:type="spellStart"/>
      <w:r w:rsidR="00A44365">
        <w:rPr>
          <w:rFonts w:ascii="Arial" w:hAnsi="Arial" w:cs="Arial"/>
          <w:sz w:val="24"/>
          <w:szCs w:val="24"/>
        </w:rPr>
        <w:t>Alu</w:t>
      </w:r>
      <w:proofErr w:type="spellEnd"/>
      <w:r w:rsidR="00A44365">
        <w:rPr>
          <w:rFonts w:ascii="Arial" w:hAnsi="Arial" w:cs="Arial"/>
          <w:sz w:val="24"/>
          <w:szCs w:val="24"/>
        </w:rPr>
        <w:t>) é criada uma duplicação de vários nucleotídeos dos dois lados da inserção. Identifique na figura as duplicações a esquerda e a direita, e sublinhe nucleotídeos alterados por mutação.</w:t>
      </w:r>
    </w:p>
    <w:p w14:paraId="4F33FC55" w14:textId="259C9874" w:rsidR="00A44365" w:rsidRDefault="00A44365" w:rsidP="00A4436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taxa de substituição de nucleotídeos em introns é estimada em 3x10</w:t>
      </w:r>
      <w:r>
        <w:rPr>
          <w:rFonts w:ascii="Arial" w:hAnsi="Arial" w:cs="Arial"/>
          <w:sz w:val="24"/>
          <w:szCs w:val="24"/>
          <w:vertAlign w:val="superscript"/>
        </w:rPr>
        <w:t>-3</w:t>
      </w:r>
      <w:r>
        <w:rPr>
          <w:rFonts w:ascii="Arial" w:hAnsi="Arial" w:cs="Arial"/>
          <w:sz w:val="24"/>
          <w:szCs w:val="24"/>
        </w:rPr>
        <w:t xml:space="preserve"> por milhão de anos. Assumindo ess</w:t>
      </w:r>
      <w:r w:rsidR="00152151">
        <w:rPr>
          <w:rFonts w:ascii="Arial" w:hAnsi="Arial" w:cs="Arial"/>
          <w:sz w:val="24"/>
          <w:szCs w:val="24"/>
        </w:rPr>
        <w:t>a taxa de mutações para as sequê</w:t>
      </w:r>
      <w:r>
        <w:rPr>
          <w:rFonts w:ascii="Arial" w:hAnsi="Arial" w:cs="Arial"/>
          <w:sz w:val="24"/>
          <w:szCs w:val="24"/>
        </w:rPr>
        <w:t xml:space="preserve">ncias </w:t>
      </w:r>
      <w:proofErr w:type="spellStart"/>
      <w:r>
        <w:rPr>
          <w:rFonts w:ascii="Arial" w:hAnsi="Arial" w:cs="Arial"/>
          <w:sz w:val="24"/>
          <w:szCs w:val="24"/>
        </w:rPr>
        <w:t>flanqueadoras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Alu</w:t>
      </w:r>
      <w:proofErr w:type="spellEnd"/>
      <w:r>
        <w:rPr>
          <w:rFonts w:ascii="Arial" w:hAnsi="Arial" w:cs="Arial"/>
          <w:sz w:val="24"/>
          <w:szCs w:val="24"/>
        </w:rPr>
        <w:t>, calcule há quanto tempo essas sequencias foram inseridas nesses genes (calcule a partir de todas as sequencias juntas, supondo inserções simultâneas).</w:t>
      </w:r>
    </w:p>
    <w:p w14:paraId="6BD35FF1" w14:textId="29916271" w:rsidR="00A44365" w:rsidRDefault="003E2BAF" w:rsidP="00A4436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152151">
        <w:rPr>
          <w:rFonts w:ascii="Arial" w:hAnsi="Arial" w:cs="Arial"/>
          <w:sz w:val="24"/>
          <w:szCs w:val="24"/>
        </w:rPr>
        <w:t xml:space="preserve">que você usou apenas essas sequências </w:t>
      </w:r>
      <w:proofErr w:type="spellStart"/>
      <w:r w:rsidR="00152151">
        <w:rPr>
          <w:rFonts w:ascii="Arial" w:hAnsi="Arial" w:cs="Arial"/>
          <w:sz w:val="24"/>
          <w:szCs w:val="24"/>
        </w:rPr>
        <w:t>flanqueadoras</w:t>
      </w:r>
      <w:proofErr w:type="spellEnd"/>
      <w:r w:rsidR="00152151">
        <w:rPr>
          <w:rFonts w:ascii="Arial" w:hAnsi="Arial" w:cs="Arial"/>
          <w:sz w:val="24"/>
          <w:szCs w:val="24"/>
        </w:rPr>
        <w:t xml:space="preserve"> e não sequências dos introns ou as sequê</w:t>
      </w:r>
      <w:r>
        <w:rPr>
          <w:rFonts w:ascii="Arial" w:hAnsi="Arial" w:cs="Arial"/>
          <w:sz w:val="24"/>
          <w:szCs w:val="24"/>
        </w:rPr>
        <w:t xml:space="preserve">ncias dos próprios </w:t>
      </w:r>
      <w:proofErr w:type="spellStart"/>
      <w:r>
        <w:rPr>
          <w:rFonts w:ascii="Arial" w:hAnsi="Arial" w:cs="Arial"/>
          <w:sz w:val="24"/>
          <w:szCs w:val="24"/>
        </w:rPr>
        <w:t>Alu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43BC5DD0" w14:textId="432F0877" w:rsidR="003E2BAF" w:rsidRDefault="00152151" w:rsidP="00A4436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Afinal: a invasão de sequê</w:t>
      </w:r>
      <w:r w:rsidR="003E2BAF">
        <w:rPr>
          <w:rFonts w:ascii="Arial" w:hAnsi="Arial" w:cs="Arial"/>
          <w:sz w:val="24"/>
          <w:szCs w:val="24"/>
        </w:rPr>
        <w:t xml:space="preserve">ncias </w:t>
      </w:r>
      <w:proofErr w:type="spellStart"/>
      <w:r w:rsidR="003E2BAF">
        <w:rPr>
          <w:rFonts w:ascii="Arial" w:hAnsi="Arial" w:cs="Arial"/>
          <w:sz w:val="24"/>
          <w:szCs w:val="24"/>
        </w:rPr>
        <w:t>Alu</w:t>
      </w:r>
      <w:proofErr w:type="spellEnd"/>
      <w:r w:rsidR="003E2BAF">
        <w:rPr>
          <w:rFonts w:ascii="Arial" w:hAnsi="Arial" w:cs="Arial"/>
          <w:sz w:val="24"/>
          <w:szCs w:val="24"/>
        </w:rPr>
        <w:t xml:space="preserve"> nesses genes é recente (após a divergência de</w:t>
      </w:r>
      <w:r>
        <w:rPr>
          <w:rFonts w:ascii="Arial" w:hAnsi="Arial" w:cs="Arial"/>
          <w:sz w:val="24"/>
          <w:szCs w:val="24"/>
        </w:rPr>
        <w:t xml:space="preserve"> homens e ratos), ou essas sequê</w:t>
      </w:r>
      <w:r w:rsidR="003E2BAF">
        <w:rPr>
          <w:rFonts w:ascii="Arial" w:hAnsi="Arial" w:cs="Arial"/>
          <w:sz w:val="24"/>
          <w:szCs w:val="24"/>
        </w:rPr>
        <w:t>ncias foram removidas do genoma de rato?</w:t>
      </w:r>
    </w:p>
    <w:p w14:paraId="00C4FF19" w14:textId="77777777" w:rsidR="00D40E8A" w:rsidRDefault="00D40E8A" w:rsidP="00D40E8A">
      <w:pPr>
        <w:pStyle w:val="ListParagraph"/>
        <w:ind w:left="644"/>
        <w:jc w:val="both"/>
        <w:rPr>
          <w:rFonts w:ascii="Arial" w:hAnsi="Arial" w:cs="Arial"/>
          <w:sz w:val="24"/>
          <w:szCs w:val="24"/>
        </w:rPr>
      </w:pPr>
    </w:p>
    <w:p w14:paraId="207B22E6" w14:textId="6F960AA7" w:rsidR="00D40E8A" w:rsidRDefault="006027F9" w:rsidP="00D40E8A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C5CF6" wp14:editId="6A23A9D8">
                <wp:simplePos x="0" y="0"/>
                <wp:positionH relativeFrom="column">
                  <wp:posOffset>488950</wp:posOffset>
                </wp:positionH>
                <wp:positionV relativeFrom="paragraph">
                  <wp:posOffset>129540</wp:posOffset>
                </wp:positionV>
                <wp:extent cx="349250" cy="114300"/>
                <wp:effectExtent l="50800" t="25400" r="82550" b="1397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8.5pt;margin-top:10.2pt;width:27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aWFtoBAAADBAAADgAAAGRycy9lMm9Eb2MueG1srFPbbtQwEH1H4h+svLNJtgVBtNkKbYEXBKuW&#10;foDr2BtLvmk8bJK/Z+xkUwSoSIiXSWzPmTnneLy7Ga1hZwlRe9cW9aYqmHTCd9qd2uLh28dXbwsW&#10;kbuOG+9kW0wyFjf7ly92Q2jk1vfedBIYFXGxGUJb9IihKcsoeml53PggHR0qD5YjLeFUdsAHqm5N&#10;ua2qN+XgoQvghYyRdm/nw2Kf6yslBX5VKkpkpi2IG+YIOT6mWO53vDkBD70WCw3+Dyws146arqVu&#10;OXL2HfRvpawW4KNXuBHell4pLWTWQGrq6hc19z0PMmshc2JYbYr/r6z4cj4C0x3dHdnjuKU7ukfg&#10;+tQjew/gB3bwzpGPHhilkF9DiA3BDu4IyyqGIyTxowKbviSLjdnjafVYjsgEbV5dv9u+plaCjur6&#10;+qrKNcsncICIn6S3LP20RVzIrCzq7DM/f45I7Ql4AaTOxqWIXJsPrmM4BZLDk4pEnHLTeZkEzJTz&#10;H05Gztg7qcgKIrnNPfIQyoMBduY0PlwI6bBeK1F2giltzAqs/g5c8hNU5gFdwbOyZ7uuiNzZO1zB&#10;VjsPf+qO44WymvMvDsy6kwWPvpvyZWZraNKyV8urSKP88zrDn97u/gcAAAD//wMAUEsDBBQABgAI&#10;AAAAIQCLbOTn3gAAAAgBAAAPAAAAZHJzL2Rvd25yZXYueG1sTI/NTsMwEITvSH0HaytxQdRp+heF&#10;bCpUwQXUQ1MOHDfxkkTEdhQ7bXh73BMcZ2c18022n3QnLjy41hqE5SICwaayqjU1wsf59TEB4TwZ&#10;RZ01jPDDDvb57C6jVNmrOfGl8LUIIcalhNB436dSuqphTW5hezbB+7KDJh/kUEs10DWE607GUbSV&#10;mloTGhrq+dBw9V2MGqEqH8i9jIfjskjeN5/1id4UbRHv59PzEwjPk/97hht+QIc8MJV2NMqJDmG3&#10;C1M8QhytQdz8VRwOJcIqWYPMM/l/QP4LAAD//wMAUEsBAi0AFAAGAAgAAAAhAOSZw8D7AAAA4QEA&#10;ABMAAAAAAAAAAAAAAAAAAAAAAFtDb250ZW50X1R5cGVzXS54bWxQSwECLQAUAAYACAAAACEAI7Jq&#10;4dcAAACUAQAACwAAAAAAAAAAAAAAAAAsAQAAX3JlbHMvLnJlbHNQSwECLQAUAAYACAAAACEAYYaW&#10;FtoBAAADBAAADgAAAAAAAAAAAAAAAAAsAgAAZHJzL2Uyb0RvYy54bWxQSwECLQAUAAYACAAAACEA&#10;i2zk594AAAAIAQAADwAAAAAAAAAAAAAAAAAy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4B02A2D" w14:textId="1CFD07B8" w:rsidR="00A36B0C" w:rsidRDefault="00A36B0C" w:rsidP="00A36B0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9"/>
        <w:gridCol w:w="3203"/>
      </w:tblGrid>
      <w:tr w:rsidR="00A36B0C" w14:paraId="0BAB3DC5" w14:textId="77777777" w:rsidTr="008035D6">
        <w:tc>
          <w:tcPr>
            <w:tcW w:w="6399" w:type="dxa"/>
          </w:tcPr>
          <w:p w14:paraId="079632F8" w14:textId="431DF6E8" w:rsidR="00A36B0C" w:rsidRDefault="008035D6" w:rsidP="00A36B0C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2CC5544F" wp14:editId="52A8B670">
                  <wp:extent cx="4119599" cy="1363488"/>
                  <wp:effectExtent l="0" t="0" r="0" b="8255"/>
                  <wp:docPr id="9" name="Picture 9" descr="Macintosh HD:Users:carlosmenck:Desktop:figure_04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carlosmenck:Desktop:figure_04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599" cy="136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</w:tcPr>
          <w:p w14:paraId="282E1A14" w14:textId="7BD4372F" w:rsidR="00A36B0C" w:rsidRPr="00A36B0C" w:rsidRDefault="00152151" w:rsidP="008035D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2</w:t>
            </w:r>
            <w:r w:rsidR="00A36B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35D6">
              <w:rPr>
                <w:rFonts w:ascii="Arial" w:hAnsi="Arial" w:cs="Arial"/>
                <w:i/>
                <w:sz w:val="24"/>
                <w:szCs w:val="24"/>
              </w:rPr>
              <w:t xml:space="preserve">Alinhamento de sequencias </w:t>
            </w:r>
            <w:proofErr w:type="spellStart"/>
            <w:r w:rsidR="008035D6">
              <w:rPr>
                <w:rFonts w:ascii="Arial" w:hAnsi="Arial" w:cs="Arial"/>
                <w:i/>
                <w:sz w:val="24"/>
                <w:szCs w:val="24"/>
              </w:rPr>
              <w:t>flanqueadoras</w:t>
            </w:r>
            <w:proofErr w:type="spellEnd"/>
            <w:r w:rsidR="008035D6">
              <w:rPr>
                <w:rFonts w:ascii="Arial" w:hAnsi="Arial" w:cs="Arial"/>
                <w:i/>
                <w:sz w:val="24"/>
                <w:szCs w:val="24"/>
              </w:rPr>
              <w:t xml:space="preserve"> de elementos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Alu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, como descrito na questão 2</w:t>
            </w:r>
            <w:r w:rsidR="008035D6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A36B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C80C591" w14:textId="55DAB318" w:rsidR="007F7815" w:rsidRPr="00EA73B6" w:rsidRDefault="007F7815" w:rsidP="007F7815">
      <w:pPr>
        <w:pStyle w:val="ListParagraph"/>
        <w:ind w:left="1004"/>
        <w:jc w:val="both"/>
        <w:rPr>
          <w:rFonts w:ascii="Arial" w:hAnsi="Arial" w:cs="Arial"/>
          <w:i/>
          <w:sz w:val="24"/>
          <w:szCs w:val="24"/>
        </w:rPr>
      </w:pPr>
    </w:p>
    <w:p w14:paraId="13280274" w14:textId="728608FF" w:rsidR="007F7815" w:rsidRDefault="007F7815" w:rsidP="007F78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(6-109) Seu orientador propõe um experimento para evolução de uma molécula de RNA com atividade </w:t>
      </w:r>
      <w:proofErr w:type="spellStart"/>
      <w:r>
        <w:rPr>
          <w:rFonts w:ascii="Arial" w:hAnsi="Arial" w:cs="Arial"/>
          <w:sz w:val="24"/>
          <w:szCs w:val="24"/>
        </w:rPr>
        <w:t>replicase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in vitro</w:t>
      </w:r>
      <w:r>
        <w:rPr>
          <w:rFonts w:ascii="Arial" w:hAnsi="Arial" w:cs="Arial"/>
          <w:sz w:val="24"/>
          <w:szCs w:val="24"/>
        </w:rPr>
        <w:t xml:space="preserve">, através da amplificação e seleção de moléculas funcionais a partir de moléculas de RNA com sequencias randômicas. O esquema é apresentado nas figuras </w:t>
      </w:r>
      <w:r w:rsidR="004368C8">
        <w:rPr>
          <w:rFonts w:ascii="Arial" w:hAnsi="Arial" w:cs="Arial"/>
          <w:sz w:val="24"/>
          <w:szCs w:val="24"/>
        </w:rPr>
        <w:t>3 e 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0F2C727" w14:textId="2A9EC7C5" w:rsidR="007F7815" w:rsidRDefault="004368C8" w:rsidP="007F781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mostra a figura 3</w:t>
      </w:r>
      <w:r w:rsidR="007F7815">
        <w:rPr>
          <w:rFonts w:ascii="Arial" w:hAnsi="Arial" w:cs="Arial"/>
          <w:sz w:val="24"/>
          <w:szCs w:val="24"/>
        </w:rPr>
        <w:t xml:space="preserve">, a atividade sendo selecionada pela ligação do </w:t>
      </w:r>
      <w:proofErr w:type="spellStart"/>
      <w:r w:rsidR="007F7815">
        <w:rPr>
          <w:rFonts w:ascii="Arial" w:hAnsi="Arial" w:cs="Arial"/>
          <w:sz w:val="24"/>
          <w:szCs w:val="24"/>
        </w:rPr>
        <w:t>oligonucleotídeo</w:t>
      </w:r>
      <w:proofErr w:type="spellEnd"/>
      <w:r w:rsidR="007F7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815">
        <w:rPr>
          <w:rFonts w:ascii="Arial" w:hAnsi="Arial" w:cs="Arial"/>
          <w:sz w:val="24"/>
          <w:szCs w:val="24"/>
        </w:rPr>
        <w:t>tag</w:t>
      </w:r>
      <w:proofErr w:type="spellEnd"/>
      <w:r w:rsidR="007F7815">
        <w:rPr>
          <w:rFonts w:ascii="Arial" w:hAnsi="Arial" w:cs="Arial"/>
          <w:sz w:val="24"/>
          <w:szCs w:val="24"/>
        </w:rPr>
        <w:t xml:space="preserve"> ao RNA catalítico. Qual a analogia desse tipo de reação e a atividade de RNA </w:t>
      </w:r>
      <w:proofErr w:type="spellStart"/>
      <w:r w:rsidR="007F7815">
        <w:rPr>
          <w:rFonts w:ascii="Arial" w:hAnsi="Arial" w:cs="Arial"/>
          <w:sz w:val="24"/>
          <w:szCs w:val="24"/>
        </w:rPr>
        <w:t>replicase</w:t>
      </w:r>
      <w:proofErr w:type="spellEnd"/>
      <w:r w:rsidR="007F7815">
        <w:rPr>
          <w:rFonts w:ascii="Arial" w:hAnsi="Arial" w:cs="Arial"/>
          <w:sz w:val="24"/>
          <w:szCs w:val="24"/>
        </w:rPr>
        <w:t>?</w:t>
      </w:r>
    </w:p>
    <w:p w14:paraId="7CCEE0AE" w14:textId="681CB865" w:rsidR="007F7815" w:rsidRDefault="007F7815" w:rsidP="007F781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</w:t>
      </w:r>
      <w:r w:rsidR="004368C8">
        <w:rPr>
          <w:rFonts w:ascii="Arial" w:hAnsi="Arial" w:cs="Arial"/>
          <w:sz w:val="24"/>
          <w:szCs w:val="24"/>
        </w:rPr>
        <w:t>e o esquema de seleção (figura 4</w:t>
      </w:r>
      <w:r>
        <w:rPr>
          <w:rFonts w:ascii="Arial" w:hAnsi="Arial" w:cs="Arial"/>
          <w:sz w:val="24"/>
          <w:szCs w:val="24"/>
        </w:rPr>
        <w:t xml:space="preserve">) pressupõe que o RNA </w:t>
      </w:r>
      <w:proofErr w:type="spellStart"/>
      <w:r>
        <w:rPr>
          <w:rFonts w:ascii="Arial" w:hAnsi="Arial" w:cs="Arial"/>
          <w:sz w:val="24"/>
          <w:szCs w:val="24"/>
        </w:rPr>
        <w:t>tag</w:t>
      </w:r>
      <w:proofErr w:type="spellEnd"/>
      <w:r>
        <w:rPr>
          <w:rFonts w:ascii="Arial" w:hAnsi="Arial" w:cs="Arial"/>
          <w:sz w:val="24"/>
          <w:szCs w:val="24"/>
        </w:rPr>
        <w:t xml:space="preserve"> esteja emparelhado com a molécula de RNA catalítica?</w:t>
      </w:r>
    </w:p>
    <w:p w14:paraId="278E7849" w14:textId="77777777" w:rsidR="007F7815" w:rsidRDefault="007F7815" w:rsidP="007F781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no início da seleção é necessária a presença de regiões conservadas em cada extremidade da molécula catalítica? Por que há uma região variável no meio da molécula catalítica? Qual o papel de cada uma dessas regiões no esquema de seleção?</w:t>
      </w:r>
    </w:p>
    <w:p w14:paraId="1FA95E51" w14:textId="77777777" w:rsidR="007F7815" w:rsidRDefault="007F7815" w:rsidP="007F781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a molécula RNA catalítica é selecionada a partir do pool e especificamente amplificada?</w:t>
      </w:r>
    </w:p>
    <w:p w14:paraId="3F93FC14" w14:textId="20A8AEC1" w:rsidR="007F7815" w:rsidRDefault="007F7815" w:rsidP="007F781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que é necessário repetir o ciclo de seleção e amplificação? Por que não purificar apenas as </w:t>
      </w:r>
      <w:proofErr w:type="spellStart"/>
      <w:r>
        <w:rPr>
          <w:rFonts w:ascii="Arial" w:hAnsi="Arial" w:cs="Arial"/>
          <w:sz w:val="24"/>
          <w:szCs w:val="24"/>
        </w:rPr>
        <w:t>ribozimas</w:t>
      </w:r>
      <w:proofErr w:type="spellEnd"/>
      <w:r>
        <w:rPr>
          <w:rFonts w:ascii="Arial" w:hAnsi="Arial" w:cs="Arial"/>
          <w:sz w:val="24"/>
          <w:szCs w:val="24"/>
        </w:rPr>
        <w:t xml:space="preserve"> após o primeiro ciclo?</w:t>
      </w:r>
    </w:p>
    <w:p w14:paraId="351381C1" w14:textId="0244F8A9" w:rsidR="00D71C0A" w:rsidRDefault="00A95247" w:rsidP="00D71C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36901" wp14:editId="2B041701">
                <wp:simplePos x="0" y="0"/>
                <wp:positionH relativeFrom="column">
                  <wp:posOffset>3282950</wp:posOffset>
                </wp:positionH>
                <wp:positionV relativeFrom="paragraph">
                  <wp:posOffset>59690</wp:posOffset>
                </wp:positionV>
                <wp:extent cx="419100" cy="457200"/>
                <wp:effectExtent l="50800" t="25400" r="88900" b="1016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58.5pt;margin-top:4.7pt;width:33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+ZrNkBAAADBAAADgAAAGRycy9lMm9Eb2MueG1srFPbjtMwEH1H4h8sv9Mk1XKLmq5QF3hBULHw&#10;AV7HbizZHmtsmubvGTtpFgECCfEyiS9n5pwz493txVl2VhgN+I43m5oz5SX0xp86/vXLu2evOItJ&#10;+F5Y8Krjk4r8dv/0yW4MrdrCALZXyCiJj+0YOj6kFNqqinJQTsQNBOXpUAM6kWiJp6pHMVJ2Z6tt&#10;Xb+oRsA+IEgVI+3ezYd8X/JrrWT6pHVUidmOE7dUIpb4kGO134n2hCIMRi40xD+wcMJ4KrqmuhNJ&#10;sG9ofknljESIoNNGgqtAayNV0UBqmvonNfeDCKpoIXNiWG2K/y+t/Hg+IjM99a7hzAtHPbpPKMxp&#10;SOwNIozsAN6Tj4CMrpBfY4gtwQ7+iMsqhiNm8ReNLn9JFrsUj6fVY3VJTNLmTfO6qakTko5unr+k&#10;Huac1SM4YEzvFTiWfzoeFzIri6b4LM4fYpqBV0CubH2OSRj71vcsTYHkiKxiKZLPqyxgplz+0mTV&#10;jP2sNFlBJLelRhlCdbDIzoLGR0ipfCoWEF3r6XaGaWPtCqz/DlzuZ6gqA7qCZ2V/rLoiSmXwaQU7&#10;4wF/Vz1drpT1fP/qwKw7W/AA/VSaWayhSSsNWV5FHuUf1wX++Hb33wEAAP//AwBQSwMEFAAGAAgA&#10;AAAhABQrQezeAAAACAEAAA8AAABkcnMvZG93bnJldi54bWxMj0FPg0AUhO8m/Q+b18SLsQtaKkUe&#10;jWn0YuOh6KHHB/sEIrtL2KXFf+960uNkJjPf5LtZ9+LMo+usQYhXEQg2tVWdaRA+3l9uUxDOk1HU&#10;W8MI3+xgVyyucsqUvZgjn0vfiFBiXEYIrfdDJqWrW9bkVnZgE7xPO2ryQY6NVCNdQrnu5V0UbaSm&#10;zoSFlgbet1x/lZNGqKsbcs/T/i0u00Nyao70qmiDeL2cnx5BeJ79Xxh+8QM6FIGpspNRTvQISfwQ&#10;vniE7RpE8JP0PugKIY3XIItc/j9Q/AAAAP//AwBQSwECLQAUAAYACAAAACEA5JnDwPsAAADhAQAA&#10;EwAAAAAAAAAAAAAAAAAAAAAAW0NvbnRlbnRfVHlwZXNdLnhtbFBLAQItABQABgAIAAAAIQAjsmrh&#10;1wAAAJQBAAALAAAAAAAAAAAAAAAAACwBAABfcmVscy8ucmVsc1BLAQItABQABgAIAAAAIQCon5ms&#10;2QEAAAMEAAAOAAAAAAAAAAAAAAAAACwCAABkcnMvZTJvRG9jLnhtbFBLAQItABQABgAIAAAAIQAU&#10;K0Hs3gAAAAgBAAAPAAAAAAAAAAAAAAAAADE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8659085" w14:textId="3D5CDC5D" w:rsidR="00D71C0A" w:rsidRDefault="00D71C0A" w:rsidP="00D71C0A">
      <w:pPr>
        <w:jc w:val="both"/>
        <w:rPr>
          <w:rFonts w:ascii="Arial" w:hAnsi="Arial" w:cs="Arial"/>
          <w:sz w:val="24"/>
          <w:szCs w:val="24"/>
        </w:rPr>
      </w:pPr>
    </w:p>
    <w:p w14:paraId="7B661C20" w14:textId="5D94EF85" w:rsidR="00D71C0A" w:rsidRPr="00D71C0A" w:rsidRDefault="00D71C0A" w:rsidP="00D71C0A">
      <w:pPr>
        <w:jc w:val="both"/>
        <w:rPr>
          <w:rFonts w:ascii="Arial" w:hAnsi="Arial" w:cs="Arial"/>
          <w:sz w:val="24"/>
          <w:szCs w:val="24"/>
        </w:rPr>
      </w:pPr>
    </w:p>
    <w:p w14:paraId="2B3A5D04" w14:textId="26639EC6" w:rsidR="007F7815" w:rsidRDefault="007F7815" w:rsidP="007F7815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73B6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3F165EA" wp14:editId="0EDFCA75">
            <wp:extent cx="5935182" cy="1188490"/>
            <wp:effectExtent l="0" t="0" r="889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46" cy="118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90F1C72" w14:textId="5BBE1607" w:rsidR="007F7815" w:rsidRPr="00EA73B6" w:rsidRDefault="004368C8" w:rsidP="007F7815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Figura 3</w:t>
      </w:r>
      <w:r w:rsidR="007F7815">
        <w:rPr>
          <w:rFonts w:ascii="Arial" w:hAnsi="Arial" w:cs="Arial"/>
          <w:i/>
          <w:sz w:val="24"/>
          <w:szCs w:val="24"/>
        </w:rPr>
        <w:t xml:space="preserve">. Esquema representado a reação de uma </w:t>
      </w:r>
      <w:proofErr w:type="spellStart"/>
      <w:r w:rsidR="007F7815">
        <w:rPr>
          <w:rFonts w:ascii="Arial" w:hAnsi="Arial" w:cs="Arial"/>
          <w:i/>
          <w:sz w:val="24"/>
          <w:szCs w:val="24"/>
        </w:rPr>
        <w:t>ribozima</w:t>
      </w:r>
      <w:proofErr w:type="spellEnd"/>
      <w:r w:rsidR="007F7815">
        <w:rPr>
          <w:rFonts w:ascii="Arial" w:hAnsi="Arial" w:cs="Arial"/>
          <w:i/>
          <w:sz w:val="24"/>
          <w:szCs w:val="24"/>
        </w:rPr>
        <w:t xml:space="preserve"> com atividade RNA </w:t>
      </w:r>
      <w:proofErr w:type="spellStart"/>
      <w:r w:rsidR="007F7815">
        <w:rPr>
          <w:rFonts w:ascii="Arial" w:hAnsi="Arial" w:cs="Arial"/>
          <w:i/>
          <w:sz w:val="24"/>
          <w:szCs w:val="24"/>
        </w:rPr>
        <w:t>replicase</w:t>
      </w:r>
      <w:proofErr w:type="spellEnd"/>
      <w:r w:rsidR="007F7815">
        <w:rPr>
          <w:rFonts w:ascii="Arial" w:hAnsi="Arial" w:cs="Arial"/>
          <w:i/>
          <w:sz w:val="24"/>
          <w:szCs w:val="24"/>
        </w:rPr>
        <w:t xml:space="preserve">, para seleção </w:t>
      </w:r>
      <w:r w:rsidR="007F7815">
        <w:rPr>
          <w:rFonts w:ascii="Arial" w:hAnsi="Arial" w:cs="Arial"/>
          <w:sz w:val="24"/>
          <w:szCs w:val="24"/>
        </w:rPr>
        <w:t>in vitro.</w:t>
      </w:r>
    </w:p>
    <w:p w14:paraId="53C331E1" w14:textId="0F4B3461" w:rsidR="007F7815" w:rsidRDefault="007F7815" w:rsidP="007F781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025D774F" w14:textId="001A63A0" w:rsidR="007F7815" w:rsidRDefault="007F7815" w:rsidP="007F781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56B6BAC2" w14:textId="7452A0F6" w:rsidR="007F7815" w:rsidRDefault="007F7815" w:rsidP="007F781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A669524" wp14:editId="13FD0A9B">
            <wp:extent cx="5200650" cy="3047881"/>
            <wp:effectExtent l="0" t="0" r="635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71" cy="30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79300" w14:textId="77777777" w:rsidR="007F7815" w:rsidRDefault="007F7815" w:rsidP="007F7815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14:paraId="783F2E67" w14:textId="4787383F" w:rsidR="007F7815" w:rsidRDefault="004368C8" w:rsidP="007F7815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Figura 4</w:t>
      </w:r>
      <w:r w:rsidR="007F7815">
        <w:rPr>
          <w:rFonts w:ascii="Arial" w:hAnsi="Arial" w:cs="Arial"/>
          <w:i/>
          <w:sz w:val="24"/>
          <w:szCs w:val="24"/>
        </w:rPr>
        <w:t xml:space="preserve">. Um ciclo de seleção para enriquecimento de moléculas de </w:t>
      </w:r>
      <w:proofErr w:type="spellStart"/>
      <w:r w:rsidR="007F7815">
        <w:rPr>
          <w:rFonts w:ascii="Arial" w:hAnsi="Arial" w:cs="Arial"/>
          <w:i/>
          <w:sz w:val="24"/>
          <w:szCs w:val="24"/>
        </w:rPr>
        <w:t>ribozimas</w:t>
      </w:r>
      <w:proofErr w:type="spellEnd"/>
      <w:r w:rsidR="007F7815">
        <w:rPr>
          <w:rFonts w:ascii="Arial" w:hAnsi="Arial" w:cs="Arial"/>
          <w:i/>
          <w:sz w:val="24"/>
          <w:szCs w:val="24"/>
        </w:rPr>
        <w:t xml:space="preserve"> com atividades RNA </w:t>
      </w:r>
      <w:proofErr w:type="spellStart"/>
      <w:r w:rsidR="007F7815">
        <w:rPr>
          <w:rFonts w:ascii="Arial" w:hAnsi="Arial" w:cs="Arial"/>
          <w:i/>
          <w:sz w:val="24"/>
          <w:szCs w:val="24"/>
        </w:rPr>
        <w:t>replicase</w:t>
      </w:r>
      <w:proofErr w:type="spellEnd"/>
      <w:r w:rsidR="007F7815">
        <w:rPr>
          <w:rFonts w:ascii="Arial" w:hAnsi="Arial" w:cs="Arial"/>
          <w:i/>
          <w:sz w:val="24"/>
          <w:szCs w:val="24"/>
        </w:rPr>
        <w:t>.</w:t>
      </w:r>
    </w:p>
    <w:p w14:paraId="17FCDD58" w14:textId="477180A0" w:rsidR="00AF6D62" w:rsidRDefault="00AF6D62" w:rsidP="004F400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99BF4BF" w14:textId="1EADA7CE" w:rsidR="00B652B9" w:rsidRDefault="00B652B9" w:rsidP="00B652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(7-113) Em humanos duas formas de </w:t>
      </w:r>
      <w:proofErr w:type="spellStart"/>
      <w:r>
        <w:rPr>
          <w:rFonts w:ascii="Arial" w:hAnsi="Arial" w:cs="Arial"/>
          <w:sz w:val="24"/>
          <w:szCs w:val="24"/>
        </w:rPr>
        <w:t>apolipoproteína</w:t>
      </w:r>
      <w:proofErr w:type="spellEnd"/>
      <w:r>
        <w:rPr>
          <w:rFonts w:ascii="Arial" w:hAnsi="Arial" w:cs="Arial"/>
          <w:sz w:val="24"/>
          <w:szCs w:val="24"/>
        </w:rPr>
        <w:t xml:space="preserve"> B (</w:t>
      </w:r>
      <w:proofErr w:type="spellStart"/>
      <w:r>
        <w:rPr>
          <w:rFonts w:ascii="Arial" w:hAnsi="Arial" w:cs="Arial"/>
          <w:sz w:val="24"/>
          <w:szCs w:val="24"/>
        </w:rPr>
        <w:t>apoB</w:t>
      </w:r>
      <w:proofErr w:type="spellEnd"/>
      <w:r>
        <w:rPr>
          <w:rFonts w:ascii="Arial" w:hAnsi="Arial" w:cs="Arial"/>
          <w:sz w:val="24"/>
          <w:szCs w:val="24"/>
        </w:rPr>
        <w:t xml:space="preserve">) são encontradas no plasma do sangue. ApoB48, com peso molecular de aproximadamente 48 </w:t>
      </w:r>
      <w:proofErr w:type="spellStart"/>
      <w:r>
        <w:rPr>
          <w:rFonts w:ascii="Arial" w:hAnsi="Arial" w:cs="Arial"/>
          <w:sz w:val="24"/>
          <w:szCs w:val="24"/>
        </w:rPr>
        <w:t>kdaltons</w:t>
      </w:r>
      <w:proofErr w:type="spellEnd"/>
      <w:r>
        <w:rPr>
          <w:rFonts w:ascii="Arial" w:hAnsi="Arial" w:cs="Arial"/>
          <w:sz w:val="24"/>
          <w:szCs w:val="24"/>
        </w:rPr>
        <w:t xml:space="preserve">, é sintetizada no intestino e é um componente chave dos </w:t>
      </w:r>
      <w:proofErr w:type="spellStart"/>
      <w:r>
        <w:rPr>
          <w:rFonts w:ascii="Arial" w:hAnsi="Arial" w:cs="Arial"/>
          <w:sz w:val="24"/>
          <w:szCs w:val="24"/>
        </w:rPr>
        <w:t>quilomicrons</w:t>
      </w:r>
      <w:proofErr w:type="spellEnd"/>
      <w:r>
        <w:rPr>
          <w:rFonts w:ascii="Arial" w:hAnsi="Arial" w:cs="Arial"/>
          <w:sz w:val="24"/>
          <w:szCs w:val="24"/>
        </w:rPr>
        <w:t xml:space="preserve">, as partículas lipoproteicas responsáveis pela distribuição de triglicerídeos para o tecido adiposo, onde são armazenados. ApoB100, com 100 </w:t>
      </w:r>
      <w:proofErr w:type="spellStart"/>
      <w:r>
        <w:rPr>
          <w:rFonts w:ascii="Arial" w:hAnsi="Arial" w:cs="Arial"/>
          <w:sz w:val="24"/>
          <w:szCs w:val="24"/>
        </w:rPr>
        <w:t>kdaltons</w:t>
      </w:r>
      <w:proofErr w:type="spellEnd"/>
      <w:r>
        <w:rPr>
          <w:rFonts w:ascii="Arial" w:hAnsi="Arial" w:cs="Arial"/>
          <w:sz w:val="24"/>
          <w:szCs w:val="24"/>
        </w:rPr>
        <w:t>, é sintetizada no fígado para a formação de partículas menores (e menor densidade) u</w:t>
      </w:r>
      <w:r w:rsidR="004368C8">
        <w:rPr>
          <w:rFonts w:ascii="Arial" w:hAnsi="Arial" w:cs="Arial"/>
          <w:sz w:val="24"/>
          <w:szCs w:val="24"/>
        </w:rPr>
        <w:t>sada na distribuição de triglice</w:t>
      </w:r>
      <w:r>
        <w:rPr>
          <w:rFonts w:ascii="Arial" w:hAnsi="Arial" w:cs="Arial"/>
          <w:sz w:val="24"/>
          <w:szCs w:val="24"/>
        </w:rPr>
        <w:t>rídeos a serem usados para gasto energético. Experimentos clássicos identificaram uma relação surpreendente entre essas duas proteínas.</w:t>
      </w:r>
    </w:p>
    <w:p w14:paraId="2F0925EB" w14:textId="738E0AF3" w:rsidR="00B652B9" w:rsidRDefault="00B652B9" w:rsidP="00B652B9">
      <w:pPr>
        <w:pStyle w:val="ListParagraph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Sequências de </w:t>
      </w:r>
      <w:proofErr w:type="spellStart"/>
      <w:r>
        <w:rPr>
          <w:rFonts w:ascii="Arial" w:hAnsi="Arial" w:cs="Arial"/>
          <w:sz w:val="24"/>
          <w:szCs w:val="24"/>
        </w:rPr>
        <w:t>cDNA</w:t>
      </w:r>
      <w:proofErr w:type="spellEnd"/>
      <w:r>
        <w:rPr>
          <w:rFonts w:ascii="Arial" w:hAnsi="Arial" w:cs="Arial"/>
          <w:sz w:val="24"/>
          <w:szCs w:val="24"/>
        </w:rPr>
        <w:t xml:space="preserve"> clonado a partir desses dois tecidos revelaram uma diferença simples e única: </w:t>
      </w:r>
      <w:proofErr w:type="spellStart"/>
      <w:r>
        <w:rPr>
          <w:rFonts w:ascii="Arial" w:hAnsi="Arial" w:cs="Arial"/>
          <w:sz w:val="24"/>
          <w:szCs w:val="24"/>
        </w:rPr>
        <w:t>cDNAs</w:t>
      </w:r>
      <w:proofErr w:type="spellEnd"/>
      <w:r>
        <w:rPr>
          <w:rFonts w:ascii="Arial" w:hAnsi="Arial" w:cs="Arial"/>
          <w:sz w:val="24"/>
          <w:szCs w:val="24"/>
        </w:rPr>
        <w:t xml:space="preserve"> de células do intestino têm um T, gerando um códon de parada, enquanto o fígado tem, no mesmo local, um C, gera</w:t>
      </w:r>
      <w:r w:rsidR="004368C8">
        <w:rPr>
          <w:rFonts w:ascii="Arial" w:hAnsi="Arial" w:cs="Arial"/>
          <w:sz w:val="24"/>
          <w:szCs w:val="24"/>
        </w:rPr>
        <w:t>ndo um códon glutamina (figura 5</w:t>
      </w:r>
      <w:r>
        <w:rPr>
          <w:rFonts w:ascii="Arial" w:hAnsi="Arial" w:cs="Arial"/>
          <w:sz w:val="24"/>
          <w:szCs w:val="24"/>
        </w:rPr>
        <w:t xml:space="preserve">). O DNA genômico dessas duas células também foi isolado (por PCR) e sequenciado, tendo sido identificado unicamente a sequência com o C no local. </w:t>
      </w:r>
    </w:p>
    <w:p w14:paraId="0D007CBE" w14:textId="121E6664" w:rsidR="00B652B9" w:rsidRDefault="00B652B9" w:rsidP="00B652B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desses dados, você acredita que essas proteínas são codificadas por dois genes diferentes? </w:t>
      </w:r>
    </w:p>
    <w:p w14:paraId="66BE4CBA" w14:textId="77777777" w:rsidR="00B652B9" w:rsidRDefault="00B652B9" w:rsidP="00B652B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 essas proteínas podem ser originadas a partir de uma única proteína, que é clivada diferencialmente por proteases desses dois tecidos? </w:t>
      </w:r>
    </w:p>
    <w:p w14:paraId="2D927541" w14:textId="334AD0B0" w:rsidR="00B652B9" w:rsidRDefault="00BF6799" w:rsidP="00B652B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1264D" wp14:editId="5834B8EB">
                <wp:simplePos x="0" y="0"/>
                <wp:positionH relativeFrom="column">
                  <wp:posOffset>5588000</wp:posOffset>
                </wp:positionH>
                <wp:positionV relativeFrom="paragraph">
                  <wp:posOffset>62865</wp:posOffset>
                </wp:positionV>
                <wp:extent cx="419100" cy="457200"/>
                <wp:effectExtent l="50800" t="25400" r="8890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40pt;margin-top:4.95pt;width:33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ZT2dcBAAADBAAADgAAAGRycy9lMm9Eb2MueG1srFPbjtQwDH1H4h+ivDNtR8utms4KzQIvCEYs&#10;fEA2TaaRcpNjptO/x0k7XQQIJMSL28Q+ts+xs7u9OMvOCpIJvuPNpuZMeRl6408d//rl3bNXnCUU&#10;vhc2eNXxSSV+u3/6ZDfGVm3DEGyvgFESn9oxdnxAjG1VJTkoJ9ImROXJqQM4gXSEU9WDGCm7s9W2&#10;rl9UY4A+QpAqJbq9m518X/JrrSR+0jopZLbj1BsWC8U+ZFvtd6I9gYiDkUsb4h+6cMJ4KrqmuhMo&#10;2Dcwv6RyRkJIQeNGBlcFrY1UhQOxaeqf2NwPIqrChcRJcZUp/b+08uP5CMz0NLstZ144mtE9gjCn&#10;AdkbgDCyQ/CedAzAKIT0GmNqCXbwR1hOKR4hk79ocPlLtNilaDytGqsLMkmXN83rpqZJSHLdPH9J&#10;M8w5q0dwhITvVXAs/3Q8Lc2sXTRFZ3H+kHAGXgG5svXZojD2re8ZTpHoiMxiKZL9VSYwt1z+cLJq&#10;xn5WmqSgJrelRllCdbDAzoLWR0ipPDZrJorOMG2sXYH134FLfIaqsqAreGb2x6orolQOHlewMz7A&#10;76rj5dqynuOvCsy8swQPoZ/KMIs0tGllIMuryKv847nAH9/u/jsAAAD//wMAUEsDBBQABgAIAAAA&#10;IQB9SVdL3AAAAAgBAAAPAAAAZHJzL2Rvd25yZXYueG1sTI8xT4RAEIV7E//DZkxsjLdg9ALIcjEX&#10;bTQWhxaWAzsCkZ0l7HKH/96x0vLlm7z5Xrlb3aiONIfBs4F0k4Aibr0duDPw/vZ0nYEKEdni6JkM&#10;fFOAXXV+VmJh/YkPdKxjp6SEQ4EG+hinQuvQ9uQwbPxELOzTzw6jxLnTdsaTlLtR3yTJVjscWD70&#10;ONG+p/arXpyBtrnC8LjsX9M6e7n76A74bHFrzOXF+nAPKtIa/47hV1/UoRKnxi9sgxoNZFkiW6KB&#10;PAclPL/dSm4EpDnoqtT/B1Q/AAAA//8DAFBLAQItABQABgAIAAAAIQDkmcPA+wAAAOEBAAATAAAA&#10;AAAAAAAAAAAAAAAAAABbQ29udGVudF9UeXBlc10ueG1sUEsBAi0AFAAGAAgAAAAhACOyauHXAAAA&#10;lAEAAAsAAAAAAAAAAAAAAAAALAEAAF9yZWxzLy5yZWxzUEsBAi0AFAAGAAgAAAAhAAe2U9nXAQAA&#10;AwQAAA4AAAAAAAAAAAAAAAAALAIAAGRycy9lMm9Eb2MueG1sUEsBAi0AFAAGAAgAAAAhAH1JV0vc&#10;AAAACAEAAA8AAAAAAAAAAAAAAAAALw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652B9">
        <w:rPr>
          <w:rFonts w:ascii="Arial" w:hAnsi="Arial" w:cs="Arial"/>
          <w:sz w:val="24"/>
          <w:szCs w:val="24"/>
        </w:rPr>
        <w:t xml:space="preserve">Explique o que deve ocorrer para a síntese dessas duas proteínas.  </w:t>
      </w:r>
    </w:p>
    <w:p w14:paraId="66A917DA" w14:textId="77777777" w:rsidR="00B652B9" w:rsidRDefault="00B652B9" w:rsidP="00B652B9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</w:p>
    <w:p w14:paraId="0004ECDA" w14:textId="77777777" w:rsidR="00B652B9" w:rsidRDefault="00B652B9" w:rsidP="00B652B9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6FCED43E" wp14:editId="6CB1444F">
            <wp:extent cx="3934585" cy="221120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30" cy="221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F14D3" w14:textId="6B4658E1" w:rsidR="00B652B9" w:rsidRDefault="004368C8" w:rsidP="00B652B9">
      <w:pPr>
        <w:pStyle w:val="ListParagraph"/>
        <w:ind w:left="100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Figura 5</w:t>
      </w:r>
      <w:r w:rsidR="00B652B9">
        <w:rPr>
          <w:rFonts w:ascii="Arial" w:hAnsi="Arial" w:cs="Arial"/>
          <w:i/>
          <w:sz w:val="24"/>
          <w:szCs w:val="24"/>
        </w:rPr>
        <w:t xml:space="preserve">. Esquema representando as sequências dos </w:t>
      </w:r>
      <w:proofErr w:type="spellStart"/>
      <w:r w:rsidR="00B652B9">
        <w:rPr>
          <w:rFonts w:ascii="Arial" w:hAnsi="Arial" w:cs="Arial"/>
          <w:i/>
          <w:sz w:val="24"/>
          <w:szCs w:val="24"/>
        </w:rPr>
        <w:t>mRNAs</w:t>
      </w:r>
      <w:proofErr w:type="spellEnd"/>
      <w:r w:rsidR="00B652B9">
        <w:rPr>
          <w:rFonts w:ascii="Arial" w:hAnsi="Arial" w:cs="Arial"/>
          <w:i/>
          <w:sz w:val="24"/>
          <w:szCs w:val="24"/>
        </w:rPr>
        <w:t xml:space="preserve"> para as proteínas ApoB100 (intestino) e ApoB48 (fígado).</w:t>
      </w:r>
    </w:p>
    <w:p w14:paraId="6BC9D923" w14:textId="77777777" w:rsidR="00B652B9" w:rsidRDefault="00B652B9" w:rsidP="004F400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8A2A392" w14:textId="450084F8" w:rsidR="00DD3F81" w:rsidRPr="008035D6" w:rsidRDefault="008035D6" w:rsidP="00D40E8A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8035D6">
        <w:rPr>
          <w:rFonts w:ascii="Arial" w:hAnsi="Arial" w:cs="Arial"/>
          <w:i/>
          <w:sz w:val="24"/>
          <w:szCs w:val="24"/>
        </w:rPr>
        <w:t xml:space="preserve">Questões baseadas do livro Molecular </w:t>
      </w:r>
      <w:proofErr w:type="spellStart"/>
      <w:r w:rsidRPr="008035D6">
        <w:rPr>
          <w:rFonts w:ascii="Arial" w:hAnsi="Arial" w:cs="Arial"/>
          <w:i/>
          <w:sz w:val="24"/>
          <w:szCs w:val="24"/>
        </w:rPr>
        <w:t>Biology</w:t>
      </w:r>
      <w:proofErr w:type="spellEnd"/>
      <w:r w:rsidRPr="008035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35D6">
        <w:rPr>
          <w:rFonts w:ascii="Arial" w:hAnsi="Arial" w:cs="Arial"/>
          <w:i/>
          <w:sz w:val="24"/>
          <w:szCs w:val="24"/>
        </w:rPr>
        <w:t>of</w:t>
      </w:r>
      <w:proofErr w:type="spellEnd"/>
      <w:r w:rsidRPr="008035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35D6">
        <w:rPr>
          <w:rFonts w:ascii="Arial" w:hAnsi="Arial" w:cs="Arial"/>
          <w:i/>
          <w:sz w:val="24"/>
          <w:szCs w:val="24"/>
        </w:rPr>
        <w:t>the</w:t>
      </w:r>
      <w:proofErr w:type="spellEnd"/>
      <w:r w:rsidRPr="008035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35D6">
        <w:rPr>
          <w:rFonts w:ascii="Arial" w:hAnsi="Arial" w:cs="Arial"/>
          <w:i/>
          <w:sz w:val="24"/>
          <w:szCs w:val="24"/>
        </w:rPr>
        <w:t>Cell</w:t>
      </w:r>
      <w:proofErr w:type="spellEnd"/>
      <w:r w:rsidRPr="008035D6">
        <w:rPr>
          <w:rFonts w:ascii="Arial" w:hAnsi="Arial" w:cs="Arial"/>
          <w:i/>
          <w:sz w:val="24"/>
          <w:szCs w:val="24"/>
        </w:rPr>
        <w:t xml:space="preserve">, The </w:t>
      </w:r>
      <w:proofErr w:type="spellStart"/>
      <w:r w:rsidRPr="008035D6">
        <w:rPr>
          <w:rFonts w:ascii="Arial" w:hAnsi="Arial" w:cs="Arial"/>
          <w:i/>
          <w:sz w:val="24"/>
          <w:szCs w:val="24"/>
        </w:rPr>
        <w:t>problems</w:t>
      </w:r>
      <w:proofErr w:type="spellEnd"/>
      <w:r w:rsidRPr="008035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35D6">
        <w:rPr>
          <w:rFonts w:ascii="Arial" w:hAnsi="Arial" w:cs="Arial"/>
          <w:i/>
          <w:sz w:val="24"/>
          <w:szCs w:val="24"/>
        </w:rPr>
        <w:t>book</w:t>
      </w:r>
      <w:r w:rsidR="00171206" w:rsidRPr="008035D6">
        <w:rPr>
          <w:rFonts w:ascii="Arial" w:hAnsi="Arial" w:cs="Arial"/>
          <w:i/>
          <w:sz w:val="24"/>
          <w:szCs w:val="24"/>
        </w:rPr>
        <w:t>.</w:t>
      </w:r>
      <w:r w:rsidRPr="008035D6">
        <w:rPr>
          <w:rFonts w:ascii="Arial" w:hAnsi="Arial" w:cs="Arial"/>
          <w:i/>
          <w:sz w:val="24"/>
          <w:szCs w:val="24"/>
        </w:rPr>
        <w:t>Garlands</w:t>
      </w:r>
      <w:proofErr w:type="spellEnd"/>
      <w:r w:rsidRPr="008035D6">
        <w:rPr>
          <w:rFonts w:ascii="Arial" w:hAnsi="Arial" w:cs="Arial"/>
          <w:i/>
          <w:sz w:val="24"/>
          <w:szCs w:val="24"/>
        </w:rPr>
        <w:t xml:space="preserve"> Science, 2008.</w:t>
      </w:r>
    </w:p>
    <w:sectPr w:rsidR="00DD3F81" w:rsidRPr="008035D6" w:rsidSect="00DE2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B2C"/>
    <w:multiLevelType w:val="hybridMultilevel"/>
    <w:tmpl w:val="CBA065E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872"/>
    <w:multiLevelType w:val="hybridMultilevel"/>
    <w:tmpl w:val="CBA065E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34A9"/>
    <w:multiLevelType w:val="hybridMultilevel"/>
    <w:tmpl w:val="7B388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756F"/>
    <w:multiLevelType w:val="hybridMultilevel"/>
    <w:tmpl w:val="C19066DA"/>
    <w:lvl w:ilvl="0" w:tplc="1C54317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854747"/>
    <w:multiLevelType w:val="hybridMultilevel"/>
    <w:tmpl w:val="D5746184"/>
    <w:lvl w:ilvl="0" w:tplc="6BBA3DF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7F912A4"/>
    <w:multiLevelType w:val="hybridMultilevel"/>
    <w:tmpl w:val="C8F275FC"/>
    <w:lvl w:ilvl="0" w:tplc="AABEF0A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FBE2EBC"/>
    <w:multiLevelType w:val="hybridMultilevel"/>
    <w:tmpl w:val="83BEB9A4"/>
    <w:lvl w:ilvl="0" w:tplc="5CF83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6803"/>
    <w:multiLevelType w:val="hybridMultilevel"/>
    <w:tmpl w:val="E1CA7EA4"/>
    <w:lvl w:ilvl="0" w:tplc="43766A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B3C6224"/>
    <w:multiLevelType w:val="hybridMultilevel"/>
    <w:tmpl w:val="A1C235D6"/>
    <w:lvl w:ilvl="0" w:tplc="189EE16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1DD39A2"/>
    <w:multiLevelType w:val="hybridMultilevel"/>
    <w:tmpl w:val="F176F1EA"/>
    <w:lvl w:ilvl="0" w:tplc="C1929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A6C8A"/>
    <w:multiLevelType w:val="hybridMultilevel"/>
    <w:tmpl w:val="71CE87CA"/>
    <w:lvl w:ilvl="0" w:tplc="47C6CD66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6ECC4ED0"/>
    <w:multiLevelType w:val="hybridMultilevel"/>
    <w:tmpl w:val="53DC9A7A"/>
    <w:lvl w:ilvl="0" w:tplc="5E2AF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962786"/>
    <w:multiLevelType w:val="hybridMultilevel"/>
    <w:tmpl w:val="5D72760E"/>
    <w:lvl w:ilvl="0" w:tplc="CCC8CC3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FA"/>
    <w:rsid w:val="00003757"/>
    <w:rsid w:val="00033D5D"/>
    <w:rsid w:val="0005273F"/>
    <w:rsid w:val="000C2925"/>
    <w:rsid w:val="000C50E7"/>
    <w:rsid w:val="00152151"/>
    <w:rsid w:val="001545D2"/>
    <w:rsid w:val="00171206"/>
    <w:rsid w:val="001A2450"/>
    <w:rsid w:val="001D3E18"/>
    <w:rsid w:val="001E77C8"/>
    <w:rsid w:val="00270CC1"/>
    <w:rsid w:val="002C2629"/>
    <w:rsid w:val="002F18A4"/>
    <w:rsid w:val="002F4040"/>
    <w:rsid w:val="0030240A"/>
    <w:rsid w:val="0031594D"/>
    <w:rsid w:val="00354C83"/>
    <w:rsid w:val="00371AD9"/>
    <w:rsid w:val="00392C8A"/>
    <w:rsid w:val="003E2BAF"/>
    <w:rsid w:val="00412DD4"/>
    <w:rsid w:val="00431EB1"/>
    <w:rsid w:val="004368C8"/>
    <w:rsid w:val="00470A50"/>
    <w:rsid w:val="00473FE8"/>
    <w:rsid w:val="00492F8E"/>
    <w:rsid w:val="004F400B"/>
    <w:rsid w:val="005C736B"/>
    <w:rsid w:val="006027F9"/>
    <w:rsid w:val="006745DC"/>
    <w:rsid w:val="00694140"/>
    <w:rsid w:val="006C78C7"/>
    <w:rsid w:val="00707885"/>
    <w:rsid w:val="007272D2"/>
    <w:rsid w:val="00760A27"/>
    <w:rsid w:val="007613B1"/>
    <w:rsid w:val="00791A3D"/>
    <w:rsid w:val="0079251E"/>
    <w:rsid w:val="007B05B0"/>
    <w:rsid w:val="007F7815"/>
    <w:rsid w:val="008035D6"/>
    <w:rsid w:val="0088241D"/>
    <w:rsid w:val="00884AF1"/>
    <w:rsid w:val="008C3B1E"/>
    <w:rsid w:val="008D40D6"/>
    <w:rsid w:val="008F0A3A"/>
    <w:rsid w:val="009123FA"/>
    <w:rsid w:val="0094129A"/>
    <w:rsid w:val="009812BC"/>
    <w:rsid w:val="00983F3C"/>
    <w:rsid w:val="009B00EE"/>
    <w:rsid w:val="009E6DB5"/>
    <w:rsid w:val="00A02DB7"/>
    <w:rsid w:val="00A1019C"/>
    <w:rsid w:val="00A36B0C"/>
    <w:rsid w:val="00A44365"/>
    <w:rsid w:val="00A95247"/>
    <w:rsid w:val="00AF1232"/>
    <w:rsid w:val="00AF6D62"/>
    <w:rsid w:val="00B652B9"/>
    <w:rsid w:val="00B67854"/>
    <w:rsid w:val="00BE4C02"/>
    <w:rsid w:val="00BF4560"/>
    <w:rsid w:val="00BF6799"/>
    <w:rsid w:val="00C02749"/>
    <w:rsid w:val="00D40E8A"/>
    <w:rsid w:val="00D4438B"/>
    <w:rsid w:val="00D44765"/>
    <w:rsid w:val="00D71C0A"/>
    <w:rsid w:val="00DD3F81"/>
    <w:rsid w:val="00DD6854"/>
    <w:rsid w:val="00DE2912"/>
    <w:rsid w:val="00DF2BCF"/>
    <w:rsid w:val="00E84325"/>
    <w:rsid w:val="00EB3F5C"/>
    <w:rsid w:val="00EC2A48"/>
    <w:rsid w:val="00EE333F"/>
    <w:rsid w:val="00F20929"/>
    <w:rsid w:val="00F2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33C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847</Words>
  <Characters>4834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Menck</dc:creator>
  <cp:lastModifiedBy>Carlos Menck</cp:lastModifiedBy>
  <cp:revision>3</cp:revision>
  <dcterms:created xsi:type="dcterms:W3CDTF">2021-04-26T19:58:00Z</dcterms:created>
  <dcterms:modified xsi:type="dcterms:W3CDTF">2021-04-28T18:40:00Z</dcterms:modified>
</cp:coreProperties>
</file>