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76B2" w14:textId="040A7CC8" w:rsidR="00D2476B" w:rsidRPr="00E13E0D" w:rsidRDefault="00D2476B" w:rsidP="00D2476B">
      <w:pPr>
        <w:pStyle w:val="Ttulo1"/>
        <w:spacing w:line="480" w:lineRule="auto"/>
        <w:jc w:val="both"/>
        <w:rPr>
          <w:rFonts w:ascii="Times New Roman" w:hAnsi="Times New Roman"/>
          <w:u w:val="single"/>
        </w:rPr>
      </w:pPr>
      <w:r w:rsidRPr="00E13E0D">
        <w:rPr>
          <w:rFonts w:ascii="Times New Roman" w:hAnsi="Times New Roman"/>
          <w:u w:val="single"/>
        </w:rPr>
        <w:t>Critical evaluation of three abstracts and titles</w:t>
      </w:r>
      <w:r w:rsidR="008B457C" w:rsidRPr="00E13E0D">
        <w:rPr>
          <w:rFonts w:ascii="Times New Roman" w:hAnsi="Times New Roman"/>
          <w:u w:val="single"/>
        </w:rPr>
        <w:t xml:space="preserve"> – Jeremy </w:t>
      </w:r>
    </w:p>
    <w:p w14:paraId="3609D034" w14:textId="77777777" w:rsidR="00480C49" w:rsidRPr="00E13E0D" w:rsidRDefault="00480C49" w:rsidP="00480C49">
      <w:pPr>
        <w:pStyle w:val="Ttulo1"/>
        <w:spacing w:before="0" w:after="0"/>
        <w:rPr>
          <w:rFonts w:ascii="Times New Roman" w:hAnsi="Times New Roman"/>
          <w:b w:val="0"/>
          <w:bCs w:val="0"/>
          <w:color w:val="0E101A"/>
        </w:rPr>
      </w:pPr>
      <w:r w:rsidRPr="00E13E0D">
        <w:rPr>
          <w:rStyle w:val="nfase"/>
          <w:rFonts w:ascii="Times New Roman" w:hAnsi="Times New Roman"/>
          <w:b w:val="0"/>
          <w:bCs w:val="0"/>
          <w:color w:val="0E101A"/>
        </w:rPr>
        <w:t>Look at the three attached abstracts and titles from early drafts of Brazilian research papers. Please be prepared to discuss what you like and do not like about each one. </w:t>
      </w:r>
    </w:p>
    <w:p w14:paraId="30E0C1E3" w14:textId="77777777" w:rsidR="00480C49" w:rsidRPr="00E13E0D" w:rsidRDefault="00480C49" w:rsidP="00480C49">
      <w:pPr>
        <w:pStyle w:val="Ttulo1"/>
        <w:spacing w:before="0" w:after="0"/>
        <w:rPr>
          <w:rStyle w:val="nfase"/>
          <w:rFonts w:ascii="Times New Roman" w:hAnsi="Times New Roman"/>
          <w:b w:val="0"/>
          <w:bCs w:val="0"/>
          <w:color w:val="0E101A"/>
        </w:rPr>
      </w:pPr>
      <w:r w:rsidRPr="00E13E0D">
        <w:rPr>
          <w:rStyle w:val="nfase"/>
          <w:rFonts w:ascii="Times New Roman" w:hAnsi="Times New Roman"/>
          <w:b w:val="0"/>
          <w:bCs w:val="0"/>
          <w:color w:val="0E101A"/>
        </w:rPr>
        <w:t> </w:t>
      </w:r>
    </w:p>
    <w:p w14:paraId="318527FF" w14:textId="72FAE373" w:rsidR="00480C49" w:rsidRPr="00E13E0D" w:rsidRDefault="008B457C" w:rsidP="00480C49">
      <w:pPr>
        <w:pStyle w:val="Ttulo1"/>
        <w:spacing w:before="0" w:after="0"/>
        <w:rPr>
          <w:rFonts w:ascii="Times New Roman" w:hAnsi="Times New Roman"/>
          <w:b w:val="0"/>
          <w:bCs w:val="0"/>
          <w:color w:val="0E101A"/>
        </w:rPr>
      </w:pPr>
      <w:r w:rsidRPr="00E13E0D">
        <w:rPr>
          <w:rStyle w:val="nfase"/>
          <w:rFonts w:ascii="Times New Roman" w:hAnsi="Times New Roman"/>
          <w:b w:val="0"/>
          <w:bCs w:val="0"/>
          <w:color w:val="0E101A"/>
        </w:rPr>
        <w:t>For each article indicate, w</w:t>
      </w:r>
      <w:r w:rsidR="00480C49" w:rsidRPr="00E13E0D">
        <w:rPr>
          <w:rStyle w:val="nfase"/>
          <w:rFonts w:ascii="Times New Roman" w:hAnsi="Times New Roman"/>
          <w:b w:val="0"/>
          <w:bCs w:val="0"/>
          <w:color w:val="0E101A"/>
        </w:rPr>
        <w:t xml:space="preserve">ould you be encouraged to take the time to read the article if this </w:t>
      </w:r>
      <w:proofErr w:type="gramStart"/>
      <w:r w:rsidR="00480C49" w:rsidRPr="00E13E0D">
        <w:rPr>
          <w:rStyle w:val="nfase"/>
          <w:rFonts w:ascii="Times New Roman" w:hAnsi="Times New Roman"/>
          <w:b w:val="0"/>
          <w:bCs w:val="0"/>
          <w:color w:val="0E101A"/>
        </w:rPr>
        <w:t>was</w:t>
      </w:r>
      <w:proofErr w:type="gramEnd"/>
      <w:r w:rsidR="00480C49" w:rsidRPr="00E13E0D">
        <w:rPr>
          <w:rStyle w:val="nfase"/>
          <w:rFonts w:ascii="Times New Roman" w:hAnsi="Times New Roman"/>
          <w:b w:val="0"/>
          <w:bCs w:val="0"/>
          <w:color w:val="0E101A"/>
        </w:rPr>
        <w:t xml:space="preserve"> in your area of research? </w:t>
      </w:r>
    </w:p>
    <w:p w14:paraId="3CAEC087" w14:textId="77777777" w:rsidR="00480C49" w:rsidRPr="00E13E0D" w:rsidRDefault="00480C49" w:rsidP="00480C49">
      <w:pPr>
        <w:pStyle w:val="Ttulo1"/>
        <w:spacing w:before="0" w:after="0"/>
        <w:rPr>
          <w:rStyle w:val="nfase"/>
          <w:rFonts w:ascii="Times New Roman" w:hAnsi="Times New Roman"/>
          <w:b w:val="0"/>
          <w:bCs w:val="0"/>
          <w:color w:val="0E101A"/>
        </w:rPr>
      </w:pPr>
    </w:p>
    <w:p w14:paraId="5C5C2898" w14:textId="50AC3848" w:rsidR="00480C49" w:rsidRPr="00E13E0D" w:rsidRDefault="00480C49" w:rsidP="00480C49">
      <w:pPr>
        <w:pStyle w:val="Ttulo1"/>
        <w:spacing w:before="0" w:after="0"/>
        <w:rPr>
          <w:rStyle w:val="nfase"/>
          <w:rFonts w:ascii="Times New Roman" w:hAnsi="Times New Roman"/>
          <w:b w:val="0"/>
          <w:bCs w:val="0"/>
          <w:color w:val="0E101A"/>
        </w:rPr>
      </w:pPr>
      <w:r w:rsidRPr="00E13E0D">
        <w:rPr>
          <w:rStyle w:val="nfase"/>
          <w:rFonts w:ascii="Times New Roman" w:hAnsi="Times New Roman"/>
          <w:b w:val="0"/>
          <w:bCs w:val="0"/>
          <w:color w:val="0E101A"/>
        </w:rPr>
        <w:t>What problems do you see with the English writing and presentation style? </w:t>
      </w:r>
      <w:r w:rsidR="008B457C" w:rsidRPr="00E13E0D">
        <w:rPr>
          <w:rStyle w:val="nfase"/>
          <w:rFonts w:ascii="Times New Roman" w:hAnsi="Times New Roman"/>
          <w:b w:val="0"/>
          <w:bCs w:val="0"/>
          <w:color w:val="0E101A"/>
        </w:rPr>
        <w:t>Indicate in the texts.</w:t>
      </w:r>
    </w:p>
    <w:p w14:paraId="1A3380CA" w14:textId="44E08EF6" w:rsidR="00D07A39" w:rsidRPr="00E13E0D" w:rsidRDefault="00D07A39" w:rsidP="00D07A39">
      <w:pPr>
        <w:rPr>
          <w:rFonts w:ascii="Times New Roman" w:hAnsi="Times New Roman" w:cs="Times New Roman"/>
          <w:lang w:eastAsia="ja-JP"/>
        </w:rPr>
      </w:pPr>
    </w:p>
    <w:p w14:paraId="75D95B71" w14:textId="064C02CA" w:rsidR="00D07A39" w:rsidRPr="00E13E0D" w:rsidRDefault="00D07A39" w:rsidP="00D07A39">
      <w:pPr>
        <w:rPr>
          <w:rFonts w:ascii="Times New Roman" w:hAnsi="Times New Roman" w:cs="Times New Roman"/>
          <w:i/>
          <w:iCs/>
          <w:lang w:eastAsia="ja-JP"/>
        </w:rPr>
      </w:pPr>
      <w:r w:rsidRPr="00E13E0D">
        <w:rPr>
          <w:rFonts w:ascii="Times New Roman" w:hAnsi="Times New Roman" w:cs="Times New Roman"/>
          <w:i/>
          <w:iCs/>
          <w:lang w:eastAsia="ja-JP"/>
        </w:rPr>
        <w:t>Can you detect phrases or sentences that could be improved? I have highlighted some text at the beginning of the first abstract that I changed in the next draft.</w:t>
      </w:r>
    </w:p>
    <w:p w14:paraId="476D7BCB" w14:textId="77777777" w:rsidR="00480C49" w:rsidRPr="00E13E0D" w:rsidRDefault="00480C49" w:rsidP="00480C49">
      <w:pPr>
        <w:pStyle w:val="Ttulo1"/>
        <w:spacing w:before="0" w:after="0"/>
        <w:rPr>
          <w:rStyle w:val="nfase"/>
          <w:rFonts w:ascii="Times New Roman" w:hAnsi="Times New Roman"/>
          <w:b w:val="0"/>
          <w:bCs w:val="0"/>
          <w:color w:val="0E101A"/>
        </w:rPr>
      </w:pPr>
    </w:p>
    <w:p w14:paraId="568E2995" w14:textId="12F902AC" w:rsidR="00480C49" w:rsidRPr="00E13E0D" w:rsidRDefault="00D07A39" w:rsidP="00480C49">
      <w:pPr>
        <w:pStyle w:val="Ttulo1"/>
        <w:spacing w:before="0" w:after="0"/>
        <w:rPr>
          <w:rStyle w:val="nfase"/>
          <w:rFonts w:ascii="Times New Roman" w:hAnsi="Times New Roman"/>
          <w:b w:val="0"/>
          <w:bCs w:val="0"/>
          <w:color w:val="0E101A"/>
        </w:rPr>
      </w:pPr>
      <w:r w:rsidRPr="00E13E0D">
        <w:rPr>
          <w:rStyle w:val="nfase"/>
          <w:rFonts w:ascii="Times New Roman" w:hAnsi="Times New Roman"/>
          <w:b w:val="0"/>
          <w:bCs w:val="0"/>
          <w:color w:val="0E101A"/>
        </w:rPr>
        <w:t>Can you try to improve one of these abstracts</w:t>
      </w:r>
      <w:r w:rsidR="00480C49" w:rsidRPr="00E13E0D">
        <w:rPr>
          <w:rStyle w:val="nfase"/>
          <w:rFonts w:ascii="Times New Roman" w:hAnsi="Times New Roman"/>
          <w:b w:val="0"/>
          <w:bCs w:val="0"/>
          <w:color w:val="0E101A"/>
        </w:rPr>
        <w:t>?   </w:t>
      </w:r>
      <w:r w:rsidR="008B457C" w:rsidRPr="00E13E0D">
        <w:rPr>
          <w:rStyle w:val="nfase"/>
          <w:rFonts w:ascii="Times New Roman" w:hAnsi="Times New Roman"/>
          <w:b w:val="0"/>
          <w:bCs w:val="0"/>
          <w:color w:val="0E101A"/>
        </w:rPr>
        <w:t xml:space="preserve">Show what you think can be improved. </w:t>
      </w:r>
    </w:p>
    <w:p w14:paraId="75E835E8" w14:textId="6868F2AD" w:rsidR="008B457C" w:rsidRPr="00E13E0D" w:rsidRDefault="008B457C" w:rsidP="008B457C">
      <w:pPr>
        <w:rPr>
          <w:rFonts w:ascii="Times New Roman" w:hAnsi="Times New Roman" w:cs="Times New Roman"/>
          <w:lang w:eastAsia="ja-JP"/>
        </w:rPr>
      </w:pPr>
    </w:p>
    <w:p w14:paraId="1D32B82F" w14:textId="6C26AAD6" w:rsidR="008B457C" w:rsidRPr="00E13E0D" w:rsidRDefault="008B457C" w:rsidP="008B457C">
      <w:pPr>
        <w:rPr>
          <w:rFonts w:ascii="Times New Roman" w:hAnsi="Times New Roman" w:cs="Times New Roman"/>
          <w:lang w:val="pt-BR" w:eastAsia="ja-JP"/>
        </w:rPr>
      </w:pPr>
      <w:r w:rsidRPr="00E13E0D">
        <w:rPr>
          <w:rFonts w:ascii="Times New Roman" w:hAnsi="Times New Roman" w:cs="Times New Roman"/>
          <w:lang w:val="pt-BR" w:eastAsia="ja-JP"/>
        </w:rPr>
        <w:t xml:space="preserve">As explicações e melhorias podem ser </w:t>
      </w:r>
      <w:r w:rsidR="00341166" w:rsidRPr="00E13E0D">
        <w:rPr>
          <w:rFonts w:ascii="Times New Roman" w:hAnsi="Times New Roman" w:cs="Times New Roman"/>
          <w:lang w:val="pt-BR" w:eastAsia="ja-JP"/>
        </w:rPr>
        <w:t>escritos</w:t>
      </w:r>
      <w:r w:rsidRPr="00E13E0D">
        <w:rPr>
          <w:rFonts w:ascii="Times New Roman" w:hAnsi="Times New Roman" w:cs="Times New Roman"/>
          <w:lang w:val="pt-BR" w:eastAsia="ja-JP"/>
        </w:rPr>
        <w:t xml:space="preserve"> em </w:t>
      </w:r>
      <w:proofErr w:type="gramStart"/>
      <w:r w:rsidRPr="00E13E0D">
        <w:rPr>
          <w:rFonts w:ascii="Times New Roman" w:hAnsi="Times New Roman" w:cs="Times New Roman"/>
          <w:lang w:val="pt-BR" w:eastAsia="ja-JP"/>
        </w:rPr>
        <w:t>Português</w:t>
      </w:r>
      <w:proofErr w:type="gramEnd"/>
      <w:r w:rsidRPr="00E13E0D">
        <w:rPr>
          <w:rFonts w:ascii="Times New Roman" w:hAnsi="Times New Roman" w:cs="Times New Roman"/>
          <w:lang w:val="pt-BR" w:eastAsia="ja-JP"/>
        </w:rPr>
        <w:t xml:space="preserve">. </w:t>
      </w:r>
    </w:p>
    <w:p w14:paraId="59F615B4" w14:textId="15A9A36C" w:rsidR="00480C49" w:rsidRPr="00E13E0D" w:rsidRDefault="00480C49" w:rsidP="00480C49">
      <w:pPr>
        <w:rPr>
          <w:rFonts w:ascii="Times New Roman" w:hAnsi="Times New Roman" w:cs="Times New Roman"/>
          <w:lang w:eastAsia="ja-JP"/>
        </w:rPr>
      </w:pPr>
    </w:p>
    <w:p w14:paraId="4FBE4694" w14:textId="77777777" w:rsidR="00D2476B" w:rsidRPr="00E13E0D" w:rsidRDefault="00D2476B" w:rsidP="00D2476B">
      <w:pPr>
        <w:pStyle w:val="Ttulo1"/>
        <w:spacing w:line="480" w:lineRule="auto"/>
        <w:jc w:val="both"/>
        <w:rPr>
          <w:rFonts w:ascii="Times New Roman" w:hAnsi="Times New Roman"/>
        </w:rPr>
      </w:pPr>
    </w:p>
    <w:p w14:paraId="7ADAC2E4" w14:textId="77777777" w:rsidR="00D2476B" w:rsidRPr="00E13E0D" w:rsidRDefault="00D2476B" w:rsidP="00D2476B">
      <w:pPr>
        <w:pStyle w:val="Ttulo1"/>
        <w:spacing w:line="480" w:lineRule="auto"/>
        <w:jc w:val="both"/>
        <w:rPr>
          <w:rFonts w:ascii="Times New Roman" w:hAnsi="Times New Roman"/>
        </w:rPr>
      </w:pPr>
    </w:p>
    <w:p w14:paraId="2E500F85" w14:textId="77777777" w:rsidR="00D2476B" w:rsidRPr="00E13E0D" w:rsidRDefault="00D2476B" w:rsidP="00D2476B">
      <w:pPr>
        <w:pStyle w:val="Ttulo1"/>
        <w:spacing w:line="480" w:lineRule="auto"/>
        <w:jc w:val="both"/>
        <w:rPr>
          <w:rFonts w:ascii="Times New Roman" w:hAnsi="Times New Roman"/>
        </w:rPr>
      </w:pPr>
    </w:p>
    <w:p w14:paraId="7A9D7617" w14:textId="77777777" w:rsidR="00D2476B" w:rsidRPr="00E13E0D" w:rsidRDefault="00D2476B" w:rsidP="00D2476B">
      <w:pPr>
        <w:pStyle w:val="Ttulo1"/>
        <w:spacing w:line="480" w:lineRule="auto"/>
        <w:jc w:val="both"/>
        <w:rPr>
          <w:rFonts w:ascii="Times New Roman" w:hAnsi="Times New Roman"/>
        </w:rPr>
      </w:pPr>
    </w:p>
    <w:p w14:paraId="421CA007" w14:textId="50702DE4" w:rsidR="00D2476B" w:rsidRPr="00E13E0D" w:rsidRDefault="00D2476B" w:rsidP="00D2476B">
      <w:pPr>
        <w:pStyle w:val="Ttulo1"/>
        <w:spacing w:line="480" w:lineRule="auto"/>
        <w:jc w:val="both"/>
        <w:rPr>
          <w:rFonts w:ascii="Times New Roman" w:hAnsi="Times New Roman"/>
          <w:bCs w:val="0"/>
        </w:rPr>
      </w:pPr>
      <w:r w:rsidRPr="00E13E0D">
        <w:rPr>
          <w:rFonts w:ascii="Times New Roman" w:hAnsi="Times New Roman"/>
        </w:rPr>
        <w:t xml:space="preserve">1) </w:t>
      </w:r>
      <w:proofErr w:type="spellStart"/>
      <w:r w:rsidRPr="00E13E0D">
        <w:rPr>
          <w:rFonts w:ascii="Times New Roman" w:hAnsi="Times New Roman"/>
        </w:rPr>
        <w:t>Euphol</w:t>
      </w:r>
      <w:proofErr w:type="spellEnd"/>
      <w:r w:rsidRPr="00E13E0D">
        <w:rPr>
          <w:rFonts w:ascii="Times New Roman" w:hAnsi="Times New Roman"/>
        </w:rPr>
        <w:t xml:space="preserve"> from</w:t>
      </w:r>
      <w:r w:rsidRPr="00E13E0D">
        <w:rPr>
          <w:rFonts w:ascii="Times New Roman" w:hAnsi="Times New Roman"/>
          <w:i/>
        </w:rPr>
        <w:t xml:space="preserve"> Euphorbia </w:t>
      </w:r>
      <w:proofErr w:type="spellStart"/>
      <w:r w:rsidRPr="00E13E0D">
        <w:rPr>
          <w:rFonts w:ascii="Times New Roman" w:hAnsi="Times New Roman"/>
          <w:i/>
        </w:rPr>
        <w:t>tirucalli</w:t>
      </w:r>
      <w:proofErr w:type="spellEnd"/>
      <w:r w:rsidRPr="00E13E0D">
        <w:rPr>
          <w:rFonts w:ascii="Times New Roman" w:hAnsi="Times New Roman"/>
        </w:rPr>
        <w:t xml:space="preserve"> </w:t>
      </w:r>
      <w:r w:rsidRPr="00E13E0D">
        <w:rPr>
          <w:rFonts w:ascii="Times New Roman" w:hAnsi="Times New Roman"/>
          <w:bCs w:val="0"/>
        </w:rPr>
        <w:t xml:space="preserve">induces </w:t>
      </w:r>
      <w:r w:rsidRPr="00E13E0D">
        <w:rPr>
          <w:rFonts w:ascii="Times New Roman" w:eastAsiaTheme="minorEastAsia" w:hAnsi="Times New Roman"/>
          <w:lang w:eastAsia="en-US"/>
        </w:rPr>
        <w:t xml:space="preserve">autophagy and sensitizes temozolomide cytotoxicity </w:t>
      </w:r>
      <w:r w:rsidRPr="00E13E0D">
        <w:rPr>
          <w:rFonts w:ascii="Times New Roman" w:hAnsi="Times New Roman"/>
          <w:bCs w:val="0"/>
        </w:rPr>
        <w:t xml:space="preserve">on </w:t>
      </w:r>
      <w:proofErr w:type="spellStart"/>
      <w:r w:rsidRPr="00E13E0D">
        <w:rPr>
          <w:rFonts w:ascii="Times New Roman" w:hAnsi="Times New Roman"/>
          <w:bCs w:val="0"/>
        </w:rPr>
        <w:t>gliobastoma</w:t>
      </w:r>
      <w:proofErr w:type="spellEnd"/>
      <w:r w:rsidRPr="00E13E0D">
        <w:rPr>
          <w:rFonts w:ascii="Times New Roman" w:hAnsi="Times New Roman"/>
          <w:bCs w:val="0"/>
        </w:rPr>
        <w:t xml:space="preserve"> cells</w:t>
      </w:r>
    </w:p>
    <w:p w14:paraId="04F4DECF" w14:textId="77777777" w:rsidR="00D2476B" w:rsidRPr="00E13E0D" w:rsidRDefault="00D2476B" w:rsidP="00D2476B">
      <w:pPr>
        <w:rPr>
          <w:rFonts w:ascii="Times New Roman" w:hAnsi="Times New Roman" w:cs="Times New Roman"/>
          <w:b/>
          <w:bCs/>
          <w:lang w:eastAsia="ja-JP"/>
        </w:rPr>
      </w:pPr>
      <w:r w:rsidRPr="00E13E0D">
        <w:rPr>
          <w:rFonts w:ascii="Times New Roman" w:hAnsi="Times New Roman" w:cs="Times New Roman"/>
          <w:b/>
          <w:bCs/>
          <w:lang w:eastAsia="ja-JP"/>
        </w:rPr>
        <w:t>Abstract</w:t>
      </w:r>
    </w:p>
    <w:p w14:paraId="6AFC82BA" w14:textId="41146066" w:rsidR="00D2476B" w:rsidRPr="00E13E0D" w:rsidRDefault="00D2476B" w:rsidP="00D2476B">
      <w:pPr>
        <w:rPr>
          <w:rFonts w:ascii="Times New Roman" w:hAnsi="Times New Roman" w:cs="Times New Roman"/>
          <w:lang w:eastAsia="ja-JP"/>
        </w:rPr>
      </w:pPr>
      <w:r w:rsidRPr="00E13E0D">
        <w:rPr>
          <w:rFonts w:ascii="Times New Roman" w:hAnsi="Times New Roman" w:cs="Times New Roman"/>
          <w:lang w:eastAsia="ja-JP"/>
        </w:rPr>
        <w:t xml:space="preserve">Glioblastoma (GBM) is the most frequent and aggressive </w:t>
      </w:r>
      <w:r w:rsidRPr="00E13E0D">
        <w:rPr>
          <w:rFonts w:ascii="Times New Roman" w:hAnsi="Times New Roman" w:cs="Times New Roman"/>
          <w:highlight w:val="yellow"/>
          <w:lang w:eastAsia="ja-JP"/>
        </w:rPr>
        <w:t>form</w:t>
      </w:r>
      <w:r w:rsidRPr="00E13E0D">
        <w:rPr>
          <w:rFonts w:ascii="Times New Roman" w:hAnsi="Times New Roman" w:cs="Times New Roman"/>
          <w:lang w:eastAsia="ja-JP"/>
        </w:rPr>
        <w:t xml:space="preserve"> of brain tumors. The therapeutic options for GBM patients </w:t>
      </w:r>
      <w:r w:rsidRPr="00E13E0D">
        <w:rPr>
          <w:rFonts w:ascii="Times New Roman" w:hAnsi="Times New Roman" w:cs="Times New Roman"/>
          <w:highlight w:val="yellow"/>
          <w:lang w:eastAsia="ja-JP"/>
        </w:rPr>
        <w:t>are scarce, so, it is imperative the</w:t>
      </w:r>
      <w:r w:rsidRPr="00E13E0D">
        <w:rPr>
          <w:rFonts w:ascii="Times New Roman" w:hAnsi="Times New Roman" w:cs="Times New Roman"/>
          <w:lang w:eastAsia="ja-JP"/>
        </w:rPr>
        <w:t xml:space="preserve"> </w:t>
      </w:r>
      <w:r w:rsidRPr="00E13E0D">
        <w:rPr>
          <w:rFonts w:ascii="Times New Roman" w:hAnsi="Times New Roman" w:cs="Times New Roman"/>
          <w:highlight w:val="yellow"/>
          <w:lang w:eastAsia="ja-JP"/>
        </w:rPr>
        <w:t>development of new and effective agents</w:t>
      </w:r>
      <w:r w:rsidRPr="00E13E0D">
        <w:rPr>
          <w:rFonts w:ascii="Times New Roman" w:hAnsi="Times New Roman" w:cs="Times New Roman"/>
          <w:lang w:eastAsia="ja-JP"/>
        </w:rPr>
        <w:t xml:space="preserve">. </w:t>
      </w:r>
      <w:r w:rsidRPr="00E13E0D">
        <w:rPr>
          <w:rFonts w:ascii="Times New Roman" w:hAnsi="Times New Roman" w:cs="Times New Roman"/>
          <w:highlight w:val="yellow"/>
          <w:lang w:eastAsia="ja-JP"/>
        </w:rPr>
        <w:t>The</w:t>
      </w:r>
      <w:r w:rsidRPr="00E13E0D">
        <w:rPr>
          <w:rFonts w:ascii="Times New Roman" w:hAnsi="Times New Roman" w:cs="Times New Roman"/>
          <w:lang w:eastAsia="ja-JP"/>
        </w:rPr>
        <w:t xml:space="preserve"> tetracyclic triterpene alcohol,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is the main constituent of the sap of </w:t>
      </w:r>
      <w:r w:rsidRPr="00E13E0D">
        <w:rPr>
          <w:rFonts w:ascii="Times New Roman" w:hAnsi="Times New Roman" w:cs="Times New Roman"/>
          <w:i/>
          <w:iCs/>
          <w:lang w:eastAsia="ja-JP"/>
        </w:rPr>
        <w:t xml:space="preserve">Euphorbia </w:t>
      </w:r>
      <w:proofErr w:type="spellStart"/>
      <w:r w:rsidRPr="00E13E0D">
        <w:rPr>
          <w:rFonts w:ascii="Times New Roman" w:hAnsi="Times New Roman" w:cs="Times New Roman"/>
          <w:i/>
          <w:iCs/>
          <w:lang w:eastAsia="ja-JP"/>
        </w:rPr>
        <w:t>tirucalli</w:t>
      </w:r>
      <w:proofErr w:type="spellEnd"/>
      <w:r w:rsidRPr="00E13E0D">
        <w:rPr>
          <w:rFonts w:ascii="Times New Roman" w:hAnsi="Times New Roman" w:cs="Times New Roman"/>
          <w:lang w:eastAsia="ja-JP"/>
        </w:rPr>
        <w:t xml:space="preserve">, a plant </w:t>
      </w:r>
      <w:r w:rsidRPr="00E13E0D">
        <w:rPr>
          <w:rFonts w:ascii="Times New Roman" w:hAnsi="Times New Roman" w:cs="Times New Roman"/>
          <w:highlight w:val="yellow"/>
          <w:lang w:eastAsia="ja-JP"/>
        </w:rPr>
        <w:t>known</w:t>
      </w:r>
      <w:r w:rsidRPr="00E13E0D">
        <w:rPr>
          <w:rFonts w:ascii="Times New Roman" w:hAnsi="Times New Roman" w:cs="Times New Roman"/>
          <w:lang w:eastAsia="ja-JP"/>
        </w:rPr>
        <w:t xml:space="preserve"> for its use in traditional medicine. We have previously screened </w:t>
      </w:r>
      <w:proofErr w:type="spellStart"/>
      <w:r w:rsidRPr="00E13E0D">
        <w:rPr>
          <w:rFonts w:ascii="Times New Roman" w:hAnsi="Times New Roman" w:cs="Times New Roman"/>
          <w:highlight w:val="yellow"/>
          <w:lang w:eastAsia="ja-JP"/>
        </w:rPr>
        <w:t>euphol</w:t>
      </w:r>
      <w:proofErr w:type="spellEnd"/>
      <w:r w:rsidRPr="00E13E0D">
        <w:rPr>
          <w:rFonts w:ascii="Times New Roman" w:hAnsi="Times New Roman" w:cs="Times New Roman"/>
          <w:highlight w:val="yellow"/>
          <w:lang w:eastAsia="ja-JP"/>
        </w:rPr>
        <w:t xml:space="preserve"> anti-cancer activity</w:t>
      </w:r>
      <w:r w:rsidRPr="00E13E0D">
        <w:rPr>
          <w:rFonts w:ascii="Times New Roman" w:hAnsi="Times New Roman" w:cs="Times New Roman"/>
          <w:lang w:eastAsia="ja-JP"/>
        </w:rPr>
        <w:t xml:space="preserve"> through a cytotoxicity evaluation </w:t>
      </w:r>
      <w:r w:rsidRPr="00E13E0D">
        <w:rPr>
          <w:rFonts w:ascii="Times New Roman" w:hAnsi="Times New Roman" w:cs="Times New Roman"/>
          <w:highlight w:val="yellow"/>
          <w:lang w:eastAsia="ja-JP"/>
        </w:rPr>
        <w:t>in a large panel of 73 human cancer cells.</w:t>
      </w:r>
      <w:r w:rsidRPr="00E13E0D">
        <w:rPr>
          <w:rFonts w:ascii="Times New Roman" w:hAnsi="Times New Roman" w:cs="Times New Roman"/>
          <w:lang w:eastAsia="ja-JP"/>
        </w:rPr>
        <w:t xml:space="preserve"> Here, we expand the toxicological screening by </w:t>
      </w:r>
      <w:proofErr w:type="spellStart"/>
      <w:r w:rsidRPr="00E13E0D">
        <w:rPr>
          <w:rFonts w:ascii="Times New Roman" w:hAnsi="Times New Roman" w:cs="Times New Roman"/>
          <w:lang w:eastAsia="ja-JP"/>
        </w:rPr>
        <w:t>analysing</w:t>
      </w:r>
      <w:proofErr w:type="spellEnd"/>
      <w:r w:rsidRPr="00E13E0D">
        <w:rPr>
          <w:rFonts w:ascii="Times New Roman" w:hAnsi="Times New Roman" w:cs="Times New Roman"/>
          <w:lang w:eastAsia="ja-JP"/>
        </w:rPr>
        <w:t xml:space="preserve"> the inhibitory effect of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in two additional </w:t>
      </w:r>
      <w:proofErr w:type="gramStart"/>
      <w:r w:rsidRPr="00E13E0D">
        <w:rPr>
          <w:rFonts w:ascii="Times New Roman" w:hAnsi="Times New Roman" w:cs="Times New Roman"/>
          <w:lang w:eastAsia="ja-JP"/>
        </w:rPr>
        <w:t>glioma</w:t>
      </w:r>
      <w:proofErr w:type="gramEnd"/>
      <w:r w:rsidRPr="00E13E0D">
        <w:rPr>
          <w:rFonts w:ascii="Times New Roman" w:hAnsi="Times New Roman" w:cs="Times New Roman"/>
          <w:lang w:eastAsia="ja-JP"/>
        </w:rPr>
        <w:t xml:space="preserve"> primary cultures, and assess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effects in a large array of biological mechanisms, in order to understand it anti-neoplastic activity in gliomas.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exposure showed a similar cytotoxicity effect against glioma primary culture compared to commercial glioma cells. Concentration-dependent cytotoxicity effects of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were seen on the 14 cancer cell lines and normal cells tested, but varied significantly between individual cell lines, with up </w:t>
      </w:r>
      <w:r w:rsidRPr="00E13E0D">
        <w:rPr>
          <w:rFonts w:ascii="Times New Roman" w:hAnsi="Times New Roman" w:cs="Times New Roman"/>
          <w:lang w:eastAsia="ja-JP"/>
        </w:rPr>
        <w:lastRenderedPageBreak/>
        <w:t xml:space="preserve">to a more than five-fold difference in the IC50 values (IC50 range: 5.98 – 31.05 </w:t>
      </w:r>
      <w:proofErr w:type="spellStart"/>
      <w:r w:rsidRPr="00E13E0D">
        <w:rPr>
          <w:rFonts w:ascii="Times New Roman" w:hAnsi="Times New Roman" w:cs="Times New Roman"/>
          <w:lang w:eastAsia="ja-JP"/>
        </w:rPr>
        <w:t>μM</w:t>
      </w:r>
      <w:proofErr w:type="spellEnd"/>
      <w:r w:rsidRPr="00E13E0D">
        <w:rPr>
          <w:rFonts w:ascii="Times New Roman" w:hAnsi="Times New Roman" w:cs="Times New Roman"/>
          <w:lang w:eastAsia="ja-JP"/>
        </w:rPr>
        <w:t xml:space="preserve">). The treatments with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exhibited the highest selectivity indexes, from 0.64 to 3.36 compared to temozolomide (TMZ), which selectivity indexes ranged from 0.11 to 1.13. Moreover,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was able to promote reduction in proliferation, as well as cell motility inhibition. No effect was found on cell cycle distribution, </w:t>
      </w:r>
      <w:proofErr w:type="gramStart"/>
      <w:r w:rsidRPr="00E13E0D">
        <w:rPr>
          <w:rFonts w:ascii="Times New Roman" w:hAnsi="Times New Roman" w:cs="Times New Roman"/>
          <w:lang w:eastAsia="ja-JP"/>
        </w:rPr>
        <w:t>invasion</w:t>
      </w:r>
      <w:proofErr w:type="gramEnd"/>
      <w:r w:rsidRPr="00E13E0D">
        <w:rPr>
          <w:rFonts w:ascii="Times New Roman" w:hAnsi="Times New Roman" w:cs="Times New Roman"/>
          <w:lang w:eastAsia="ja-JP"/>
        </w:rPr>
        <w:t xml:space="preserve"> and colony formation. A proteome cell death-array revealed that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promotes changes in anti-apoptotic and pro-apoptotic protein </w:t>
      </w:r>
      <w:proofErr w:type="gramStart"/>
      <w:r w:rsidRPr="00E13E0D">
        <w:rPr>
          <w:rFonts w:ascii="Times New Roman" w:hAnsi="Times New Roman" w:cs="Times New Roman"/>
          <w:lang w:eastAsia="ja-JP"/>
        </w:rPr>
        <w:t>expression, and</w:t>
      </w:r>
      <w:proofErr w:type="gramEnd"/>
      <w:r w:rsidRPr="00E13E0D">
        <w:rPr>
          <w:rFonts w:ascii="Times New Roman" w:hAnsi="Times New Roman" w:cs="Times New Roman"/>
          <w:lang w:eastAsia="ja-JP"/>
        </w:rPr>
        <w:t xml:space="preserve"> alters the state of several components of stress pathway. Importantly, the expression of the autophagy-associated protein LC3-II and acidic vesicular </w:t>
      </w:r>
      <w:proofErr w:type="spellStart"/>
      <w:r w:rsidRPr="00E13E0D">
        <w:rPr>
          <w:rFonts w:ascii="Times New Roman" w:hAnsi="Times New Roman" w:cs="Times New Roman"/>
          <w:lang w:eastAsia="ja-JP"/>
        </w:rPr>
        <w:t>organeles</w:t>
      </w:r>
      <w:proofErr w:type="spellEnd"/>
      <w:r w:rsidRPr="00E13E0D">
        <w:rPr>
          <w:rFonts w:ascii="Times New Roman" w:hAnsi="Times New Roman" w:cs="Times New Roman"/>
          <w:lang w:eastAsia="ja-JP"/>
        </w:rPr>
        <w:t xml:space="preserve"> formation were markedly increased; </w:t>
      </w:r>
      <w:proofErr w:type="gramStart"/>
      <w:r w:rsidRPr="00E13E0D">
        <w:rPr>
          <w:rFonts w:ascii="Times New Roman" w:hAnsi="Times New Roman" w:cs="Times New Roman"/>
          <w:lang w:eastAsia="ja-JP"/>
        </w:rPr>
        <w:t>yet,</w:t>
      </w:r>
      <w:proofErr w:type="gramEnd"/>
      <w:r w:rsidRPr="00E13E0D">
        <w:rPr>
          <w:rFonts w:ascii="Times New Roman" w:hAnsi="Times New Roman" w:cs="Times New Roman"/>
          <w:lang w:eastAsia="ja-JP"/>
        </w:rPr>
        <w:t xml:space="preserve"> the inhibition of autophagy by Bafilomycin A1 potentiated it cytotoxicity activity. Finally,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also exhibited antitumoral and antiangiogenic activity in vivo, by chicken CAM assay and revealed a synergistic interaction with TMZ in most glioma cell lines. In conclusion,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xml:space="preserve"> exerted an in vitro and in vivo cytotoxic activity against glioma cells, acting in several cancer pathways, including the activation of autophagy-associated cell death as a mechanism of action. These findings suggest </w:t>
      </w:r>
      <w:proofErr w:type="spellStart"/>
      <w:r w:rsidRPr="00E13E0D">
        <w:rPr>
          <w:rFonts w:ascii="Times New Roman" w:hAnsi="Times New Roman" w:cs="Times New Roman"/>
          <w:lang w:eastAsia="ja-JP"/>
        </w:rPr>
        <w:t>euphol</w:t>
      </w:r>
      <w:proofErr w:type="spellEnd"/>
      <w:r w:rsidRPr="00E13E0D">
        <w:rPr>
          <w:rFonts w:ascii="Times New Roman" w:hAnsi="Times New Roman" w:cs="Times New Roman"/>
          <w:lang w:eastAsia="ja-JP"/>
        </w:rPr>
        <w:t>, either as a single agent or in combination with chemotherapy, as an antineoplastic compound interesting for GBM treatment.</w:t>
      </w:r>
    </w:p>
    <w:p w14:paraId="2A0EA36A" w14:textId="5B1F5077" w:rsidR="00D2476B" w:rsidRPr="00E13E0D" w:rsidRDefault="00D2476B" w:rsidP="00D2476B">
      <w:pPr>
        <w:tabs>
          <w:tab w:val="num" w:pos="720"/>
        </w:tabs>
        <w:rPr>
          <w:rFonts w:ascii="Times New Roman" w:hAnsi="Times New Roman" w:cs="Times New Roman"/>
        </w:rPr>
      </w:pPr>
      <w:r w:rsidRPr="00E13E0D">
        <w:rPr>
          <w:rFonts w:ascii="Times New Roman" w:hAnsi="Times New Roman" w:cs="Times New Roman"/>
        </w:rPr>
        <w:t>----------------------</w:t>
      </w:r>
    </w:p>
    <w:p w14:paraId="5B5ED745" w14:textId="77777777" w:rsidR="00D2476B" w:rsidRPr="00E13E0D" w:rsidRDefault="00D2476B" w:rsidP="00D2476B">
      <w:pPr>
        <w:tabs>
          <w:tab w:val="num" w:pos="720"/>
        </w:tabs>
        <w:rPr>
          <w:rFonts w:ascii="Times New Roman" w:hAnsi="Times New Roman" w:cs="Times New Roman"/>
        </w:rPr>
      </w:pPr>
    </w:p>
    <w:p w14:paraId="2428A9FA" w14:textId="256C1342" w:rsidR="00D2476B" w:rsidRPr="00E13E0D" w:rsidRDefault="00D2476B" w:rsidP="00D2476B">
      <w:pPr>
        <w:tabs>
          <w:tab w:val="num" w:pos="720"/>
        </w:tabs>
        <w:rPr>
          <w:rFonts w:ascii="Times New Roman" w:hAnsi="Times New Roman" w:cs="Times New Roman"/>
          <w:b/>
          <w:bCs/>
        </w:rPr>
      </w:pPr>
      <w:r w:rsidRPr="00E13E0D">
        <w:rPr>
          <w:rFonts w:ascii="Times New Roman" w:hAnsi="Times New Roman" w:cs="Times New Roman"/>
          <w:b/>
          <w:bCs/>
        </w:rPr>
        <w:t>2) Somatic Copy Number Aberrations in Clear Cell Renal Cell Carcinoma of Brazilian Patients</w:t>
      </w:r>
    </w:p>
    <w:p w14:paraId="68B8427D" w14:textId="0E9FD12F" w:rsidR="00D2476B" w:rsidRPr="00E13E0D" w:rsidRDefault="00D2476B" w:rsidP="00D2476B">
      <w:pPr>
        <w:tabs>
          <w:tab w:val="num" w:pos="720"/>
        </w:tabs>
        <w:rPr>
          <w:rFonts w:ascii="Times New Roman" w:hAnsi="Times New Roman" w:cs="Times New Roman"/>
        </w:rPr>
      </w:pPr>
      <w:r w:rsidRPr="00E13E0D">
        <w:rPr>
          <w:rFonts w:ascii="Times New Roman" w:hAnsi="Times New Roman" w:cs="Times New Roman"/>
          <w:b/>
          <w:bCs/>
        </w:rPr>
        <w:t>Abstract:</w:t>
      </w:r>
    </w:p>
    <w:p w14:paraId="697279ED" w14:textId="3E2BA364" w:rsidR="00D2476B" w:rsidRPr="00E13E0D" w:rsidRDefault="00D2476B" w:rsidP="00D2476B">
      <w:pPr>
        <w:rPr>
          <w:rFonts w:ascii="Times New Roman" w:hAnsi="Times New Roman" w:cs="Times New Roman"/>
        </w:rPr>
      </w:pPr>
      <w:r w:rsidRPr="00E13E0D">
        <w:rPr>
          <w:rFonts w:ascii="Times New Roman" w:hAnsi="Times New Roman" w:cs="Times New Roman"/>
        </w:rPr>
        <w:t>Somatic copy number aberrations (SCNAs) are often associated with the clear cell renal carcinoma (</w:t>
      </w:r>
      <w:proofErr w:type="spellStart"/>
      <w:r w:rsidRPr="00E13E0D">
        <w:rPr>
          <w:rFonts w:ascii="Times New Roman" w:hAnsi="Times New Roman" w:cs="Times New Roman"/>
        </w:rPr>
        <w:t>ccRCC</w:t>
      </w:r>
      <w:proofErr w:type="spellEnd"/>
      <w:r w:rsidRPr="00E13E0D">
        <w:rPr>
          <w:rFonts w:ascii="Times New Roman" w:hAnsi="Times New Roman" w:cs="Times New Roman"/>
        </w:rPr>
        <w:t xml:space="preserve">) pathogenesis and have been a source for new potentially useful diagnostic, therapeutic and prognostic applications. Recurrent SCNAs include loss of </w:t>
      </w:r>
      <w:proofErr w:type="spellStart"/>
      <w:r w:rsidRPr="00E13E0D">
        <w:rPr>
          <w:rFonts w:ascii="Times New Roman" w:hAnsi="Times New Roman" w:cs="Times New Roman"/>
        </w:rPr>
        <w:t>crhomossomes</w:t>
      </w:r>
      <w:proofErr w:type="spellEnd"/>
      <w:r w:rsidRPr="00E13E0D">
        <w:rPr>
          <w:rFonts w:ascii="Times New Roman" w:hAnsi="Times New Roman" w:cs="Times New Roman"/>
        </w:rPr>
        <w:t xml:space="preserve"> 3p, 14q, 9p and gains of 5q and 8q. Some of them are suspected to interfere on gene expression and can influence clinical outcomes. Despite multiples studies on RCC CNAs, there is currently no description of chromosomal alterations in a Brazilian </w:t>
      </w:r>
      <w:proofErr w:type="spellStart"/>
      <w:r w:rsidRPr="00E13E0D">
        <w:rPr>
          <w:rFonts w:ascii="Times New Roman" w:hAnsi="Times New Roman" w:cs="Times New Roman"/>
        </w:rPr>
        <w:t>ccRCC</w:t>
      </w:r>
      <w:proofErr w:type="spellEnd"/>
      <w:r w:rsidRPr="00E13E0D">
        <w:rPr>
          <w:rFonts w:ascii="Times New Roman" w:hAnsi="Times New Roman" w:cs="Times New Roman"/>
        </w:rPr>
        <w:t xml:space="preserve"> cohort. The aim of the present study was to evaluate the chromosomal profile of Brazilian </w:t>
      </w:r>
      <w:proofErr w:type="spellStart"/>
      <w:r w:rsidRPr="00E13E0D">
        <w:rPr>
          <w:rFonts w:ascii="Times New Roman" w:hAnsi="Times New Roman" w:cs="Times New Roman"/>
        </w:rPr>
        <w:t>ccRCC</w:t>
      </w:r>
      <w:proofErr w:type="spellEnd"/>
      <w:r w:rsidRPr="00E13E0D">
        <w:rPr>
          <w:rFonts w:ascii="Times New Roman" w:hAnsi="Times New Roman" w:cs="Times New Roman"/>
        </w:rPr>
        <w:t xml:space="preserve"> patients and explore clinical associations. Therefore, a total of 92 </w:t>
      </w:r>
      <w:proofErr w:type="spellStart"/>
      <w:r w:rsidRPr="00E13E0D">
        <w:rPr>
          <w:rFonts w:ascii="Times New Roman" w:hAnsi="Times New Roman" w:cs="Times New Roman"/>
        </w:rPr>
        <w:t>ccRCC</w:t>
      </w:r>
      <w:proofErr w:type="spellEnd"/>
      <w:r w:rsidRPr="00E13E0D">
        <w:rPr>
          <w:rFonts w:ascii="Times New Roman" w:hAnsi="Times New Roman" w:cs="Times New Roman"/>
        </w:rPr>
        <w:t xml:space="preserve"> Brazilian patients that underwent nephrectomy at </w:t>
      </w:r>
      <w:proofErr w:type="spellStart"/>
      <w:r w:rsidRPr="00E13E0D">
        <w:rPr>
          <w:rFonts w:ascii="Times New Roman" w:hAnsi="Times New Roman" w:cs="Times New Roman"/>
        </w:rPr>
        <w:t>Barretos</w:t>
      </w:r>
      <w:proofErr w:type="spellEnd"/>
      <w:r w:rsidRPr="00E13E0D">
        <w:rPr>
          <w:rFonts w:ascii="Times New Roman" w:hAnsi="Times New Roman" w:cs="Times New Roman"/>
        </w:rPr>
        <w:t xml:space="preserve"> Cancer Hospital were analyzed for SCNAs by array comparative genomic </w:t>
      </w:r>
      <w:proofErr w:type="spellStart"/>
      <w:proofErr w:type="gramStart"/>
      <w:r w:rsidRPr="00E13E0D">
        <w:rPr>
          <w:rFonts w:ascii="Times New Roman" w:hAnsi="Times New Roman" w:cs="Times New Roman"/>
        </w:rPr>
        <w:t>hybridization.The</w:t>
      </w:r>
      <w:proofErr w:type="spellEnd"/>
      <w:proofErr w:type="gramEnd"/>
      <w:r w:rsidRPr="00E13E0D">
        <w:rPr>
          <w:rFonts w:ascii="Times New Roman" w:hAnsi="Times New Roman" w:cs="Times New Roman"/>
        </w:rPr>
        <w:t xml:space="preserve"> cohort was mainly consistent of patients with early stages and localized disease. Most significant alterations included loss of 3p (87,3%), 14q (35,8%), 6q (29,3%), 9p (28,6%) and 10q (25%), and gains of 5q (59,7%), 7p (29,3%) and 16q (20,6%). Gene annotation and enrichment analysis were performed. In silico analysis revealed 19 genes mapped to CNA significant regions, including (</w:t>
      </w:r>
      <w:r w:rsidRPr="00E13E0D">
        <w:rPr>
          <w:rFonts w:ascii="Times New Roman" w:hAnsi="Times New Roman" w:cs="Times New Roman"/>
          <w:i/>
          <w:iCs/>
        </w:rPr>
        <w:t>SETD2</w:t>
      </w:r>
      <w:r w:rsidRPr="00E13E0D">
        <w:rPr>
          <w:rFonts w:ascii="Times New Roman" w:hAnsi="Times New Roman" w:cs="Times New Roman"/>
        </w:rPr>
        <w:t xml:space="preserve">, </w:t>
      </w:r>
      <w:r w:rsidRPr="00E13E0D">
        <w:rPr>
          <w:rFonts w:ascii="Times New Roman" w:hAnsi="Times New Roman" w:cs="Times New Roman"/>
          <w:i/>
          <w:iCs/>
        </w:rPr>
        <w:t>BAP1</w:t>
      </w:r>
      <w:r w:rsidRPr="00E13E0D">
        <w:rPr>
          <w:rFonts w:ascii="Times New Roman" w:hAnsi="Times New Roman" w:cs="Times New Roman"/>
        </w:rPr>
        <w:t xml:space="preserve">, </w:t>
      </w:r>
      <w:r w:rsidRPr="00E13E0D">
        <w:rPr>
          <w:rFonts w:ascii="Times New Roman" w:hAnsi="Times New Roman" w:cs="Times New Roman"/>
          <w:i/>
          <w:iCs/>
        </w:rPr>
        <w:t>FLT4</w:t>
      </w:r>
      <w:r w:rsidRPr="00E13E0D">
        <w:rPr>
          <w:rFonts w:ascii="Times New Roman" w:hAnsi="Times New Roman" w:cs="Times New Roman"/>
        </w:rPr>
        <w:t xml:space="preserve">, </w:t>
      </w:r>
      <w:r w:rsidRPr="00E13E0D">
        <w:rPr>
          <w:rFonts w:ascii="Times New Roman" w:hAnsi="Times New Roman" w:cs="Times New Roman"/>
          <w:i/>
          <w:iCs/>
        </w:rPr>
        <w:t>PTEN</w:t>
      </w:r>
      <w:r w:rsidRPr="00E13E0D">
        <w:rPr>
          <w:rFonts w:ascii="Times New Roman" w:hAnsi="Times New Roman" w:cs="Times New Roman"/>
        </w:rPr>
        <w:t>), (</w:t>
      </w:r>
      <w:r w:rsidRPr="00E13E0D">
        <w:rPr>
          <w:rFonts w:ascii="Times New Roman" w:hAnsi="Times New Roman" w:cs="Times New Roman"/>
          <w:i/>
          <w:iCs/>
        </w:rPr>
        <w:t>FGFR4</w:t>
      </w:r>
      <w:r w:rsidRPr="00E13E0D">
        <w:rPr>
          <w:rFonts w:ascii="Times New Roman" w:hAnsi="Times New Roman" w:cs="Times New Roman"/>
        </w:rPr>
        <w:t xml:space="preserve"> and </w:t>
      </w:r>
      <w:r w:rsidRPr="00E13E0D">
        <w:rPr>
          <w:rFonts w:ascii="Times New Roman" w:hAnsi="Times New Roman" w:cs="Times New Roman"/>
          <w:i/>
          <w:iCs/>
        </w:rPr>
        <w:t>NSD1</w:t>
      </w:r>
      <w:r w:rsidRPr="00E13E0D">
        <w:rPr>
          <w:rFonts w:ascii="Times New Roman" w:hAnsi="Times New Roman" w:cs="Times New Roman"/>
        </w:rPr>
        <w:t xml:space="preserve">). A fraction of the CNA genes correlated with gene expression on TCGA data and worse survival. Overall, this study provides the CNA profile of 92 </w:t>
      </w:r>
      <w:proofErr w:type="spellStart"/>
      <w:r w:rsidRPr="00E13E0D">
        <w:rPr>
          <w:rFonts w:ascii="Times New Roman" w:hAnsi="Times New Roman" w:cs="Times New Roman"/>
        </w:rPr>
        <w:t>ccRCC</w:t>
      </w:r>
      <w:proofErr w:type="spellEnd"/>
      <w:r w:rsidRPr="00E13E0D">
        <w:rPr>
          <w:rFonts w:ascii="Times New Roman" w:hAnsi="Times New Roman" w:cs="Times New Roman"/>
        </w:rPr>
        <w:t xml:space="preserve"> Brazilian patients and highlights regions potentially worthy of further investigation</w:t>
      </w:r>
    </w:p>
    <w:p w14:paraId="2B281A0E" w14:textId="34DDC924" w:rsidR="00D2476B" w:rsidRPr="00E13E0D" w:rsidRDefault="00D2476B" w:rsidP="00D2476B">
      <w:pPr>
        <w:rPr>
          <w:rFonts w:ascii="Times New Roman" w:hAnsi="Times New Roman" w:cs="Times New Roman"/>
        </w:rPr>
      </w:pPr>
      <w:r w:rsidRPr="00E13E0D">
        <w:rPr>
          <w:rFonts w:ascii="Times New Roman" w:hAnsi="Times New Roman" w:cs="Times New Roman"/>
        </w:rPr>
        <w:t>---------------------</w:t>
      </w:r>
    </w:p>
    <w:p w14:paraId="3B7A3A67" w14:textId="77777777" w:rsidR="00D2476B" w:rsidRPr="00E13E0D" w:rsidRDefault="00D2476B" w:rsidP="00D2476B">
      <w:pPr>
        <w:rPr>
          <w:rFonts w:ascii="Times New Roman" w:hAnsi="Times New Roman" w:cs="Times New Roman"/>
        </w:rPr>
      </w:pPr>
    </w:p>
    <w:p w14:paraId="64448CE3" w14:textId="77777777" w:rsidR="00D2476B" w:rsidRPr="00E13E0D" w:rsidRDefault="00D2476B" w:rsidP="00D2476B">
      <w:pPr>
        <w:rPr>
          <w:rFonts w:ascii="Times New Roman" w:eastAsiaTheme="minorEastAsia" w:hAnsi="Times New Roman" w:cs="Times New Roman"/>
          <w:b/>
          <w:bCs/>
          <w:color w:val="000000" w:themeColor="text1"/>
          <w:kern w:val="24"/>
        </w:rPr>
      </w:pPr>
      <w:r w:rsidRPr="00E13E0D">
        <w:rPr>
          <w:rFonts w:ascii="Times New Roman" w:hAnsi="Times New Roman" w:cs="Times New Roman"/>
        </w:rPr>
        <w:t>3)</w:t>
      </w:r>
      <w:r w:rsidRPr="00E13E0D">
        <w:rPr>
          <w:rFonts w:ascii="Times New Roman" w:eastAsiaTheme="minorEastAsia" w:hAnsi="Times New Roman" w:cs="Times New Roman"/>
          <w:b/>
          <w:bCs/>
          <w:color w:val="000000" w:themeColor="text1"/>
          <w:kern w:val="24"/>
        </w:rPr>
        <w:t xml:space="preserve"> Rapid DNA methylation changes in promoter region of </w:t>
      </w:r>
      <w:r w:rsidRPr="00E13E0D">
        <w:rPr>
          <w:rFonts w:ascii="Times New Roman" w:eastAsiaTheme="minorEastAsia" w:hAnsi="Times New Roman" w:cs="Times New Roman"/>
          <w:b/>
          <w:bCs/>
          <w:i/>
          <w:iCs/>
          <w:color w:val="000000" w:themeColor="text1"/>
          <w:kern w:val="24"/>
        </w:rPr>
        <w:t>CDKN2A</w:t>
      </w:r>
      <w:r w:rsidRPr="00E13E0D">
        <w:rPr>
          <w:rFonts w:ascii="Times New Roman" w:eastAsiaTheme="minorEastAsia" w:hAnsi="Times New Roman" w:cs="Times New Roman"/>
          <w:b/>
          <w:bCs/>
          <w:color w:val="000000" w:themeColor="text1"/>
          <w:kern w:val="24"/>
        </w:rPr>
        <w:t xml:space="preserve"> gene in workers exposed in construction environment</w:t>
      </w:r>
    </w:p>
    <w:p w14:paraId="5DEBC856" w14:textId="14B7A513" w:rsidR="00D2476B" w:rsidRPr="00E13E0D" w:rsidRDefault="00D2476B" w:rsidP="00D2476B">
      <w:pPr>
        <w:rPr>
          <w:rFonts w:ascii="Times New Roman" w:hAnsi="Times New Roman" w:cs="Times New Roman"/>
          <w:lang w:val="en-CA"/>
        </w:rPr>
      </w:pPr>
      <w:r w:rsidRPr="00E13E0D">
        <w:rPr>
          <w:rFonts w:ascii="Times New Roman" w:hAnsi="Times New Roman" w:cs="Times New Roman"/>
          <w:b/>
          <w:bCs/>
          <w:lang w:val="en-CA"/>
        </w:rPr>
        <w:t>Abstract</w:t>
      </w:r>
    </w:p>
    <w:p w14:paraId="397175DE" w14:textId="77777777" w:rsidR="00D2476B" w:rsidRPr="00E13E0D" w:rsidRDefault="00D2476B" w:rsidP="00D2476B">
      <w:pPr>
        <w:rPr>
          <w:rFonts w:ascii="Times New Roman" w:hAnsi="Times New Roman" w:cs="Times New Roman"/>
          <w:lang w:val="en-CA"/>
        </w:rPr>
      </w:pPr>
      <w:r w:rsidRPr="00E13E0D">
        <w:rPr>
          <w:rFonts w:ascii="Times New Roman" w:hAnsi="Times New Roman" w:cs="Times New Roman"/>
        </w:rPr>
        <w:t xml:space="preserve">The population of construction workers are exposed to a mixture of substances in the workplace considered carcinogenic for humans. Gene-specific changes in DNA methylation in this population have not been studied extensively. This study aims to compare the DNA methylation profile of </w:t>
      </w:r>
      <w:r w:rsidRPr="00E13E0D">
        <w:rPr>
          <w:rFonts w:ascii="Times New Roman" w:hAnsi="Times New Roman" w:cs="Times New Roman"/>
          <w:i/>
          <w:iCs/>
        </w:rPr>
        <w:t>CDKN2A</w:t>
      </w:r>
      <w:r w:rsidRPr="00E13E0D">
        <w:rPr>
          <w:rFonts w:ascii="Times New Roman" w:hAnsi="Times New Roman" w:cs="Times New Roman"/>
        </w:rPr>
        <w:t xml:space="preserve">, </w:t>
      </w:r>
      <w:r w:rsidRPr="00E13E0D">
        <w:rPr>
          <w:rFonts w:ascii="Times New Roman" w:hAnsi="Times New Roman" w:cs="Times New Roman"/>
          <w:i/>
          <w:iCs/>
        </w:rPr>
        <w:t>RASSF1A</w:t>
      </w:r>
      <w:r w:rsidRPr="00E13E0D">
        <w:rPr>
          <w:rFonts w:ascii="Times New Roman" w:hAnsi="Times New Roman" w:cs="Times New Roman"/>
        </w:rPr>
        <w:t xml:space="preserve">, </w:t>
      </w:r>
      <w:r w:rsidRPr="00E13E0D">
        <w:rPr>
          <w:rFonts w:ascii="Times New Roman" w:hAnsi="Times New Roman" w:cs="Times New Roman"/>
          <w:i/>
          <w:iCs/>
        </w:rPr>
        <w:t>MLH1</w:t>
      </w:r>
      <w:r w:rsidRPr="00E13E0D">
        <w:rPr>
          <w:rFonts w:ascii="Times New Roman" w:hAnsi="Times New Roman" w:cs="Times New Roman"/>
        </w:rPr>
        <w:t xml:space="preserve">, </w:t>
      </w:r>
      <w:r w:rsidRPr="00E13E0D">
        <w:rPr>
          <w:rFonts w:ascii="Times New Roman" w:hAnsi="Times New Roman" w:cs="Times New Roman"/>
          <w:i/>
          <w:iCs/>
        </w:rPr>
        <w:t>MGMT</w:t>
      </w:r>
      <w:r w:rsidRPr="00E13E0D">
        <w:rPr>
          <w:rFonts w:ascii="Times New Roman" w:hAnsi="Times New Roman" w:cs="Times New Roman"/>
        </w:rPr>
        <w:t xml:space="preserve">, </w:t>
      </w:r>
      <w:r w:rsidRPr="00E13E0D">
        <w:rPr>
          <w:rFonts w:ascii="Times New Roman" w:hAnsi="Times New Roman" w:cs="Times New Roman"/>
          <w:i/>
          <w:iCs/>
        </w:rPr>
        <w:t>APC</w:t>
      </w:r>
      <w:r w:rsidRPr="00E13E0D">
        <w:rPr>
          <w:rFonts w:ascii="Times New Roman" w:hAnsi="Times New Roman" w:cs="Times New Roman"/>
        </w:rPr>
        <w:t xml:space="preserve">, </w:t>
      </w:r>
      <w:r w:rsidRPr="00E13E0D">
        <w:rPr>
          <w:rFonts w:ascii="Times New Roman" w:hAnsi="Times New Roman" w:cs="Times New Roman"/>
          <w:i/>
          <w:iCs/>
        </w:rPr>
        <w:t>ALU</w:t>
      </w:r>
      <w:r w:rsidRPr="00E13E0D">
        <w:rPr>
          <w:rFonts w:ascii="Times New Roman" w:hAnsi="Times New Roman" w:cs="Times New Roman"/>
        </w:rPr>
        <w:t xml:space="preserve"> and </w:t>
      </w:r>
      <w:r w:rsidRPr="00E13E0D">
        <w:rPr>
          <w:rFonts w:ascii="Times New Roman" w:hAnsi="Times New Roman" w:cs="Times New Roman"/>
          <w:i/>
          <w:iCs/>
        </w:rPr>
        <w:t>LINE-1</w:t>
      </w:r>
      <w:r w:rsidRPr="00E13E0D">
        <w:rPr>
          <w:rFonts w:ascii="Times New Roman" w:hAnsi="Times New Roman" w:cs="Times New Roman"/>
        </w:rPr>
        <w:t xml:space="preserve"> from peripheral blood </w:t>
      </w:r>
      <w:r w:rsidRPr="00E13E0D">
        <w:rPr>
          <w:rFonts w:ascii="Times New Roman" w:hAnsi="Times New Roman" w:cs="Times New Roman"/>
        </w:rPr>
        <w:lastRenderedPageBreak/>
        <w:t xml:space="preserve">nucleated cells in the group of construction in a short time exposure. In 39 male </w:t>
      </w:r>
      <w:proofErr w:type="spellStart"/>
      <w:r w:rsidRPr="00E13E0D">
        <w:rPr>
          <w:rFonts w:ascii="Times New Roman" w:hAnsi="Times New Roman" w:cs="Times New Roman"/>
        </w:rPr>
        <w:t>constrution</w:t>
      </w:r>
      <w:proofErr w:type="spellEnd"/>
      <w:r w:rsidRPr="00E13E0D">
        <w:rPr>
          <w:rFonts w:ascii="Times New Roman" w:hAnsi="Times New Roman" w:cs="Times New Roman"/>
        </w:rPr>
        <w:t xml:space="preserve"> workers, we evaluated the DNA methylation in 4 gene-promoter regions (</w:t>
      </w:r>
      <w:r w:rsidRPr="00E13E0D">
        <w:rPr>
          <w:rFonts w:ascii="Times New Roman" w:hAnsi="Times New Roman" w:cs="Times New Roman"/>
          <w:i/>
          <w:iCs/>
        </w:rPr>
        <w:t>CDKN2A</w:t>
      </w:r>
      <w:r w:rsidRPr="00E13E0D">
        <w:rPr>
          <w:rFonts w:ascii="Times New Roman" w:hAnsi="Times New Roman" w:cs="Times New Roman"/>
        </w:rPr>
        <w:t xml:space="preserve">, </w:t>
      </w:r>
      <w:r w:rsidRPr="00E13E0D">
        <w:rPr>
          <w:rFonts w:ascii="Times New Roman" w:hAnsi="Times New Roman" w:cs="Times New Roman"/>
          <w:i/>
          <w:iCs/>
        </w:rPr>
        <w:t>RASSF1A</w:t>
      </w:r>
      <w:r w:rsidRPr="00E13E0D">
        <w:rPr>
          <w:rFonts w:ascii="Times New Roman" w:hAnsi="Times New Roman" w:cs="Times New Roman"/>
        </w:rPr>
        <w:t xml:space="preserve">, </w:t>
      </w:r>
      <w:r w:rsidRPr="00E13E0D">
        <w:rPr>
          <w:rFonts w:ascii="Times New Roman" w:hAnsi="Times New Roman" w:cs="Times New Roman"/>
          <w:i/>
          <w:iCs/>
        </w:rPr>
        <w:t>MLH1</w:t>
      </w:r>
      <w:r w:rsidRPr="00E13E0D">
        <w:rPr>
          <w:rFonts w:ascii="Times New Roman" w:hAnsi="Times New Roman" w:cs="Times New Roman"/>
        </w:rPr>
        <w:t xml:space="preserve"> and </w:t>
      </w:r>
      <w:r w:rsidRPr="00E13E0D">
        <w:rPr>
          <w:rFonts w:ascii="Times New Roman" w:hAnsi="Times New Roman" w:cs="Times New Roman"/>
          <w:i/>
          <w:iCs/>
        </w:rPr>
        <w:t>APC</w:t>
      </w:r>
      <w:r w:rsidRPr="00E13E0D">
        <w:rPr>
          <w:rFonts w:ascii="Times New Roman" w:hAnsi="Times New Roman" w:cs="Times New Roman"/>
        </w:rPr>
        <w:t>) and 2 repeat elements (</w:t>
      </w:r>
      <w:r w:rsidRPr="00E13E0D">
        <w:rPr>
          <w:rFonts w:ascii="Times New Roman" w:hAnsi="Times New Roman" w:cs="Times New Roman"/>
          <w:i/>
          <w:iCs/>
        </w:rPr>
        <w:t>ALU</w:t>
      </w:r>
      <w:r w:rsidRPr="00E13E0D">
        <w:rPr>
          <w:rFonts w:ascii="Times New Roman" w:hAnsi="Times New Roman" w:cs="Times New Roman"/>
        </w:rPr>
        <w:t xml:space="preserve"> and </w:t>
      </w:r>
      <w:r w:rsidRPr="00E13E0D">
        <w:rPr>
          <w:rFonts w:ascii="Times New Roman" w:hAnsi="Times New Roman" w:cs="Times New Roman"/>
          <w:i/>
          <w:iCs/>
        </w:rPr>
        <w:t>LINE-1</w:t>
      </w:r>
      <w:r w:rsidRPr="00E13E0D">
        <w:rPr>
          <w:rFonts w:ascii="Times New Roman" w:hAnsi="Times New Roman" w:cs="Times New Roman"/>
        </w:rPr>
        <w:t>) in blood samples obtained on the 1</w:t>
      </w:r>
      <w:r w:rsidRPr="00E13E0D">
        <w:rPr>
          <w:rFonts w:ascii="Times New Roman" w:hAnsi="Times New Roman" w:cs="Times New Roman"/>
          <w:vertAlign w:val="superscript"/>
        </w:rPr>
        <w:t>st</w:t>
      </w:r>
      <w:r w:rsidRPr="00E13E0D">
        <w:rPr>
          <w:rFonts w:ascii="Times New Roman" w:hAnsi="Times New Roman" w:cs="Times New Roman"/>
        </w:rPr>
        <w:t xml:space="preserve"> and 5</w:t>
      </w:r>
      <w:r w:rsidRPr="00E13E0D">
        <w:rPr>
          <w:rFonts w:ascii="Times New Roman" w:hAnsi="Times New Roman" w:cs="Times New Roman"/>
          <w:vertAlign w:val="superscript"/>
        </w:rPr>
        <w:t>th</w:t>
      </w:r>
      <w:r w:rsidRPr="00E13E0D">
        <w:rPr>
          <w:rFonts w:ascii="Times New Roman" w:hAnsi="Times New Roman" w:cs="Times New Roman"/>
        </w:rPr>
        <w:t xml:space="preserve"> day of the same work week. DNA methylation was measured by bisulfite-PCR-Pyrosequencing. We also measured the levels of metals detected in these blood samples. In the analysis of methylation levels, we only observed significant difference in the average between the 1</w:t>
      </w:r>
      <w:r w:rsidRPr="00E13E0D">
        <w:rPr>
          <w:rFonts w:ascii="Times New Roman" w:hAnsi="Times New Roman" w:cs="Times New Roman"/>
          <w:vertAlign w:val="superscript"/>
        </w:rPr>
        <w:t>st</w:t>
      </w:r>
      <w:r w:rsidRPr="00E13E0D">
        <w:rPr>
          <w:rFonts w:ascii="Times New Roman" w:hAnsi="Times New Roman" w:cs="Times New Roman"/>
        </w:rPr>
        <w:t xml:space="preserve"> and 5</w:t>
      </w:r>
      <w:r w:rsidRPr="00E13E0D">
        <w:rPr>
          <w:rFonts w:ascii="Times New Roman" w:hAnsi="Times New Roman" w:cs="Times New Roman"/>
          <w:vertAlign w:val="superscript"/>
        </w:rPr>
        <w:t>th</w:t>
      </w:r>
      <w:r w:rsidRPr="00E13E0D">
        <w:rPr>
          <w:rFonts w:ascii="Times New Roman" w:hAnsi="Times New Roman" w:cs="Times New Roman"/>
        </w:rPr>
        <w:t xml:space="preserve"> day for the </w:t>
      </w:r>
      <w:r w:rsidRPr="00E13E0D">
        <w:rPr>
          <w:rFonts w:ascii="Times New Roman" w:hAnsi="Times New Roman" w:cs="Times New Roman"/>
          <w:i/>
          <w:iCs/>
        </w:rPr>
        <w:t>CDKN2A</w:t>
      </w:r>
      <w:r w:rsidRPr="00E13E0D">
        <w:rPr>
          <w:rFonts w:ascii="Times New Roman" w:hAnsi="Times New Roman" w:cs="Times New Roman"/>
        </w:rPr>
        <w:t xml:space="preserve"> gene. Metal levels were detected, but based on correlation analysis, we found no significant correlation with the average methylation levels of all CpG sites for the </w:t>
      </w:r>
      <w:r w:rsidRPr="00E13E0D">
        <w:rPr>
          <w:rFonts w:ascii="Times New Roman" w:hAnsi="Times New Roman" w:cs="Times New Roman"/>
          <w:i/>
          <w:iCs/>
        </w:rPr>
        <w:t>CDKN2A</w:t>
      </w:r>
      <w:r w:rsidRPr="00E13E0D">
        <w:rPr>
          <w:rFonts w:ascii="Times New Roman" w:hAnsi="Times New Roman" w:cs="Times New Roman"/>
        </w:rPr>
        <w:t xml:space="preserve"> gene. In summary, the data suggest that changing the standard of </w:t>
      </w:r>
      <w:r w:rsidRPr="00E13E0D">
        <w:rPr>
          <w:rFonts w:ascii="Times New Roman" w:hAnsi="Times New Roman" w:cs="Times New Roman"/>
          <w:i/>
          <w:iCs/>
        </w:rPr>
        <w:t>CDKN2A</w:t>
      </w:r>
      <w:r w:rsidRPr="00E13E0D">
        <w:rPr>
          <w:rFonts w:ascii="Times New Roman" w:hAnsi="Times New Roman" w:cs="Times New Roman"/>
        </w:rPr>
        <w:t xml:space="preserve"> methylation in construction workers may be a potential biomarker in populations exposed in construction environment.</w:t>
      </w:r>
    </w:p>
    <w:p w14:paraId="27AA62C4" w14:textId="50C38B55" w:rsidR="00D2476B" w:rsidRPr="00E13E0D" w:rsidRDefault="00D2476B" w:rsidP="00D2476B">
      <w:pPr>
        <w:rPr>
          <w:rFonts w:ascii="Times New Roman" w:hAnsi="Times New Roman" w:cs="Times New Roman"/>
          <w:lang w:val="en-CA"/>
        </w:rPr>
      </w:pPr>
    </w:p>
    <w:p w14:paraId="45153C8E" w14:textId="77777777" w:rsidR="00E13E0D" w:rsidRPr="00E13E0D" w:rsidRDefault="00E13E0D">
      <w:pPr>
        <w:rPr>
          <w:rFonts w:ascii="Times New Roman" w:hAnsi="Times New Roman" w:cs="Times New Roman"/>
          <w:lang w:val="en-CA"/>
        </w:rPr>
      </w:pPr>
    </w:p>
    <w:sectPr w:rsidR="00E13E0D" w:rsidRPr="00E13E0D" w:rsidSect="00E13E0D">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30D5A"/>
    <w:multiLevelType w:val="hybridMultilevel"/>
    <w:tmpl w:val="B9A69B94"/>
    <w:lvl w:ilvl="0" w:tplc="0206ECC6">
      <w:start w:val="1"/>
      <w:numFmt w:val="bullet"/>
      <w:lvlText w:val="•"/>
      <w:lvlJc w:val="left"/>
      <w:pPr>
        <w:tabs>
          <w:tab w:val="num" w:pos="720"/>
        </w:tabs>
        <w:ind w:left="720" w:hanging="360"/>
      </w:pPr>
      <w:rPr>
        <w:rFonts w:ascii="Arial" w:hAnsi="Arial" w:hint="default"/>
      </w:rPr>
    </w:lvl>
    <w:lvl w:ilvl="1" w:tplc="F04AC974" w:tentative="1">
      <w:start w:val="1"/>
      <w:numFmt w:val="bullet"/>
      <w:lvlText w:val="•"/>
      <w:lvlJc w:val="left"/>
      <w:pPr>
        <w:tabs>
          <w:tab w:val="num" w:pos="1440"/>
        </w:tabs>
        <w:ind w:left="1440" w:hanging="360"/>
      </w:pPr>
      <w:rPr>
        <w:rFonts w:ascii="Arial" w:hAnsi="Arial" w:hint="default"/>
      </w:rPr>
    </w:lvl>
    <w:lvl w:ilvl="2" w:tplc="0B32F446" w:tentative="1">
      <w:start w:val="1"/>
      <w:numFmt w:val="bullet"/>
      <w:lvlText w:val="•"/>
      <w:lvlJc w:val="left"/>
      <w:pPr>
        <w:tabs>
          <w:tab w:val="num" w:pos="2160"/>
        </w:tabs>
        <w:ind w:left="2160" w:hanging="360"/>
      </w:pPr>
      <w:rPr>
        <w:rFonts w:ascii="Arial" w:hAnsi="Arial" w:hint="default"/>
      </w:rPr>
    </w:lvl>
    <w:lvl w:ilvl="3" w:tplc="DD3021A0" w:tentative="1">
      <w:start w:val="1"/>
      <w:numFmt w:val="bullet"/>
      <w:lvlText w:val="•"/>
      <w:lvlJc w:val="left"/>
      <w:pPr>
        <w:tabs>
          <w:tab w:val="num" w:pos="2880"/>
        </w:tabs>
        <w:ind w:left="2880" w:hanging="360"/>
      </w:pPr>
      <w:rPr>
        <w:rFonts w:ascii="Arial" w:hAnsi="Arial" w:hint="default"/>
      </w:rPr>
    </w:lvl>
    <w:lvl w:ilvl="4" w:tplc="66182D80" w:tentative="1">
      <w:start w:val="1"/>
      <w:numFmt w:val="bullet"/>
      <w:lvlText w:val="•"/>
      <w:lvlJc w:val="left"/>
      <w:pPr>
        <w:tabs>
          <w:tab w:val="num" w:pos="3600"/>
        </w:tabs>
        <w:ind w:left="3600" w:hanging="360"/>
      </w:pPr>
      <w:rPr>
        <w:rFonts w:ascii="Arial" w:hAnsi="Arial" w:hint="default"/>
      </w:rPr>
    </w:lvl>
    <w:lvl w:ilvl="5" w:tplc="D2EC4996" w:tentative="1">
      <w:start w:val="1"/>
      <w:numFmt w:val="bullet"/>
      <w:lvlText w:val="•"/>
      <w:lvlJc w:val="left"/>
      <w:pPr>
        <w:tabs>
          <w:tab w:val="num" w:pos="4320"/>
        </w:tabs>
        <w:ind w:left="4320" w:hanging="360"/>
      </w:pPr>
      <w:rPr>
        <w:rFonts w:ascii="Arial" w:hAnsi="Arial" w:hint="default"/>
      </w:rPr>
    </w:lvl>
    <w:lvl w:ilvl="6" w:tplc="6B1ED5B2" w:tentative="1">
      <w:start w:val="1"/>
      <w:numFmt w:val="bullet"/>
      <w:lvlText w:val="•"/>
      <w:lvlJc w:val="left"/>
      <w:pPr>
        <w:tabs>
          <w:tab w:val="num" w:pos="5040"/>
        </w:tabs>
        <w:ind w:left="5040" w:hanging="360"/>
      </w:pPr>
      <w:rPr>
        <w:rFonts w:ascii="Arial" w:hAnsi="Arial" w:hint="default"/>
      </w:rPr>
    </w:lvl>
    <w:lvl w:ilvl="7" w:tplc="84485F08" w:tentative="1">
      <w:start w:val="1"/>
      <w:numFmt w:val="bullet"/>
      <w:lvlText w:val="•"/>
      <w:lvlJc w:val="left"/>
      <w:pPr>
        <w:tabs>
          <w:tab w:val="num" w:pos="5760"/>
        </w:tabs>
        <w:ind w:left="5760" w:hanging="360"/>
      </w:pPr>
      <w:rPr>
        <w:rFonts w:ascii="Arial" w:hAnsi="Arial" w:hint="default"/>
      </w:rPr>
    </w:lvl>
    <w:lvl w:ilvl="8" w:tplc="477020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6B"/>
    <w:rsid w:val="001E7393"/>
    <w:rsid w:val="00341166"/>
    <w:rsid w:val="00480C49"/>
    <w:rsid w:val="0050369D"/>
    <w:rsid w:val="008B457C"/>
    <w:rsid w:val="00CC482B"/>
    <w:rsid w:val="00D07A39"/>
    <w:rsid w:val="00D2476B"/>
    <w:rsid w:val="00E1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BE0"/>
  <w14:defaultImageDpi w14:val="32767"/>
  <w15:chartTrackingRefBased/>
  <w15:docId w15:val="{5E1EE870-6691-3841-8B57-6499129C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2476B"/>
    <w:pPr>
      <w:keepNext/>
      <w:spacing w:before="240" w:after="60"/>
      <w:outlineLvl w:val="0"/>
    </w:pPr>
    <w:rPr>
      <w:rFonts w:ascii="Times" w:eastAsia="Times New Roman" w:hAnsi="Times" w:cs="Times New Roman"/>
      <w:b/>
      <w:bCs/>
      <w:kern w:val="32"/>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76B"/>
    <w:rPr>
      <w:rFonts w:ascii="Times" w:eastAsia="Times New Roman" w:hAnsi="Times" w:cs="Times New Roman"/>
      <w:b/>
      <w:bCs/>
      <w:kern w:val="32"/>
      <w:lang w:eastAsia="ja-JP"/>
    </w:rPr>
  </w:style>
  <w:style w:type="paragraph" w:styleId="NormalWeb">
    <w:name w:val="Normal (Web)"/>
    <w:basedOn w:val="Normal"/>
    <w:uiPriority w:val="99"/>
    <w:semiHidden/>
    <w:unhideWhenUsed/>
    <w:rsid w:val="00D2476B"/>
    <w:pPr>
      <w:spacing w:before="100" w:beforeAutospacing="1" w:after="100" w:afterAutospacing="1"/>
    </w:pPr>
    <w:rPr>
      <w:rFonts w:ascii="Times New Roman" w:eastAsia="Times New Roman" w:hAnsi="Times New Roman" w:cs="Times New Roman"/>
      <w:lang w:val="en-CA"/>
    </w:rPr>
  </w:style>
  <w:style w:type="character" w:styleId="nfase">
    <w:name w:val="Emphasis"/>
    <w:basedOn w:val="Fontepargpadro"/>
    <w:uiPriority w:val="20"/>
    <w:qFormat/>
    <w:rsid w:val="00480C49"/>
    <w:rPr>
      <w:i/>
      <w:iCs/>
    </w:rPr>
  </w:style>
  <w:style w:type="character" w:styleId="Nmerodelinha">
    <w:name w:val="line number"/>
    <w:basedOn w:val="Fontepargpadro"/>
    <w:uiPriority w:val="99"/>
    <w:semiHidden/>
    <w:unhideWhenUsed/>
    <w:rsid w:val="00E1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4896">
      <w:bodyDiv w:val="1"/>
      <w:marLeft w:val="0"/>
      <w:marRight w:val="0"/>
      <w:marTop w:val="0"/>
      <w:marBottom w:val="0"/>
      <w:divBdr>
        <w:top w:val="none" w:sz="0" w:space="0" w:color="auto"/>
        <w:left w:val="none" w:sz="0" w:space="0" w:color="auto"/>
        <w:bottom w:val="none" w:sz="0" w:space="0" w:color="auto"/>
        <w:right w:val="none" w:sz="0" w:space="0" w:color="auto"/>
      </w:divBdr>
    </w:div>
    <w:div w:id="521437118">
      <w:bodyDiv w:val="1"/>
      <w:marLeft w:val="0"/>
      <w:marRight w:val="0"/>
      <w:marTop w:val="0"/>
      <w:marBottom w:val="0"/>
      <w:divBdr>
        <w:top w:val="none" w:sz="0" w:space="0" w:color="auto"/>
        <w:left w:val="none" w:sz="0" w:space="0" w:color="auto"/>
        <w:bottom w:val="none" w:sz="0" w:space="0" w:color="auto"/>
        <w:right w:val="none" w:sz="0" w:space="0" w:color="auto"/>
      </w:divBdr>
      <w:divsChild>
        <w:div w:id="1082919817">
          <w:marLeft w:val="360"/>
          <w:marRight w:val="0"/>
          <w:marTop w:val="200"/>
          <w:marBottom w:val="0"/>
          <w:divBdr>
            <w:top w:val="none" w:sz="0" w:space="0" w:color="auto"/>
            <w:left w:val="none" w:sz="0" w:space="0" w:color="auto"/>
            <w:bottom w:val="none" w:sz="0" w:space="0" w:color="auto"/>
            <w:right w:val="none" w:sz="0" w:space="0" w:color="auto"/>
          </w:divBdr>
        </w:div>
      </w:divsChild>
    </w:div>
    <w:div w:id="1650986352">
      <w:bodyDiv w:val="1"/>
      <w:marLeft w:val="0"/>
      <w:marRight w:val="0"/>
      <w:marTop w:val="0"/>
      <w:marBottom w:val="0"/>
      <w:divBdr>
        <w:top w:val="none" w:sz="0" w:space="0" w:color="auto"/>
        <w:left w:val="none" w:sz="0" w:space="0" w:color="auto"/>
        <w:bottom w:val="none" w:sz="0" w:space="0" w:color="auto"/>
        <w:right w:val="none" w:sz="0" w:space="0" w:color="auto"/>
      </w:divBdr>
      <w:divsChild>
        <w:div w:id="2110662938">
          <w:marLeft w:val="360"/>
          <w:marRight w:val="0"/>
          <w:marTop w:val="200"/>
          <w:marBottom w:val="0"/>
          <w:divBdr>
            <w:top w:val="none" w:sz="0" w:space="0" w:color="auto"/>
            <w:left w:val="none" w:sz="0" w:space="0" w:color="auto"/>
            <w:bottom w:val="none" w:sz="0" w:space="0" w:color="auto"/>
            <w:right w:val="none" w:sz="0" w:space="0" w:color="auto"/>
          </w:divBdr>
        </w:div>
      </w:divsChild>
    </w:div>
    <w:div w:id="2020934463">
      <w:bodyDiv w:val="1"/>
      <w:marLeft w:val="0"/>
      <w:marRight w:val="0"/>
      <w:marTop w:val="0"/>
      <w:marBottom w:val="0"/>
      <w:divBdr>
        <w:top w:val="none" w:sz="0" w:space="0" w:color="auto"/>
        <w:left w:val="none" w:sz="0" w:space="0" w:color="auto"/>
        <w:bottom w:val="none" w:sz="0" w:space="0" w:color="auto"/>
        <w:right w:val="none" w:sz="0" w:space="0" w:color="auto"/>
      </w:divBdr>
    </w:div>
    <w:div w:id="2038311298">
      <w:bodyDiv w:val="1"/>
      <w:marLeft w:val="0"/>
      <w:marRight w:val="0"/>
      <w:marTop w:val="0"/>
      <w:marBottom w:val="0"/>
      <w:divBdr>
        <w:top w:val="none" w:sz="0" w:space="0" w:color="auto"/>
        <w:left w:val="none" w:sz="0" w:space="0" w:color="auto"/>
        <w:bottom w:val="none" w:sz="0" w:space="0" w:color="auto"/>
        <w:right w:val="none" w:sz="0" w:space="0" w:color="auto"/>
      </w:divBdr>
    </w:div>
    <w:div w:id="21425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Squire</dc:creator>
  <cp:keywords/>
  <dc:description/>
  <cp:lastModifiedBy>gmr</cp:lastModifiedBy>
  <cp:revision>4</cp:revision>
  <dcterms:created xsi:type="dcterms:W3CDTF">2020-10-15T14:42:00Z</dcterms:created>
  <dcterms:modified xsi:type="dcterms:W3CDTF">2020-10-15T14:44:00Z</dcterms:modified>
</cp:coreProperties>
</file>