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F914" w14:textId="77777777" w:rsidR="00E24280" w:rsidRDefault="009245D6" w:rsidP="009245D6">
      <w:pPr>
        <w:jc w:val="center"/>
        <w:rPr>
          <w:rFonts w:ascii="Calibri" w:hAnsi="Calibri" w:cs="Calibri"/>
          <w:b/>
          <w:bCs/>
          <w:sz w:val="22"/>
          <w:szCs w:val="22"/>
        </w:rPr>
      </w:pPr>
      <w:r w:rsidRPr="009245D6">
        <w:rPr>
          <w:rFonts w:ascii="Calibri" w:hAnsi="Calibri" w:cs="Calibri"/>
          <w:b/>
          <w:bCs/>
          <w:sz w:val="22"/>
          <w:szCs w:val="22"/>
        </w:rPr>
        <w:t xml:space="preserve">FACULDADE DE DIREITO DA UNIVERSIDADE DE SÃO PAULO </w:t>
      </w:r>
    </w:p>
    <w:p w14:paraId="3941A355" w14:textId="77777777" w:rsidR="00E24280" w:rsidRDefault="009245D6" w:rsidP="009245D6">
      <w:pPr>
        <w:jc w:val="center"/>
        <w:rPr>
          <w:rFonts w:ascii="Calibri" w:hAnsi="Calibri" w:cs="Calibri"/>
          <w:b/>
          <w:bCs/>
          <w:sz w:val="22"/>
          <w:szCs w:val="22"/>
        </w:rPr>
      </w:pPr>
      <w:r w:rsidRPr="009245D6">
        <w:rPr>
          <w:rFonts w:ascii="Calibri" w:hAnsi="Calibri" w:cs="Calibri"/>
          <w:b/>
          <w:bCs/>
          <w:sz w:val="22"/>
          <w:szCs w:val="22"/>
        </w:rPr>
        <w:t xml:space="preserve">DEPARTAMENTO DE DIREITO PROCESSUAL </w:t>
      </w:r>
    </w:p>
    <w:p w14:paraId="48A781CE" w14:textId="36C83262" w:rsidR="009245D6" w:rsidRPr="009245D6" w:rsidRDefault="009245D6" w:rsidP="009245D6">
      <w:pPr>
        <w:jc w:val="center"/>
        <w:rPr>
          <w:rFonts w:ascii="Calibri" w:hAnsi="Calibri" w:cs="Calibri"/>
          <w:b/>
          <w:bCs/>
          <w:sz w:val="22"/>
          <w:szCs w:val="22"/>
        </w:rPr>
      </w:pPr>
      <w:r w:rsidRPr="009245D6">
        <w:rPr>
          <w:rFonts w:ascii="Calibri" w:hAnsi="Calibri" w:cs="Calibri"/>
          <w:b/>
          <w:bCs/>
          <w:sz w:val="22"/>
          <w:szCs w:val="22"/>
        </w:rPr>
        <w:t>2º ANO DIURNO</w:t>
      </w:r>
    </w:p>
    <w:p w14:paraId="6D0758E2" w14:textId="77777777" w:rsidR="009245D6" w:rsidRPr="009245D6" w:rsidRDefault="009245D6" w:rsidP="009245D6">
      <w:pPr>
        <w:jc w:val="center"/>
        <w:rPr>
          <w:rFonts w:ascii="Calibri" w:hAnsi="Calibri" w:cs="Calibri"/>
          <w:b/>
          <w:bCs/>
          <w:sz w:val="22"/>
          <w:szCs w:val="22"/>
        </w:rPr>
      </w:pPr>
    </w:p>
    <w:p w14:paraId="6C649C28" w14:textId="4DE9BC27" w:rsidR="009245D6" w:rsidRPr="009245D6" w:rsidRDefault="009245D6" w:rsidP="009245D6">
      <w:pPr>
        <w:jc w:val="center"/>
        <w:rPr>
          <w:rFonts w:ascii="Calibri" w:hAnsi="Calibri" w:cs="Calibri"/>
          <w:b/>
          <w:bCs/>
          <w:sz w:val="22"/>
          <w:szCs w:val="22"/>
        </w:rPr>
      </w:pPr>
      <w:r w:rsidRPr="009245D6">
        <w:rPr>
          <w:rFonts w:ascii="Calibri" w:hAnsi="Calibri" w:cs="Calibri"/>
          <w:b/>
          <w:bCs/>
          <w:sz w:val="22"/>
          <w:szCs w:val="22"/>
        </w:rPr>
        <w:t>Introdução ao estudo dos meios de solução de controvérsias (DPC 0112)</w:t>
      </w:r>
    </w:p>
    <w:p w14:paraId="1AE40D4C" w14:textId="77777777" w:rsidR="009245D6" w:rsidRPr="009245D6" w:rsidRDefault="009245D6" w:rsidP="009245D6">
      <w:pPr>
        <w:jc w:val="center"/>
        <w:rPr>
          <w:rFonts w:ascii="Calibri" w:hAnsi="Calibri" w:cs="Calibri"/>
          <w:sz w:val="22"/>
          <w:szCs w:val="22"/>
        </w:rPr>
      </w:pPr>
    </w:p>
    <w:p w14:paraId="044D7554" w14:textId="3ABB8049" w:rsidR="009245D6" w:rsidRPr="009245D6" w:rsidRDefault="009245D6" w:rsidP="009245D6">
      <w:pPr>
        <w:jc w:val="center"/>
        <w:rPr>
          <w:rFonts w:ascii="Calibri" w:hAnsi="Calibri" w:cs="Calibri"/>
          <w:sz w:val="22"/>
          <w:szCs w:val="22"/>
        </w:rPr>
      </w:pPr>
      <w:r w:rsidRPr="009245D6">
        <w:rPr>
          <w:rFonts w:ascii="Calibri" w:hAnsi="Calibri" w:cs="Calibri"/>
          <w:sz w:val="22"/>
          <w:szCs w:val="22"/>
        </w:rPr>
        <w:t xml:space="preserve">Professor Titular </w:t>
      </w:r>
      <w:r>
        <w:rPr>
          <w:rFonts w:ascii="Calibri" w:hAnsi="Calibri" w:cs="Calibri"/>
          <w:sz w:val="22"/>
          <w:szCs w:val="22"/>
        </w:rPr>
        <w:t>Flávio Luiz Yarshell</w:t>
      </w:r>
    </w:p>
    <w:p w14:paraId="32F8D824" w14:textId="77777777" w:rsidR="009245D6" w:rsidRPr="009245D6" w:rsidRDefault="009245D6" w:rsidP="009245D6">
      <w:pPr>
        <w:jc w:val="center"/>
        <w:rPr>
          <w:rFonts w:ascii="Calibri" w:hAnsi="Calibri" w:cs="Calibri"/>
          <w:sz w:val="22"/>
          <w:szCs w:val="22"/>
        </w:rPr>
      </w:pPr>
    </w:p>
    <w:p w14:paraId="224FB646" w14:textId="039D1E93" w:rsidR="009245D6" w:rsidRPr="009245D6" w:rsidRDefault="009245D6" w:rsidP="009245D6">
      <w:pPr>
        <w:jc w:val="center"/>
        <w:rPr>
          <w:rFonts w:ascii="Calibri" w:hAnsi="Calibri" w:cs="Calibri"/>
          <w:sz w:val="22"/>
          <w:szCs w:val="22"/>
        </w:rPr>
      </w:pPr>
      <w:r w:rsidRPr="009245D6">
        <w:rPr>
          <w:rFonts w:ascii="Calibri" w:hAnsi="Calibri" w:cs="Calibri"/>
          <w:sz w:val="22"/>
          <w:szCs w:val="22"/>
        </w:rPr>
        <w:t>Monitores: Adriano Camargo Gomes (adriano@camargogomes.com)</w:t>
      </w:r>
      <w:r w:rsidR="00E24280">
        <w:rPr>
          <w:rFonts w:ascii="Calibri" w:hAnsi="Calibri" w:cs="Calibri"/>
          <w:sz w:val="22"/>
          <w:szCs w:val="22"/>
        </w:rPr>
        <w:t>;</w:t>
      </w:r>
      <w:r w:rsidRPr="009245D6">
        <w:rPr>
          <w:rFonts w:ascii="Calibri" w:hAnsi="Calibri" w:cs="Calibri"/>
          <w:sz w:val="22"/>
          <w:szCs w:val="22"/>
        </w:rPr>
        <w:t xml:space="preserve"> Elie Pierre Eid </w:t>
      </w:r>
      <w:r w:rsidRPr="00E24280">
        <w:rPr>
          <w:rFonts w:ascii="Calibri" w:hAnsi="Calibri" w:cs="Calibri"/>
          <w:color w:val="000000" w:themeColor="text1"/>
          <w:sz w:val="22"/>
          <w:szCs w:val="22"/>
        </w:rPr>
        <w:t>(</w:t>
      </w:r>
      <w:hyperlink r:id="rId5" w:history="1">
        <w:r w:rsidR="00E24280" w:rsidRPr="00E24280">
          <w:rPr>
            <w:rStyle w:val="Hyperlink"/>
            <w:rFonts w:ascii="Calibri" w:hAnsi="Calibri" w:cs="Calibri"/>
            <w:color w:val="000000" w:themeColor="text1"/>
            <w:sz w:val="22"/>
            <w:szCs w:val="22"/>
            <w:u w:val="none"/>
          </w:rPr>
          <w:t>epeid89@gmail.com</w:t>
        </w:r>
      </w:hyperlink>
      <w:r w:rsidRPr="009245D6">
        <w:rPr>
          <w:rFonts w:ascii="Calibri" w:hAnsi="Calibri" w:cs="Calibri"/>
          <w:sz w:val="22"/>
          <w:szCs w:val="22"/>
        </w:rPr>
        <w:t>)</w:t>
      </w:r>
      <w:r w:rsidR="00E24280">
        <w:rPr>
          <w:rFonts w:ascii="Calibri" w:hAnsi="Calibri" w:cs="Calibri"/>
          <w:sz w:val="22"/>
          <w:szCs w:val="22"/>
        </w:rPr>
        <w:t>; e</w:t>
      </w:r>
      <w:r w:rsidRPr="009245D6">
        <w:rPr>
          <w:rFonts w:ascii="Calibri" w:hAnsi="Calibri" w:cs="Calibri"/>
          <w:sz w:val="22"/>
          <w:szCs w:val="22"/>
        </w:rPr>
        <w:t xml:space="preserve"> Luiza Trani (</w:t>
      </w:r>
      <w:hyperlink r:id="rId6" w:history="1">
        <w:r w:rsidRPr="009245D6">
          <w:rPr>
            <w:rStyle w:val="Hyperlink"/>
            <w:rFonts w:ascii="Calibri" w:hAnsi="Calibri" w:cs="Calibri"/>
            <w:color w:val="000000" w:themeColor="text1"/>
            <w:sz w:val="22"/>
            <w:szCs w:val="22"/>
            <w:u w:val="none"/>
          </w:rPr>
          <w:t>luiza@francofigueiredo.com.br</w:t>
        </w:r>
      </w:hyperlink>
      <w:r w:rsidRPr="009245D6">
        <w:rPr>
          <w:rFonts w:ascii="Calibri" w:hAnsi="Calibri" w:cs="Calibri"/>
          <w:color w:val="000000" w:themeColor="text1"/>
          <w:sz w:val="22"/>
          <w:szCs w:val="22"/>
        </w:rPr>
        <w:t>)</w:t>
      </w:r>
    </w:p>
    <w:p w14:paraId="44B070D0" w14:textId="77777777" w:rsidR="00E01D6F" w:rsidRDefault="00E01D6F" w:rsidP="009245D6">
      <w:pPr>
        <w:jc w:val="center"/>
        <w:rPr>
          <w:rFonts w:ascii="Calibri" w:hAnsi="Calibri" w:cs="Calibri"/>
          <w:sz w:val="22"/>
          <w:szCs w:val="22"/>
        </w:rPr>
      </w:pPr>
    </w:p>
    <w:p w14:paraId="3F407440" w14:textId="536229AD" w:rsidR="009245D6" w:rsidRDefault="009245D6" w:rsidP="009245D6">
      <w:pPr>
        <w:jc w:val="center"/>
        <w:rPr>
          <w:rFonts w:ascii="Calibri" w:hAnsi="Calibri" w:cs="Calibri"/>
          <w:b/>
          <w:bCs/>
          <w:sz w:val="22"/>
          <w:szCs w:val="22"/>
          <w:u w:val="single"/>
        </w:rPr>
      </w:pPr>
      <w:r w:rsidRPr="00E01D6F">
        <w:rPr>
          <w:rFonts w:ascii="Calibri" w:hAnsi="Calibri" w:cs="Calibri"/>
          <w:b/>
          <w:bCs/>
          <w:sz w:val="22"/>
          <w:szCs w:val="22"/>
          <w:u w:val="single"/>
        </w:rPr>
        <w:t>Primeira avaliação</w:t>
      </w:r>
      <w:r w:rsidR="00E01D6F" w:rsidRPr="00E01D6F">
        <w:rPr>
          <w:rFonts w:ascii="Calibri" w:hAnsi="Calibri" w:cs="Calibri"/>
          <w:b/>
          <w:bCs/>
          <w:sz w:val="22"/>
          <w:szCs w:val="22"/>
          <w:u w:val="single"/>
        </w:rPr>
        <w:t xml:space="preserve"> – 01 de outubro de 2020</w:t>
      </w:r>
    </w:p>
    <w:p w14:paraId="77E5BF51" w14:textId="77777777" w:rsidR="00E24280" w:rsidRPr="00E01D6F" w:rsidRDefault="00E24280" w:rsidP="009245D6">
      <w:pPr>
        <w:jc w:val="center"/>
        <w:rPr>
          <w:rFonts w:ascii="Calibri" w:hAnsi="Calibri" w:cs="Calibri"/>
          <w:b/>
          <w:bCs/>
          <w:sz w:val="22"/>
          <w:szCs w:val="22"/>
          <w:u w:val="single"/>
        </w:rPr>
      </w:pPr>
    </w:p>
    <w:p w14:paraId="20BB132F" w14:textId="77777777" w:rsidR="009245D6" w:rsidRPr="009245D6" w:rsidRDefault="009245D6" w:rsidP="009245D6">
      <w:pPr>
        <w:jc w:val="both"/>
        <w:rPr>
          <w:rFonts w:ascii="Calibri" w:eastAsia="Times New Roman" w:hAnsi="Calibri" w:cs="Calibri"/>
          <w:color w:val="000000"/>
          <w:sz w:val="22"/>
          <w:szCs w:val="22"/>
        </w:rPr>
      </w:pPr>
    </w:p>
    <w:p w14:paraId="7F71C6A3" w14:textId="6790350A" w:rsidR="00544953" w:rsidRPr="009245D6" w:rsidRDefault="00544953" w:rsidP="009245D6">
      <w:pPr>
        <w:numPr>
          <w:ilvl w:val="0"/>
          <w:numId w:val="1"/>
        </w:numPr>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Em contrato celebrado entre empreiteira e pessoa jurídica de direito público, para construção de obra pública, foram estabelecidos os seguintes mecanismos de solução de controvérsias:</w:t>
      </w:r>
    </w:p>
    <w:p w14:paraId="4ADE67A1" w14:textId="77777777" w:rsidR="00544953" w:rsidRPr="009245D6" w:rsidRDefault="00544953" w:rsidP="009245D6">
      <w:pPr>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 </w:t>
      </w:r>
    </w:p>
    <w:p w14:paraId="513A749D" w14:textId="77777777" w:rsidR="00544953" w:rsidRPr="009245D6" w:rsidRDefault="00544953" w:rsidP="009245D6">
      <w:pPr>
        <w:numPr>
          <w:ilvl w:val="0"/>
          <w:numId w:val="2"/>
        </w:numPr>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Prerrogativa de a pessoa de direito público desfazer o contrato (cláusula resolutória) a qualquer momento, para dar atendimento ao interesse público.</w:t>
      </w:r>
    </w:p>
    <w:p w14:paraId="4A987ECE" w14:textId="77777777" w:rsidR="00544953" w:rsidRPr="009245D6" w:rsidRDefault="00544953" w:rsidP="009245D6">
      <w:pPr>
        <w:numPr>
          <w:ilvl w:val="0"/>
          <w:numId w:val="2"/>
        </w:numPr>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Em caso de desfazimento do contrato (com ou sem culpa de um dos contratantes), possibilidade de a pessoa de direito público incorporar ao seu patrimônio todas as obras realizadas até o momento da extinção da avença, mediante indenização apurada pela própria pessoa de direito público.</w:t>
      </w:r>
    </w:p>
    <w:p w14:paraId="57458185" w14:textId="77777777" w:rsidR="00544953" w:rsidRPr="009245D6" w:rsidRDefault="00544953" w:rsidP="009245D6">
      <w:pPr>
        <w:numPr>
          <w:ilvl w:val="0"/>
          <w:numId w:val="2"/>
        </w:numPr>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Em caso de controvérsia de natureza técnica de engenharia, vinculação à solução dada por um comitê formado por profissionais independentes.</w:t>
      </w:r>
    </w:p>
    <w:p w14:paraId="2086BF9B" w14:textId="77777777" w:rsidR="00544953" w:rsidRPr="009245D6" w:rsidRDefault="00544953" w:rsidP="009245D6">
      <w:pPr>
        <w:numPr>
          <w:ilvl w:val="0"/>
          <w:numId w:val="2"/>
        </w:numPr>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Em caso de controvérsia sobre a qualidade final da obra entregue, solução a ser dada por um tribunal arbitral (julgadores privados).</w:t>
      </w:r>
    </w:p>
    <w:p w14:paraId="6C71738C" w14:textId="77777777" w:rsidR="00544953" w:rsidRPr="009245D6" w:rsidRDefault="00544953" w:rsidP="009245D6">
      <w:pPr>
        <w:numPr>
          <w:ilvl w:val="0"/>
          <w:numId w:val="2"/>
        </w:numPr>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Em caso de controvérsia envolvendo possíveis atos de improbidade administrativa, solução a ser dada pelo Poder Judiciário.</w:t>
      </w:r>
    </w:p>
    <w:p w14:paraId="576AC4AF" w14:textId="77777777" w:rsidR="00544953" w:rsidRPr="009245D6" w:rsidRDefault="00544953" w:rsidP="009245D6">
      <w:pPr>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 </w:t>
      </w:r>
    </w:p>
    <w:p w14:paraId="36084D1C" w14:textId="712991E9" w:rsidR="00544953" w:rsidRPr="009245D6" w:rsidRDefault="00544953" w:rsidP="009245D6">
      <w:pPr>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 xml:space="preserve">Como se qualifica cada um dos mecanismos descritos nos itens a) a e) , no contexto das diferentes formas de solução de controvérsias? </w:t>
      </w:r>
      <w:r w:rsidR="00230715" w:rsidRPr="009245D6">
        <w:rPr>
          <w:rFonts w:ascii="Calibri" w:eastAsia="Times New Roman" w:hAnsi="Calibri" w:cs="Calibri"/>
          <w:color w:val="000000"/>
          <w:sz w:val="22"/>
          <w:szCs w:val="22"/>
        </w:rPr>
        <w:t>Responda de forma fundamentada em relação a cada um deles.</w:t>
      </w:r>
    </w:p>
    <w:p w14:paraId="7782F559" w14:textId="77777777" w:rsidR="00544953" w:rsidRPr="009245D6" w:rsidRDefault="00544953" w:rsidP="009245D6">
      <w:pPr>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 </w:t>
      </w:r>
    </w:p>
    <w:p w14:paraId="760B50CA" w14:textId="62CF78AD" w:rsidR="00544953" w:rsidRPr="009245D6" w:rsidRDefault="00544953" w:rsidP="009245D6">
      <w:pPr>
        <w:numPr>
          <w:ilvl w:val="0"/>
          <w:numId w:val="3"/>
        </w:numPr>
        <w:shd w:val="clear" w:color="auto" w:fill="FFFFFF"/>
        <w:ind w:left="0"/>
        <w:jc w:val="both"/>
        <w:rPr>
          <w:rFonts w:ascii="Calibri" w:eastAsia="Times New Roman" w:hAnsi="Calibri" w:cs="Calibri"/>
          <w:color w:val="000000"/>
          <w:sz w:val="22"/>
          <w:szCs w:val="22"/>
        </w:rPr>
      </w:pPr>
      <w:r w:rsidRPr="009245D6">
        <w:rPr>
          <w:rFonts w:ascii="Calibri" w:eastAsia="Times New Roman" w:hAnsi="Calibri" w:cs="Calibri"/>
          <w:sz w:val="22"/>
          <w:szCs w:val="22"/>
        </w:rPr>
        <w:t>Nos termos do art. 58, </w:t>
      </w:r>
      <w:r w:rsidRPr="009245D6">
        <w:rPr>
          <w:rFonts w:ascii="Calibri" w:eastAsia="Times New Roman" w:hAnsi="Calibri" w:cs="Calibri"/>
          <w:color w:val="000000"/>
          <w:sz w:val="22"/>
          <w:szCs w:val="22"/>
        </w:rPr>
        <w:t>§ 3º da Constituição Federal, “As comissões parlamentares de inquérito, que terão poderes de investigação próprios das autoridades judiciais, além de outros previstos nos regimentos das respectivas Casas, serão criadas pela Câmara dos Deputados e pelo Senado Federal, em conjunto ou separadamente, mediante requerimento de um terço de seus membros, para a apuração de fato determinado e por prazo certo, sendo suas conclusões, se for o caso, encaminhadas ao Ministério Público, para que promova a responsabilidade civil ou criminal dos infratores”. Considerados os prismas jurídico e político, esse mecanismo pode ser qualificado como um meio de solução de controvérsias? Por quê?</w:t>
      </w:r>
    </w:p>
    <w:p w14:paraId="2B274028" w14:textId="77777777" w:rsidR="00544953" w:rsidRPr="009245D6" w:rsidRDefault="00544953" w:rsidP="009245D6">
      <w:pPr>
        <w:shd w:val="clear" w:color="auto" w:fill="FFFFFF"/>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 </w:t>
      </w:r>
    </w:p>
    <w:p w14:paraId="1BD5123B" w14:textId="036BC89D" w:rsidR="00544953" w:rsidRPr="009245D6" w:rsidRDefault="00544953" w:rsidP="009245D6">
      <w:pPr>
        <w:numPr>
          <w:ilvl w:val="0"/>
          <w:numId w:val="4"/>
        </w:numPr>
        <w:shd w:val="clear" w:color="auto" w:fill="FFFFFF"/>
        <w:ind w:left="0"/>
        <w:jc w:val="both"/>
        <w:rPr>
          <w:rFonts w:ascii="Calibri" w:eastAsia="Times New Roman" w:hAnsi="Calibri" w:cs="Calibri"/>
          <w:color w:val="000000"/>
          <w:sz w:val="22"/>
          <w:szCs w:val="22"/>
        </w:rPr>
      </w:pPr>
      <w:r w:rsidRPr="009245D6">
        <w:rPr>
          <w:rFonts w:ascii="Calibri" w:eastAsia="Times New Roman" w:hAnsi="Calibri" w:cs="Calibri"/>
          <w:sz w:val="22"/>
          <w:szCs w:val="22"/>
        </w:rPr>
        <w:t>O mediador é um terceiro que </w:t>
      </w:r>
      <w:r w:rsidRPr="009245D6">
        <w:rPr>
          <w:rFonts w:ascii="Calibri" w:eastAsia="Times New Roman" w:hAnsi="Calibri" w:cs="Calibri"/>
          <w:color w:val="000000"/>
          <w:sz w:val="22"/>
          <w:szCs w:val="22"/>
        </w:rPr>
        <w:t>auxilia os interessados a compreender as questões e os interesses em conflito, de modo que eles possam, pelo restabelecimento da comunicação, identificar, por si próprios, soluções consensuais que gerem benefícios mútuos. A lei impõe que o mediador seja imparcial e que observe a confidencialidade. Considerando que ele não decide o conflito, mas que tenta contribuir para sua solução, o que justificaria a existência dessas imposições legais?</w:t>
      </w:r>
    </w:p>
    <w:p w14:paraId="38A5DA41" w14:textId="77777777" w:rsidR="00544953" w:rsidRPr="009245D6" w:rsidRDefault="00544953" w:rsidP="009245D6">
      <w:pPr>
        <w:shd w:val="clear" w:color="auto" w:fill="FFFFFF"/>
        <w:jc w:val="both"/>
        <w:rPr>
          <w:rFonts w:ascii="Calibri" w:eastAsia="Times New Roman" w:hAnsi="Calibri" w:cs="Calibri"/>
          <w:color w:val="000000"/>
          <w:sz w:val="22"/>
          <w:szCs w:val="22"/>
        </w:rPr>
      </w:pPr>
    </w:p>
    <w:p w14:paraId="7C76F06B" w14:textId="09BB6B81" w:rsidR="00544953" w:rsidRPr="009245D6" w:rsidRDefault="00544953" w:rsidP="009245D6">
      <w:pPr>
        <w:numPr>
          <w:ilvl w:val="0"/>
          <w:numId w:val="4"/>
        </w:numPr>
        <w:shd w:val="clear" w:color="auto" w:fill="FFFFFF"/>
        <w:ind w:left="0"/>
        <w:jc w:val="both"/>
        <w:rPr>
          <w:rFonts w:ascii="Calibri" w:eastAsia="Times New Roman" w:hAnsi="Calibri" w:cs="Calibri"/>
          <w:color w:val="000000"/>
          <w:sz w:val="22"/>
          <w:szCs w:val="22"/>
        </w:rPr>
      </w:pPr>
      <w:r w:rsidRPr="009245D6">
        <w:rPr>
          <w:rFonts w:ascii="Calibri" w:eastAsia="Times New Roman" w:hAnsi="Calibri" w:cs="Calibri"/>
          <w:color w:val="000000"/>
          <w:sz w:val="22"/>
          <w:szCs w:val="22"/>
        </w:rPr>
        <w:t xml:space="preserve">João, ao perceber que um grupo de pessoas invadia a sua fazenda durante a noite, prontamente ativou um sistema de som e disparou fogos de artifício para o alto como forma de defender a sua posse da invasão.  Classifique a atividade realizada por João à luz das diferentes formas de solução de </w:t>
      </w:r>
      <w:r w:rsidRPr="009245D6">
        <w:rPr>
          <w:rFonts w:ascii="Calibri" w:eastAsia="Times New Roman" w:hAnsi="Calibri" w:cs="Calibri"/>
          <w:color w:val="000000"/>
          <w:sz w:val="22"/>
          <w:szCs w:val="22"/>
        </w:rPr>
        <w:lastRenderedPageBreak/>
        <w:t xml:space="preserve">controvérsias (a) e analise se a atividade de João pode ser considerada uma forma legítima de solucionar o problema à luz do direito brasileiro (b).  </w:t>
      </w:r>
    </w:p>
    <w:p w14:paraId="10F14C3B" w14:textId="77777777" w:rsidR="001A1979" w:rsidRPr="009245D6" w:rsidRDefault="001A1979" w:rsidP="009245D6">
      <w:pPr>
        <w:pStyle w:val="PargrafodaLista"/>
        <w:ind w:left="0"/>
        <w:jc w:val="both"/>
        <w:rPr>
          <w:rFonts w:ascii="Calibri" w:eastAsia="Times New Roman" w:hAnsi="Calibri" w:cs="Calibri"/>
          <w:color w:val="000000"/>
          <w:sz w:val="22"/>
          <w:szCs w:val="22"/>
        </w:rPr>
      </w:pPr>
    </w:p>
    <w:p w14:paraId="3894CE78" w14:textId="3789DCCA" w:rsidR="00AC458C" w:rsidRPr="009245D6" w:rsidRDefault="001A1979" w:rsidP="00D32624">
      <w:pPr>
        <w:numPr>
          <w:ilvl w:val="0"/>
          <w:numId w:val="4"/>
        </w:numPr>
        <w:shd w:val="clear" w:color="auto" w:fill="FFFFFF"/>
        <w:ind w:left="0"/>
        <w:jc w:val="both"/>
        <w:rPr>
          <w:rFonts w:ascii="Calibri" w:hAnsi="Calibri" w:cs="Calibri"/>
          <w:sz w:val="22"/>
          <w:szCs w:val="22"/>
        </w:rPr>
      </w:pPr>
      <w:r w:rsidRPr="009245D6">
        <w:rPr>
          <w:rFonts w:ascii="Calibri" w:eastAsia="Times New Roman" w:hAnsi="Calibri" w:cs="Calibri"/>
          <w:color w:val="000000"/>
          <w:sz w:val="22"/>
          <w:szCs w:val="22"/>
        </w:rPr>
        <w:t xml:space="preserve">Carlos é professor de natação e foi acusado informalmente, pelos pais de um dos seus alunos, de abusar do filho deles. Antes </w:t>
      </w:r>
      <w:r w:rsidR="0047352D" w:rsidRPr="009245D6">
        <w:rPr>
          <w:rFonts w:ascii="Calibri" w:eastAsia="Times New Roman" w:hAnsi="Calibri" w:cs="Calibri"/>
          <w:color w:val="000000"/>
          <w:sz w:val="22"/>
          <w:szCs w:val="22"/>
        </w:rPr>
        <w:t xml:space="preserve">que </w:t>
      </w:r>
      <w:r w:rsidRPr="009245D6">
        <w:rPr>
          <w:rFonts w:ascii="Calibri" w:eastAsia="Times New Roman" w:hAnsi="Calibri" w:cs="Calibri"/>
          <w:color w:val="000000"/>
          <w:sz w:val="22"/>
          <w:szCs w:val="22"/>
        </w:rPr>
        <w:t>qualquer queixa ou inquérito formal se iniciasse, Carlos é afastado da escola e começa a sofrer um linchamento público em todas as redes sociais, por meio de inúmeras publicações que são compartilhadas e retuitadas</w:t>
      </w:r>
      <w:r w:rsidR="0047352D" w:rsidRPr="009245D6">
        <w:rPr>
          <w:rFonts w:ascii="Calibri" w:eastAsia="Times New Roman" w:hAnsi="Calibri" w:cs="Calibri"/>
          <w:color w:val="000000"/>
          <w:sz w:val="22"/>
          <w:szCs w:val="22"/>
        </w:rPr>
        <w:t xml:space="preserve"> </w:t>
      </w:r>
      <w:r w:rsidRPr="009245D6">
        <w:rPr>
          <w:rFonts w:ascii="Calibri" w:eastAsia="Times New Roman" w:hAnsi="Calibri" w:cs="Calibri"/>
          <w:color w:val="000000"/>
          <w:sz w:val="22"/>
          <w:szCs w:val="22"/>
        </w:rPr>
        <w:t>indiscriminadamente, a ponto de Carlos não conseguir emprego em qualquer outro local e ser taxado de abusador. Classifique o ato sofrido por Carlos à luz das diferentes formas de solução de controvérsias (a), analise se a atividade perpetrada pela “sociedade</w:t>
      </w:r>
      <w:r w:rsidR="0047352D" w:rsidRPr="009245D6">
        <w:rPr>
          <w:rFonts w:ascii="Calibri" w:eastAsia="Times New Roman" w:hAnsi="Calibri" w:cs="Calibri"/>
          <w:color w:val="000000"/>
          <w:sz w:val="22"/>
          <w:szCs w:val="22"/>
        </w:rPr>
        <w:t xml:space="preserve"> </w:t>
      </w:r>
      <w:r w:rsidRPr="009245D6">
        <w:rPr>
          <w:rFonts w:ascii="Calibri" w:eastAsia="Times New Roman" w:hAnsi="Calibri" w:cs="Calibri"/>
          <w:color w:val="000000"/>
          <w:sz w:val="22"/>
          <w:szCs w:val="22"/>
        </w:rPr>
        <w:t>digital</w:t>
      </w:r>
      <w:r w:rsidR="0047352D" w:rsidRPr="009245D6">
        <w:rPr>
          <w:rFonts w:ascii="Calibri" w:eastAsia="Times New Roman" w:hAnsi="Calibri" w:cs="Calibri"/>
          <w:color w:val="000000"/>
          <w:sz w:val="22"/>
          <w:szCs w:val="22"/>
        </w:rPr>
        <w:t>”</w:t>
      </w:r>
      <w:r w:rsidRPr="009245D6">
        <w:rPr>
          <w:rFonts w:ascii="Calibri" w:eastAsia="Times New Roman" w:hAnsi="Calibri" w:cs="Calibri"/>
          <w:color w:val="000000"/>
          <w:sz w:val="22"/>
          <w:szCs w:val="22"/>
        </w:rPr>
        <w:t xml:space="preserve"> pode ser considerada uma forma legítima de solucionar o problema à luz do direito brasileiro (b), </w:t>
      </w:r>
      <w:r w:rsidR="0047352D" w:rsidRPr="009245D6">
        <w:rPr>
          <w:rFonts w:ascii="Calibri" w:eastAsia="Times New Roman" w:hAnsi="Calibri" w:cs="Calibri"/>
          <w:color w:val="000000"/>
          <w:sz w:val="22"/>
          <w:szCs w:val="22"/>
        </w:rPr>
        <w:t>e aponte formas que poderiam ser utilizadas para reparar os danos causados à imagem de Carlos (c).</w:t>
      </w:r>
    </w:p>
    <w:sectPr w:rsidR="00AC458C" w:rsidRPr="009245D6" w:rsidSect="007C13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5DF"/>
    <w:multiLevelType w:val="multilevel"/>
    <w:tmpl w:val="B1BA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C3EEF"/>
    <w:multiLevelType w:val="multilevel"/>
    <w:tmpl w:val="2DA6B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034F13"/>
    <w:multiLevelType w:val="multilevel"/>
    <w:tmpl w:val="9C4CA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76852"/>
    <w:multiLevelType w:val="multilevel"/>
    <w:tmpl w:val="BDDE8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53"/>
    <w:rsid w:val="001A1979"/>
    <w:rsid w:val="00230715"/>
    <w:rsid w:val="004220DB"/>
    <w:rsid w:val="0047352D"/>
    <w:rsid w:val="00544953"/>
    <w:rsid w:val="006313EB"/>
    <w:rsid w:val="007C1377"/>
    <w:rsid w:val="009245D6"/>
    <w:rsid w:val="00E01D6F"/>
    <w:rsid w:val="00E24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9927"/>
  <w15:chartTrackingRefBased/>
  <w15:docId w15:val="{3A128B5D-2CFF-CC45-9C62-76094143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1629896789msolistparagraph">
    <w:name w:val="x_-1629896789msolistparagraph"/>
    <w:basedOn w:val="Normal"/>
    <w:rsid w:val="005449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ontepargpadro"/>
    <w:rsid w:val="00544953"/>
  </w:style>
  <w:style w:type="paragraph" w:styleId="NormalWeb">
    <w:name w:val="Normal (Web)"/>
    <w:basedOn w:val="Normal"/>
    <w:uiPriority w:val="99"/>
    <w:semiHidden/>
    <w:unhideWhenUsed/>
    <w:rsid w:val="00544953"/>
    <w:pPr>
      <w:spacing w:before="100" w:beforeAutospacing="1" w:after="100" w:afterAutospacing="1"/>
    </w:pPr>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544953"/>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544953"/>
    <w:rPr>
      <w:rFonts w:ascii="Times New Roman" w:hAnsi="Times New Roman" w:cs="Times New Roman"/>
      <w:sz w:val="18"/>
      <w:szCs w:val="18"/>
    </w:rPr>
  </w:style>
  <w:style w:type="paragraph" w:styleId="PargrafodaLista">
    <w:name w:val="List Paragraph"/>
    <w:basedOn w:val="Normal"/>
    <w:uiPriority w:val="34"/>
    <w:qFormat/>
    <w:rsid w:val="001A1979"/>
    <w:pPr>
      <w:ind w:left="720"/>
      <w:contextualSpacing/>
    </w:pPr>
  </w:style>
  <w:style w:type="character" w:styleId="Hyperlink">
    <w:name w:val="Hyperlink"/>
    <w:basedOn w:val="Fontepargpadro"/>
    <w:uiPriority w:val="99"/>
    <w:unhideWhenUsed/>
    <w:rsid w:val="009245D6"/>
    <w:rPr>
      <w:color w:val="0563C1" w:themeColor="hyperlink"/>
      <w:u w:val="single"/>
    </w:rPr>
  </w:style>
  <w:style w:type="character" w:styleId="MenoPendente">
    <w:name w:val="Unresolved Mention"/>
    <w:basedOn w:val="Fontepargpadro"/>
    <w:uiPriority w:val="99"/>
    <w:semiHidden/>
    <w:unhideWhenUsed/>
    <w:rsid w:val="0092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9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za@francofigueiredo.com.br" TargetMode="External"/><Relationship Id="rId5" Type="http://schemas.openxmlformats.org/officeDocument/2006/relationships/hyperlink" Target="mailto:epeid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3498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Camargo Gomes</dc:creator>
  <cp:keywords/>
  <dc:description/>
  <cp:lastModifiedBy>Luiza</cp:lastModifiedBy>
  <cp:revision>4</cp:revision>
  <dcterms:created xsi:type="dcterms:W3CDTF">2020-09-30T18:06:00Z</dcterms:created>
  <dcterms:modified xsi:type="dcterms:W3CDTF">2020-09-30T18:10:00Z</dcterms:modified>
</cp:coreProperties>
</file>