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1AC4" w14:textId="77777777" w:rsidR="001165F2" w:rsidRPr="00FC763A" w:rsidRDefault="001165F2" w:rsidP="001165F2">
      <w:pPr>
        <w:pStyle w:val="BodyText2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Lista 3</w:t>
      </w:r>
    </w:p>
    <w:p w14:paraId="5562A5DF" w14:textId="77777777" w:rsidR="001165F2" w:rsidRDefault="001165F2" w:rsidP="001165F2">
      <w:pPr>
        <w:pStyle w:val="BodyText2"/>
        <w:spacing w:after="0" w:line="240" w:lineRule="auto"/>
        <w:rPr>
          <w:rFonts w:ascii="Arial" w:hAnsi="Arial" w:cs="Arial"/>
          <w:szCs w:val="24"/>
        </w:rPr>
      </w:pPr>
    </w:p>
    <w:p w14:paraId="44823F97" w14:textId="77777777" w:rsidR="001165F2" w:rsidRDefault="001165F2" w:rsidP="001165F2">
      <w:pPr>
        <w:pStyle w:val="ListParagraph"/>
        <w:numPr>
          <w:ilvl w:val="0"/>
          <w:numId w:val="2"/>
        </w:numPr>
      </w:pPr>
      <w:r>
        <w:t>Um jornal cobra (3 alternativas):</w:t>
      </w:r>
    </w:p>
    <w:tbl>
      <w:tblPr>
        <w:tblW w:w="5448" w:type="dxa"/>
        <w:tblLook w:val="04A0" w:firstRow="1" w:lastRow="0" w:firstColumn="1" w:lastColumn="0" w:noHBand="0" w:noVBand="1"/>
      </w:tblPr>
      <w:tblGrid>
        <w:gridCol w:w="2056"/>
        <w:gridCol w:w="1876"/>
        <w:gridCol w:w="1516"/>
      </w:tblGrid>
      <w:tr w:rsidR="001165F2" w:rsidRPr="006C0263" w14:paraId="683A59A4" w14:textId="77777777" w:rsidTr="00BA361E">
        <w:trPr>
          <w:trHeight w:val="26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D0E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CD3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>
              <w:rPr>
                <w:rFonts w:eastAsia="Times New Roman"/>
                <w:sz w:val="20"/>
                <w:szCs w:val="20"/>
              </w:rPr>
              <w:t>$</w:t>
            </w:r>
            <w:r w:rsidRPr="006C0263">
              <w:rPr>
                <w:rFonts w:eastAsia="Times New Roman"/>
                <w:sz w:val="20"/>
                <w:szCs w:val="20"/>
                <w:lang w:val="en-BR"/>
              </w:rPr>
              <w:t>1,6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338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unid/dia</w:t>
            </w:r>
          </w:p>
        </w:tc>
      </w:tr>
      <w:tr w:rsidR="001165F2" w:rsidRPr="006C0263" w14:paraId="5F55443E" w14:textId="77777777" w:rsidTr="00BA361E">
        <w:trPr>
          <w:trHeight w:val="26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E1AA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E9D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>
              <w:rPr>
                <w:rFonts w:eastAsia="Times New Roman"/>
                <w:sz w:val="20"/>
                <w:szCs w:val="20"/>
              </w:rPr>
              <w:t>$</w:t>
            </w:r>
            <w:r w:rsidRPr="006C0263">
              <w:rPr>
                <w:rFonts w:eastAsia="Times New Roman"/>
                <w:sz w:val="20"/>
                <w:szCs w:val="20"/>
                <w:lang w:val="en-BR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E4B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um ano</w:t>
            </w:r>
          </w:p>
        </w:tc>
      </w:tr>
      <w:tr w:rsidR="001165F2" w:rsidRPr="006C0263" w14:paraId="7698D21D" w14:textId="77777777" w:rsidTr="00BA361E">
        <w:trPr>
          <w:trHeight w:val="26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5EC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C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820D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>
              <w:rPr>
                <w:rFonts w:eastAsia="Times New Roman"/>
                <w:sz w:val="20"/>
                <w:szCs w:val="20"/>
              </w:rPr>
              <w:t>$</w:t>
            </w:r>
            <w:r w:rsidRPr="006C0263">
              <w:rPr>
                <w:rFonts w:eastAsia="Times New Roman"/>
                <w:sz w:val="20"/>
                <w:szCs w:val="20"/>
                <w:lang w:val="en-BR"/>
              </w:rPr>
              <w:t>950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F51A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dois anos</w:t>
            </w:r>
          </w:p>
        </w:tc>
      </w:tr>
      <w:tr w:rsidR="001165F2" w:rsidRPr="006C0263" w14:paraId="178EE31F" w14:textId="77777777" w:rsidTr="00BA361E">
        <w:trPr>
          <w:trHeight w:val="26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369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t.a  ano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D2C" w14:textId="77777777" w:rsidR="001165F2" w:rsidRPr="00F00EEE" w:rsidRDefault="001165F2" w:rsidP="00BA361E">
            <w:pPr>
              <w:rPr>
                <w:rFonts w:eastAsia="Times New Roman"/>
                <w:sz w:val="20"/>
                <w:szCs w:val="20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% aa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548" w14:textId="77777777" w:rsidR="001165F2" w:rsidRPr="00F00EEE" w:rsidRDefault="001165F2" w:rsidP="00BA361E">
            <w:pPr>
              <w:rPr>
                <w:rFonts w:eastAsia="Times New Roman"/>
                <w:sz w:val="20"/>
                <w:szCs w:val="20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0,949%</w:t>
            </w:r>
            <w:r>
              <w:rPr>
                <w:rFonts w:eastAsia="Times New Roman"/>
                <w:sz w:val="20"/>
                <w:szCs w:val="20"/>
              </w:rPr>
              <w:t xml:space="preserve"> a.m.</w:t>
            </w:r>
          </w:p>
        </w:tc>
      </w:tr>
      <w:tr w:rsidR="001165F2" w:rsidRPr="006C0263" w14:paraId="40643E6C" w14:textId="77777777" w:rsidTr="00BA361E">
        <w:trPr>
          <w:trHeight w:val="26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865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  <w:r w:rsidRPr="006C0263">
              <w:rPr>
                <w:rFonts w:eastAsia="Times New Roman"/>
                <w:sz w:val="20"/>
                <w:szCs w:val="20"/>
                <w:lang w:val="en-BR"/>
              </w:rPr>
              <w:t>qual é melhor?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401" w14:textId="77777777" w:rsidR="001165F2" w:rsidRPr="006C0263" w:rsidRDefault="001165F2" w:rsidP="00BA361E">
            <w:pPr>
              <w:rPr>
                <w:rFonts w:eastAsia="Times New Roman"/>
                <w:sz w:val="20"/>
                <w:szCs w:val="20"/>
                <w:lang w:val="en-B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7FC" w14:textId="77777777" w:rsidR="001165F2" w:rsidRPr="006C0263" w:rsidRDefault="001165F2" w:rsidP="00BA36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BR"/>
              </w:rPr>
            </w:pPr>
          </w:p>
        </w:tc>
      </w:tr>
    </w:tbl>
    <w:p w14:paraId="60BB80D6" w14:textId="77777777" w:rsidR="001165F2" w:rsidRDefault="001165F2" w:rsidP="001165F2"/>
    <w:p w14:paraId="144A7626" w14:textId="77777777" w:rsidR="001165F2" w:rsidRDefault="001165F2" w:rsidP="001165F2"/>
    <w:p w14:paraId="07A35292" w14:textId="77777777" w:rsidR="001165F2" w:rsidRDefault="001165F2" w:rsidP="001165F2">
      <w:pPr>
        <w:pStyle w:val="ListParagraph"/>
      </w:pPr>
      <w:r w:rsidRPr="00A552FD">
        <w:rPr>
          <w:rFonts w:eastAsia="Times New Roman"/>
          <w:lang w:val="pt-PT" w:eastAsia="pt-BR"/>
        </w:rPr>
        <w:t>2. Quais</w:t>
      </w:r>
      <w:r w:rsidRPr="00A552FD">
        <w:t xml:space="preserve"> dos seguintes projetos você escolheria se o seu capital fosse limitado a $ 13.000, a uma</w:t>
      </w:r>
      <w:r>
        <w:t xml:space="preserve"> taxa mínima de atratividade = 20 % aa. A razão benefício/custo (B/C) foi calculada dividindo-se o valor atual dos benefícios líquidos pelo investimento inicial.</w:t>
      </w:r>
    </w:p>
    <w:p w14:paraId="1FA35873" w14:textId="77777777" w:rsidR="001165F2" w:rsidRDefault="001165F2" w:rsidP="001165F2">
      <w:pPr>
        <w:rPr>
          <w:rFonts w:ascii="Times New Roman" w:hAnsi="Times New Roman" w:cs="Times New Roman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165F2" w14:paraId="7A6319A7" w14:textId="77777777" w:rsidTr="00BA361E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84EA19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15B55E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Inv. Inicial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DBD3C2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(ANO)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576FA7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B/C</w:t>
            </w:r>
          </w:p>
        </w:tc>
      </w:tr>
      <w:tr w:rsidR="001165F2" w14:paraId="7ADE41D5" w14:textId="77777777" w:rsidTr="00BA361E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6DC2084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D843BF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AB970E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CED56B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1165F2" w14:paraId="03DE140B" w14:textId="77777777" w:rsidTr="00BA361E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909206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3EBD95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FBC8F4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5931F4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</w:tr>
      <w:tr w:rsidR="001165F2" w14:paraId="4E7EE713" w14:textId="77777777" w:rsidTr="00BA361E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B39886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EF4529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3D3917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C429A8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  <w:tr w:rsidR="001165F2" w14:paraId="035EA635" w14:textId="77777777" w:rsidTr="00BA361E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73A3F5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65E8F5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A7020F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06A115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</w:tr>
      <w:tr w:rsidR="001165F2" w14:paraId="774CE2FC" w14:textId="77777777" w:rsidTr="00BA361E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1AF13B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A54431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35EAE3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80CD32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165F2" w14:paraId="6F1B88E1" w14:textId="77777777" w:rsidTr="00BA361E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ACC5FF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34A992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5A0907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1913DB" w14:textId="77777777" w:rsidR="001165F2" w:rsidRDefault="001165F2" w:rsidP="00BA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</w:tr>
    </w:tbl>
    <w:p w14:paraId="0E5F1527" w14:textId="77777777" w:rsidR="001165F2" w:rsidRDefault="001165F2" w:rsidP="001165F2">
      <w:pPr>
        <w:rPr>
          <w:rFonts w:ascii="Times New Roman" w:hAnsi="Times New Roman" w:cs="Times New Roman"/>
        </w:rPr>
      </w:pPr>
    </w:p>
    <w:p w14:paraId="70BB44EB" w14:textId="77777777" w:rsidR="001165F2" w:rsidRDefault="001165F2" w:rsidP="001165F2">
      <w:pPr>
        <w:rPr>
          <w:rFonts w:ascii="Times New Roman" w:hAnsi="Times New Roman" w:cs="Times New Roman"/>
        </w:rPr>
      </w:pPr>
    </w:p>
    <w:p w14:paraId="5B4FDDB6" w14:textId="77777777" w:rsidR="001165F2" w:rsidRPr="00A552FD" w:rsidRDefault="001165F2" w:rsidP="001165F2">
      <w:r w:rsidRPr="00A552FD">
        <w:rPr>
          <w:rFonts w:eastAsia="Times New Roman"/>
          <w:lang w:val="pt-PT" w:eastAsia="pt-BR"/>
        </w:rPr>
        <w:t>3 - Analisar a viabilidade econômica de se substituir uma operação manual por outra mecanizada</w:t>
      </w:r>
      <w:r w:rsidRPr="00A552FD">
        <w:t>. Atualmente, na operação manual, os gastos em mão-de-obra incluindo todos os encargos sociais chegam a 84.000 u.m.  por ano. Os investimentos em equipamentos para a mecanização são de 160.000 u.m. o que fará com que a mão-de-obra se reduza a 35.000 u.m. Os gastos anuais adicionais de energia e manutenção na mecanização são de 5.000 u.m. e 14.000 u.m., respectivamente. A vida útil do sistema mecanizado é de 10 anos, e a taxa mínima de retorno da empresa antes dos impostos é de 12 % aa.</w:t>
      </w:r>
    </w:p>
    <w:p w14:paraId="21F97027" w14:textId="77777777" w:rsidR="001165F2" w:rsidRDefault="001165F2" w:rsidP="001165F2"/>
    <w:p w14:paraId="79504442" w14:textId="77777777" w:rsidR="001165F2" w:rsidRPr="00AE7CB7" w:rsidRDefault="001165F2" w:rsidP="001165F2">
      <w:pPr>
        <w:pStyle w:val="ListParagraph"/>
        <w:numPr>
          <w:ilvl w:val="0"/>
          <w:numId w:val="3"/>
        </w:numPr>
        <w:tabs>
          <w:tab w:val="left" w:pos="396"/>
        </w:tabs>
        <w:spacing w:before="230" w:after="3" w:line="242" w:lineRule="auto"/>
        <w:ind w:right="494"/>
      </w:pPr>
      <w:r w:rsidRPr="00AE7CB7">
        <w:t>- Calcular pontos de nivelamento para as seguintes alternativas em função do nível de vendas: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2135"/>
        <w:gridCol w:w="2108"/>
        <w:gridCol w:w="1463"/>
        <w:gridCol w:w="1121"/>
      </w:tblGrid>
      <w:tr w:rsidR="001165F2" w14:paraId="7ECB147D" w14:textId="77777777" w:rsidTr="00BA361E">
        <w:trPr>
          <w:trHeight w:val="219"/>
        </w:trPr>
        <w:tc>
          <w:tcPr>
            <w:tcW w:w="1631" w:type="dxa"/>
          </w:tcPr>
          <w:p w14:paraId="17578BBE" w14:textId="77777777" w:rsidR="001165F2" w:rsidRPr="00AE7CB7" w:rsidRDefault="001165F2" w:rsidP="00BA361E">
            <w:pPr>
              <w:pStyle w:val="TableParagraph"/>
              <w:spacing w:line="200" w:lineRule="exact"/>
              <w:ind w:left="50"/>
            </w:pPr>
            <w:r w:rsidRPr="00AE7CB7">
              <w:t>alternativas</w:t>
            </w:r>
          </w:p>
        </w:tc>
        <w:tc>
          <w:tcPr>
            <w:tcW w:w="2135" w:type="dxa"/>
          </w:tcPr>
          <w:p w14:paraId="1498C3EE" w14:textId="77777777" w:rsidR="001165F2" w:rsidRPr="00AE7CB7" w:rsidRDefault="001165F2" w:rsidP="00BA361E">
            <w:pPr>
              <w:pStyle w:val="TableParagraph"/>
              <w:spacing w:line="200" w:lineRule="exact"/>
              <w:ind w:left="494"/>
            </w:pPr>
            <w:r w:rsidRPr="00AE7CB7">
              <w:t>investimento</w:t>
            </w:r>
          </w:p>
        </w:tc>
        <w:tc>
          <w:tcPr>
            <w:tcW w:w="2108" w:type="dxa"/>
          </w:tcPr>
          <w:p w14:paraId="43A13503" w14:textId="77777777" w:rsidR="001165F2" w:rsidRPr="00AE7CB7" w:rsidRDefault="001165F2" w:rsidP="00BA361E">
            <w:pPr>
              <w:pStyle w:val="TableParagraph"/>
              <w:spacing w:line="200" w:lineRule="exact"/>
              <w:ind w:left="435"/>
            </w:pPr>
            <w:r w:rsidRPr="00AE7CB7">
              <w:t>valor residual</w:t>
            </w:r>
          </w:p>
        </w:tc>
        <w:tc>
          <w:tcPr>
            <w:tcW w:w="1463" w:type="dxa"/>
          </w:tcPr>
          <w:p w14:paraId="1A7B8CBC" w14:textId="77777777" w:rsidR="001165F2" w:rsidRPr="00AE7CB7" w:rsidRDefault="001165F2" w:rsidP="00BA361E">
            <w:pPr>
              <w:pStyle w:val="TableParagraph"/>
              <w:spacing w:line="200" w:lineRule="exact"/>
              <w:ind w:left="403"/>
            </w:pPr>
            <w:r w:rsidRPr="00AE7CB7">
              <w:t>vida útil</w:t>
            </w:r>
          </w:p>
        </w:tc>
        <w:tc>
          <w:tcPr>
            <w:tcW w:w="1121" w:type="dxa"/>
          </w:tcPr>
          <w:p w14:paraId="10D2B735" w14:textId="77777777" w:rsidR="001165F2" w:rsidRPr="00AE7CB7" w:rsidRDefault="001165F2" w:rsidP="00BA361E">
            <w:pPr>
              <w:pStyle w:val="TableParagraph"/>
              <w:spacing w:line="200" w:lineRule="exact"/>
              <w:ind w:left="324"/>
            </w:pPr>
            <w:r w:rsidRPr="00AE7CB7">
              <w:t>custo/u.</w:t>
            </w:r>
          </w:p>
        </w:tc>
      </w:tr>
      <w:tr w:rsidR="001165F2" w14:paraId="79725A35" w14:textId="77777777" w:rsidTr="00BA361E">
        <w:trPr>
          <w:trHeight w:val="221"/>
        </w:trPr>
        <w:tc>
          <w:tcPr>
            <w:tcW w:w="1631" w:type="dxa"/>
          </w:tcPr>
          <w:p w14:paraId="4FDDEE01" w14:textId="77777777" w:rsidR="001165F2" w:rsidRPr="00AE7CB7" w:rsidRDefault="001165F2" w:rsidP="00BA361E">
            <w:pPr>
              <w:pStyle w:val="TableParagraph"/>
              <w:spacing w:line="201" w:lineRule="exact"/>
              <w:ind w:left="50"/>
            </w:pPr>
            <w:r w:rsidRPr="00AE7CB7">
              <w:t>A</w:t>
            </w:r>
          </w:p>
        </w:tc>
        <w:tc>
          <w:tcPr>
            <w:tcW w:w="2135" w:type="dxa"/>
          </w:tcPr>
          <w:p w14:paraId="10007A1A" w14:textId="77777777" w:rsidR="001165F2" w:rsidRPr="00AE7CB7" w:rsidRDefault="001165F2" w:rsidP="00BA361E">
            <w:pPr>
              <w:pStyle w:val="TableParagraph"/>
              <w:spacing w:line="201" w:lineRule="exact"/>
              <w:ind w:left="494"/>
            </w:pPr>
            <w:r w:rsidRPr="00AE7CB7">
              <w:t>100</w:t>
            </w:r>
          </w:p>
        </w:tc>
        <w:tc>
          <w:tcPr>
            <w:tcW w:w="2108" w:type="dxa"/>
          </w:tcPr>
          <w:p w14:paraId="7D58F3D6" w14:textId="77777777" w:rsidR="001165F2" w:rsidRPr="00AE7CB7" w:rsidRDefault="001165F2" w:rsidP="00BA361E">
            <w:pPr>
              <w:pStyle w:val="TableParagraph"/>
              <w:spacing w:line="201" w:lineRule="exact"/>
              <w:ind w:left="256"/>
              <w:jc w:val="center"/>
            </w:pPr>
            <w:r w:rsidRPr="00AE7CB7">
              <w:t>0</w:t>
            </w:r>
          </w:p>
        </w:tc>
        <w:tc>
          <w:tcPr>
            <w:tcW w:w="1463" w:type="dxa"/>
          </w:tcPr>
          <w:p w14:paraId="588F4204" w14:textId="77777777" w:rsidR="001165F2" w:rsidRPr="00AE7CB7" w:rsidRDefault="001165F2" w:rsidP="00BA361E">
            <w:pPr>
              <w:pStyle w:val="TableParagraph"/>
              <w:spacing w:line="201" w:lineRule="exact"/>
              <w:ind w:left="403"/>
            </w:pPr>
            <w:r w:rsidRPr="00AE7CB7">
              <w:t>10</w:t>
            </w:r>
          </w:p>
        </w:tc>
        <w:tc>
          <w:tcPr>
            <w:tcW w:w="1121" w:type="dxa"/>
          </w:tcPr>
          <w:p w14:paraId="0AE4753D" w14:textId="77777777" w:rsidR="001165F2" w:rsidRPr="00AE7CB7" w:rsidRDefault="001165F2" w:rsidP="00BA361E">
            <w:pPr>
              <w:pStyle w:val="TableParagraph"/>
              <w:spacing w:line="201" w:lineRule="exact"/>
              <w:ind w:left="324"/>
            </w:pPr>
            <w:r w:rsidRPr="00AE7CB7">
              <w:t>3,0</w:t>
            </w:r>
          </w:p>
        </w:tc>
      </w:tr>
      <w:tr w:rsidR="001165F2" w14:paraId="5C92A5A2" w14:textId="77777777" w:rsidTr="00BA361E">
        <w:trPr>
          <w:trHeight w:val="221"/>
        </w:trPr>
        <w:tc>
          <w:tcPr>
            <w:tcW w:w="1631" w:type="dxa"/>
          </w:tcPr>
          <w:p w14:paraId="32FB942C" w14:textId="77777777" w:rsidR="001165F2" w:rsidRPr="00AE7CB7" w:rsidRDefault="001165F2" w:rsidP="00BA361E">
            <w:pPr>
              <w:pStyle w:val="TableParagraph"/>
              <w:spacing w:line="201" w:lineRule="exact"/>
              <w:ind w:left="50"/>
            </w:pPr>
            <w:r w:rsidRPr="00AE7CB7">
              <w:t>B</w:t>
            </w:r>
          </w:p>
        </w:tc>
        <w:tc>
          <w:tcPr>
            <w:tcW w:w="2135" w:type="dxa"/>
          </w:tcPr>
          <w:p w14:paraId="78702BA1" w14:textId="77777777" w:rsidR="001165F2" w:rsidRPr="00AE7CB7" w:rsidRDefault="001165F2" w:rsidP="00BA361E">
            <w:pPr>
              <w:pStyle w:val="TableParagraph"/>
              <w:spacing w:line="201" w:lineRule="exact"/>
              <w:ind w:left="494"/>
            </w:pPr>
            <w:r w:rsidRPr="00AE7CB7">
              <w:t>150</w:t>
            </w:r>
          </w:p>
        </w:tc>
        <w:tc>
          <w:tcPr>
            <w:tcW w:w="2108" w:type="dxa"/>
          </w:tcPr>
          <w:p w14:paraId="0246C2EB" w14:textId="77777777" w:rsidR="001165F2" w:rsidRPr="00AE7CB7" w:rsidRDefault="001165F2" w:rsidP="00BA361E">
            <w:pPr>
              <w:pStyle w:val="TableParagraph"/>
              <w:spacing w:line="201" w:lineRule="exact"/>
              <w:ind w:left="1105" w:right="740"/>
              <w:jc w:val="center"/>
            </w:pPr>
            <w:r w:rsidRPr="00AE7CB7">
              <w:t>10</w:t>
            </w:r>
          </w:p>
        </w:tc>
        <w:tc>
          <w:tcPr>
            <w:tcW w:w="1463" w:type="dxa"/>
          </w:tcPr>
          <w:p w14:paraId="6FB0558F" w14:textId="77777777" w:rsidR="001165F2" w:rsidRPr="00AE7CB7" w:rsidRDefault="001165F2" w:rsidP="00BA361E">
            <w:pPr>
              <w:pStyle w:val="TableParagraph"/>
              <w:spacing w:line="201" w:lineRule="exact"/>
              <w:ind w:left="403"/>
            </w:pPr>
            <w:r w:rsidRPr="00AE7CB7">
              <w:t>10</w:t>
            </w:r>
          </w:p>
        </w:tc>
        <w:tc>
          <w:tcPr>
            <w:tcW w:w="1121" w:type="dxa"/>
          </w:tcPr>
          <w:p w14:paraId="5ACF44E3" w14:textId="77777777" w:rsidR="001165F2" w:rsidRPr="00AE7CB7" w:rsidRDefault="001165F2" w:rsidP="00BA361E">
            <w:pPr>
              <w:pStyle w:val="TableParagraph"/>
              <w:spacing w:line="201" w:lineRule="exact"/>
              <w:ind w:left="324"/>
            </w:pPr>
            <w:r w:rsidRPr="00AE7CB7">
              <w:t>2,5</w:t>
            </w:r>
          </w:p>
        </w:tc>
      </w:tr>
      <w:tr w:rsidR="001165F2" w14:paraId="21AC47DE" w14:textId="77777777" w:rsidTr="00BA361E">
        <w:trPr>
          <w:trHeight w:val="219"/>
        </w:trPr>
        <w:tc>
          <w:tcPr>
            <w:tcW w:w="1631" w:type="dxa"/>
          </w:tcPr>
          <w:p w14:paraId="00E92AA5" w14:textId="77777777" w:rsidR="001165F2" w:rsidRPr="00AE7CB7" w:rsidRDefault="001165F2" w:rsidP="00BA361E">
            <w:pPr>
              <w:pStyle w:val="TableParagraph"/>
              <w:spacing w:line="200" w:lineRule="exact"/>
              <w:ind w:left="50"/>
            </w:pPr>
            <w:r w:rsidRPr="00AE7CB7">
              <w:t>C</w:t>
            </w:r>
          </w:p>
        </w:tc>
        <w:tc>
          <w:tcPr>
            <w:tcW w:w="2135" w:type="dxa"/>
          </w:tcPr>
          <w:p w14:paraId="0C15B9E9" w14:textId="77777777" w:rsidR="001165F2" w:rsidRPr="00AE7CB7" w:rsidRDefault="001165F2" w:rsidP="00BA361E">
            <w:pPr>
              <w:pStyle w:val="TableParagraph"/>
              <w:spacing w:line="200" w:lineRule="exact"/>
              <w:ind w:left="494"/>
            </w:pPr>
            <w:r w:rsidRPr="00AE7CB7">
              <w:t>200</w:t>
            </w:r>
          </w:p>
        </w:tc>
        <w:tc>
          <w:tcPr>
            <w:tcW w:w="2108" w:type="dxa"/>
          </w:tcPr>
          <w:p w14:paraId="3889DB70" w14:textId="77777777" w:rsidR="001165F2" w:rsidRPr="00AE7CB7" w:rsidRDefault="001165F2" w:rsidP="00BA361E">
            <w:pPr>
              <w:pStyle w:val="TableParagraph"/>
              <w:spacing w:line="200" w:lineRule="exact"/>
              <w:ind w:left="1105" w:right="740"/>
              <w:jc w:val="center"/>
            </w:pPr>
            <w:r w:rsidRPr="00AE7CB7">
              <w:t>20</w:t>
            </w:r>
          </w:p>
        </w:tc>
        <w:tc>
          <w:tcPr>
            <w:tcW w:w="1463" w:type="dxa"/>
          </w:tcPr>
          <w:p w14:paraId="1BB43B15" w14:textId="77777777" w:rsidR="001165F2" w:rsidRPr="00AE7CB7" w:rsidRDefault="001165F2" w:rsidP="00BA361E">
            <w:pPr>
              <w:pStyle w:val="TableParagraph"/>
              <w:spacing w:line="200" w:lineRule="exact"/>
              <w:ind w:left="403"/>
            </w:pPr>
            <w:r w:rsidRPr="00AE7CB7">
              <w:t>10</w:t>
            </w:r>
          </w:p>
        </w:tc>
        <w:tc>
          <w:tcPr>
            <w:tcW w:w="1121" w:type="dxa"/>
          </w:tcPr>
          <w:p w14:paraId="6C4B5943" w14:textId="77777777" w:rsidR="001165F2" w:rsidRPr="00AE7CB7" w:rsidRDefault="001165F2" w:rsidP="00BA361E">
            <w:pPr>
              <w:pStyle w:val="TableParagraph"/>
              <w:spacing w:line="200" w:lineRule="exact"/>
              <w:ind w:left="324"/>
            </w:pPr>
            <w:r w:rsidRPr="00AE7CB7">
              <w:t>2,0</w:t>
            </w:r>
          </w:p>
        </w:tc>
      </w:tr>
    </w:tbl>
    <w:p w14:paraId="694DD21C" w14:textId="77777777" w:rsidR="001165F2" w:rsidRPr="00AE7CB7" w:rsidRDefault="001165F2" w:rsidP="001165F2">
      <w:pPr>
        <w:spacing w:before="1" w:line="242" w:lineRule="auto"/>
        <w:ind w:left="177" w:right="296"/>
      </w:pPr>
      <w:r w:rsidRPr="00AE7CB7">
        <w:t>O preço de venda é de $ 5/u de produto e a taxa mínima de retorno de 15% a.a. A partir de que quantidade vendida uma alternativa se torna superior a outra?</w:t>
      </w:r>
    </w:p>
    <w:p w14:paraId="69825A6E" w14:textId="77777777" w:rsidR="001165F2" w:rsidRPr="00AE7CB7" w:rsidRDefault="001165F2" w:rsidP="001165F2">
      <w:pPr>
        <w:pStyle w:val="BodyText"/>
        <w:spacing w:before="10"/>
        <w:rPr>
          <w:b w:val="0"/>
          <w:bCs w:val="0"/>
          <w:sz w:val="22"/>
          <w:szCs w:val="22"/>
        </w:rPr>
      </w:pPr>
    </w:p>
    <w:p w14:paraId="48D41B22" w14:textId="77777777" w:rsidR="001165F2" w:rsidRPr="00AE7CB7" w:rsidRDefault="001165F2" w:rsidP="001165F2">
      <w:pPr>
        <w:pStyle w:val="ListParagraph"/>
        <w:numPr>
          <w:ilvl w:val="0"/>
          <w:numId w:val="3"/>
        </w:numPr>
        <w:tabs>
          <w:tab w:val="left" w:pos="396"/>
        </w:tabs>
        <w:spacing w:line="242" w:lineRule="auto"/>
        <w:ind w:right="483"/>
      </w:pPr>
      <w:r w:rsidRPr="00AE7CB7">
        <w:t>- Uma grande empresa está considerando um investimento de $ 100 em equipamentos (depreciáveis linearmente em 10 anos) e $ 25 em matéria-prima (não depreciável).Este projeto proporcionará uma receita líquida anual de $ 24. No final de 10 anos o projeto será desativado e os $25 investidos em matéria-prima seriam recuperados.Suponha uma taxa de imposto de renda de 40 % e uma TMA de 12 %.</w:t>
      </w:r>
    </w:p>
    <w:p w14:paraId="0C21B3C8" w14:textId="77777777" w:rsidR="001165F2" w:rsidRPr="00AE7CB7" w:rsidRDefault="001165F2" w:rsidP="001165F2">
      <w:pPr>
        <w:pStyle w:val="ListParagraph"/>
        <w:numPr>
          <w:ilvl w:val="0"/>
          <w:numId w:val="1"/>
        </w:numPr>
        <w:tabs>
          <w:tab w:val="left" w:pos="406"/>
        </w:tabs>
        <w:spacing w:before="3"/>
      </w:pPr>
      <w:r w:rsidRPr="00AE7CB7">
        <w:t>determine, utilizando o método do valor atual, se o projeto é lucrativo.</w:t>
      </w:r>
    </w:p>
    <w:p w14:paraId="03FABDA0" w14:textId="77777777" w:rsidR="001165F2" w:rsidRPr="00AE7CB7" w:rsidRDefault="001165F2" w:rsidP="001165F2">
      <w:pPr>
        <w:pStyle w:val="ListParagraph"/>
        <w:numPr>
          <w:ilvl w:val="0"/>
          <w:numId w:val="1"/>
        </w:numPr>
        <w:tabs>
          <w:tab w:val="left" w:pos="417"/>
        </w:tabs>
        <w:spacing w:before="3" w:line="242" w:lineRule="auto"/>
        <w:ind w:left="177" w:right="852" w:firstLine="0"/>
      </w:pPr>
      <w:r w:rsidRPr="00AE7CB7">
        <w:t>Recalcule o resultado para o caso em que a empresa não precisasse investir em matéria-prima.</w:t>
      </w:r>
    </w:p>
    <w:p w14:paraId="39E6B7A6" w14:textId="77777777" w:rsidR="001165F2" w:rsidRDefault="001165F2"/>
    <w:sectPr w:rsidR="00116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180"/>
    <w:multiLevelType w:val="hybridMultilevel"/>
    <w:tmpl w:val="A8AC40F8"/>
    <w:lvl w:ilvl="0" w:tplc="C9A2D566">
      <w:start w:val="1"/>
      <w:numFmt w:val="lowerLetter"/>
      <w:lvlText w:val="%1)"/>
      <w:lvlJc w:val="left"/>
      <w:pPr>
        <w:ind w:left="405" w:hanging="229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</w:rPr>
    </w:lvl>
    <w:lvl w:ilvl="1" w:tplc="6ABE5894">
      <w:numFmt w:val="bullet"/>
      <w:lvlText w:val="•"/>
      <w:lvlJc w:val="left"/>
      <w:pPr>
        <w:ind w:left="1240" w:hanging="229"/>
      </w:pPr>
      <w:rPr>
        <w:rFonts w:hint="default"/>
      </w:rPr>
    </w:lvl>
    <w:lvl w:ilvl="2" w:tplc="98CEA09A">
      <w:numFmt w:val="bullet"/>
      <w:lvlText w:val="•"/>
      <w:lvlJc w:val="left"/>
      <w:pPr>
        <w:ind w:left="2080" w:hanging="229"/>
      </w:pPr>
      <w:rPr>
        <w:rFonts w:hint="default"/>
      </w:rPr>
    </w:lvl>
    <w:lvl w:ilvl="3" w:tplc="C76C3304">
      <w:numFmt w:val="bullet"/>
      <w:lvlText w:val="•"/>
      <w:lvlJc w:val="left"/>
      <w:pPr>
        <w:ind w:left="2920" w:hanging="229"/>
      </w:pPr>
      <w:rPr>
        <w:rFonts w:hint="default"/>
      </w:rPr>
    </w:lvl>
    <w:lvl w:ilvl="4" w:tplc="82D45CDE">
      <w:numFmt w:val="bullet"/>
      <w:lvlText w:val="•"/>
      <w:lvlJc w:val="left"/>
      <w:pPr>
        <w:ind w:left="3760" w:hanging="229"/>
      </w:pPr>
      <w:rPr>
        <w:rFonts w:hint="default"/>
      </w:rPr>
    </w:lvl>
    <w:lvl w:ilvl="5" w:tplc="46E2CBEE">
      <w:numFmt w:val="bullet"/>
      <w:lvlText w:val="•"/>
      <w:lvlJc w:val="left"/>
      <w:pPr>
        <w:ind w:left="4600" w:hanging="229"/>
      </w:pPr>
      <w:rPr>
        <w:rFonts w:hint="default"/>
      </w:rPr>
    </w:lvl>
    <w:lvl w:ilvl="6" w:tplc="F28EE67E">
      <w:numFmt w:val="bullet"/>
      <w:lvlText w:val="•"/>
      <w:lvlJc w:val="left"/>
      <w:pPr>
        <w:ind w:left="5440" w:hanging="229"/>
      </w:pPr>
      <w:rPr>
        <w:rFonts w:hint="default"/>
      </w:rPr>
    </w:lvl>
    <w:lvl w:ilvl="7" w:tplc="2D0C9A24">
      <w:numFmt w:val="bullet"/>
      <w:lvlText w:val="•"/>
      <w:lvlJc w:val="left"/>
      <w:pPr>
        <w:ind w:left="6280" w:hanging="229"/>
      </w:pPr>
      <w:rPr>
        <w:rFonts w:hint="default"/>
      </w:rPr>
    </w:lvl>
    <w:lvl w:ilvl="8" w:tplc="DC5A1F04">
      <w:numFmt w:val="bullet"/>
      <w:lvlText w:val="•"/>
      <w:lvlJc w:val="left"/>
      <w:pPr>
        <w:ind w:left="7120" w:hanging="229"/>
      </w:pPr>
      <w:rPr>
        <w:rFonts w:hint="default"/>
      </w:rPr>
    </w:lvl>
  </w:abstractNum>
  <w:abstractNum w:abstractNumId="1" w15:restartNumberingAfterBreak="0">
    <w:nsid w:val="3E5170F9"/>
    <w:multiLevelType w:val="hybridMultilevel"/>
    <w:tmpl w:val="720E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3626"/>
    <w:multiLevelType w:val="hybridMultilevel"/>
    <w:tmpl w:val="2550F592"/>
    <w:lvl w:ilvl="0" w:tplc="6C2AEFEE">
      <w:start w:val="4"/>
      <w:numFmt w:val="decimal"/>
      <w:lvlText w:val="%1"/>
      <w:lvlJc w:val="left"/>
      <w:pPr>
        <w:ind w:left="319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F2"/>
    <w:rsid w:val="001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F725DF"/>
  <w15:chartTrackingRefBased/>
  <w15:docId w15:val="{DF414BED-6D89-F948-B313-8D964F0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65F2"/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165F2"/>
    <w:rPr>
      <w:rFonts w:ascii="Arial" w:eastAsia="Arial" w:hAnsi="Arial" w:cs="Arial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1165F2"/>
    <w:pPr>
      <w:ind w:left="177"/>
    </w:pPr>
  </w:style>
  <w:style w:type="paragraph" w:customStyle="1" w:styleId="TableParagraph">
    <w:name w:val="Table Paragraph"/>
    <w:basedOn w:val="Normal"/>
    <w:uiPriority w:val="1"/>
    <w:qFormat/>
    <w:rsid w:val="001165F2"/>
    <w:pPr>
      <w:spacing w:line="255" w:lineRule="exact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165F2"/>
    <w:pPr>
      <w:widowControl/>
      <w:overflowPunct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5F2"/>
    <w:rPr>
      <w:rFonts w:ascii="Times New Roman" w:eastAsia="Times New Roman" w:hAnsi="Times New Roman" w:cs="Times New Roman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1</cp:revision>
  <dcterms:created xsi:type="dcterms:W3CDTF">2020-09-01T12:36:00Z</dcterms:created>
  <dcterms:modified xsi:type="dcterms:W3CDTF">2020-09-01T12:36:00Z</dcterms:modified>
</cp:coreProperties>
</file>