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7B15" w14:textId="77777777" w:rsidR="00B056F8" w:rsidRPr="00B056F8" w:rsidRDefault="00B056F8" w:rsidP="00B056F8">
      <w:pPr>
        <w:spacing w:before="120" w:after="0" w:line="36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056F8">
        <w:rPr>
          <w:rFonts w:ascii="Times New Roman" w:hAnsi="Times New Roman"/>
          <w:b/>
          <w:bCs/>
          <w:sz w:val="26"/>
          <w:szCs w:val="26"/>
        </w:rPr>
        <w:t>A partir da leitura do texto “Crítica da pena I”, preencha o quadro abaixo comparando a(s) explicação(</w:t>
      </w:r>
      <w:proofErr w:type="spellStart"/>
      <w:r w:rsidRPr="00B056F8">
        <w:rPr>
          <w:rFonts w:ascii="Times New Roman" w:hAnsi="Times New Roman"/>
          <w:b/>
          <w:bCs/>
          <w:sz w:val="26"/>
          <w:szCs w:val="26"/>
        </w:rPr>
        <w:t>ões</w:t>
      </w:r>
      <w:proofErr w:type="spellEnd"/>
      <w:r w:rsidRPr="00B056F8">
        <w:rPr>
          <w:rFonts w:ascii="Times New Roman" w:hAnsi="Times New Roman"/>
          <w:b/>
          <w:bCs/>
          <w:sz w:val="26"/>
          <w:szCs w:val="26"/>
        </w:rPr>
        <w:t xml:space="preserve">) tradicionalmente atribuída(s) às teorias da pena e a crítica feita por Klaus </w:t>
      </w:r>
      <w:proofErr w:type="spellStart"/>
      <w:r w:rsidRPr="00B056F8">
        <w:rPr>
          <w:rFonts w:ascii="Times New Roman" w:hAnsi="Times New Roman"/>
          <w:b/>
          <w:bCs/>
          <w:sz w:val="26"/>
          <w:szCs w:val="26"/>
        </w:rPr>
        <w:t>Günther</w:t>
      </w:r>
      <w:proofErr w:type="spellEnd"/>
      <w:r w:rsidRPr="00B056F8">
        <w:rPr>
          <w:rFonts w:ascii="Times New Roman" w:hAnsi="Times New Roman"/>
          <w:b/>
          <w:bCs/>
          <w:sz w:val="26"/>
          <w:szCs w:val="26"/>
        </w:rPr>
        <w:t>.</w:t>
      </w:r>
    </w:p>
    <w:p w14:paraId="2D95CAA4" w14:textId="77777777" w:rsidR="00B056F8" w:rsidRPr="00B056F8" w:rsidRDefault="00B056F8" w:rsidP="00B056F8">
      <w:pPr>
        <w:spacing w:before="120"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8525" w:type="dxa"/>
        <w:tblInd w:w="88" w:type="dxa"/>
        <w:tblLook w:val="0000" w:firstRow="0" w:lastRow="0" w:firstColumn="0" w:lastColumn="0" w:noHBand="0" w:noVBand="0"/>
      </w:tblPr>
      <w:tblGrid>
        <w:gridCol w:w="1640"/>
        <w:gridCol w:w="3160"/>
        <w:gridCol w:w="3725"/>
      </w:tblGrid>
      <w:tr w:rsidR="00B056F8" w:rsidRPr="00B056F8" w14:paraId="1B42A99D" w14:textId="77777777" w:rsidTr="004D30F4">
        <w:trPr>
          <w:trHeight w:val="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668BD2B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1D1F87DB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Explicação tradicional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14:paraId="5DAB9A13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Crítica</w:t>
            </w:r>
          </w:p>
        </w:tc>
      </w:tr>
      <w:tr w:rsidR="00B056F8" w:rsidRPr="00B056F8" w14:paraId="279BEECD" w14:textId="77777777" w:rsidTr="004D30F4">
        <w:trPr>
          <w:trHeight w:val="28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71B649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1. Retribuição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B0EF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29407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459908C6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24FDD3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2A48D7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393AFF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6868F72A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F2805B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32E72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DB3ABC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2044EDEB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DF014B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15777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C53311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6008365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680294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378FB4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BF1E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18C514D6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BD749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2E867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A1218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4300EC34" w14:textId="77777777" w:rsidTr="00B056F8">
        <w:trPr>
          <w:trHeight w:val="721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BD21CB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C6509A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ECDF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6AE3F406" w14:textId="77777777" w:rsidTr="004D30F4">
        <w:trPr>
          <w:trHeight w:val="28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26574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2. Prevenção geral negativa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AACF75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E59DD0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E1433B0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5849D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8D4D62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DE73F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4DB42AE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0F8FB3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0898AC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D5E5B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51CF61A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99B778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206185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49E68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27B364E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19F400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B2727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DD866F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34536310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DF09FA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8EAC24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6EB645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651F201A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C2929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940D9F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DB4CD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521521C2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1F836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00C6DC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D9A17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61EE1A54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BCF828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88C07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70D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200F0ED4" w14:textId="77777777" w:rsidTr="00B056F8">
        <w:trPr>
          <w:trHeight w:val="27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74F3E4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BD3078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93FB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54D36FBE" w14:textId="77777777" w:rsidTr="004D30F4">
        <w:trPr>
          <w:trHeight w:val="28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89455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1F7F5B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65B746" w14:textId="77777777" w:rsidR="00B056F8" w:rsidRDefault="00B056F8" w:rsidP="00B05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3. Prevenção especial negativa</w:t>
            </w:r>
          </w:p>
          <w:p w14:paraId="5034E3E0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16F459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A8CA5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67DE99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42F12C4F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72B5E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B90549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0C74FF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3D218914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3DAC17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FFBC96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6BE2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30DFDD30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94A52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90775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E80CC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452CF978" w14:textId="77777777" w:rsidTr="00B056F8">
        <w:trPr>
          <w:trHeight w:val="97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35546E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F4B934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1F768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2FA2DF0C" w14:textId="77777777" w:rsidTr="004D30F4">
        <w:trPr>
          <w:trHeight w:val="28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B3C45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F40E70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DAC3B2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4. Prevenção especial positiva</w:t>
            </w:r>
          </w:p>
          <w:p w14:paraId="55923172" w14:textId="77777777" w:rsid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7FBB94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4BFC74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209FE4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6975996D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539472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729F06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4B7935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C8DAFE5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8BED1F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14A82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831371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3045A3D7" w14:textId="77777777" w:rsidTr="004D30F4">
        <w:trPr>
          <w:trHeight w:val="28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A18F80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0AFAE3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47CB0D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2524D2C3" w14:textId="77777777" w:rsidTr="00B056F8">
        <w:trPr>
          <w:trHeight w:val="9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AB3B28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095562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D6125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F8" w:rsidRPr="00B056F8" w14:paraId="0E341345" w14:textId="77777777" w:rsidTr="004D30F4">
        <w:trPr>
          <w:trHeight w:val="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B6424F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1A7E68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702DFB" w14:textId="77777777"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6F8">
              <w:rPr>
                <w:rFonts w:ascii="Times New Roman" w:hAnsi="Times New Roman"/>
                <w:b/>
                <w:bCs/>
                <w:sz w:val="24"/>
                <w:szCs w:val="24"/>
              </w:rPr>
              <w:t>5. Prevenção geral positiva</w:t>
            </w:r>
          </w:p>
          <w:p w14:paraId="24A0B3A0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17D8DE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E7A206" w14:textId="77777777" w:rsidR="00B056F8" w:rsidRPr="00B056F8" w:rsidRDefault="00B056F8" w:rsidP="004D3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FB72B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B12E" w14:textId="77777777" w:rsidR="00B056F8" w:rsidRPr="00B056F8" w:rsidRDefault="00B056F8" w:rsidP="00B0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D40492" w14:textId="77777777" w:rsidR="00B056F8" w:rsidRPr="00B056F8" w:rsidRDefault="00B056F8" w:rsidP="00B056F8">
      <w:pPr>
        <w:rPr>
          <w:rFonts w:ascii="Times New Roman" w:hAnsi="Times New Roman"/>
          <w:sz w:val="24"/>
          <w:szCs w:val="24"/>
        </w:rPr>
      </w:pPr>
    </w:p>
    <w:p w14:paraId="26C05252" w14:textId="77777777" w:rsidR="00C33539" w:rsidRPr="00B056F8" w:rsidRDefault="00C33539">
      <w:pPr>
        <w:rPr>
          <w:rFonts w:ascii="Times New Roman" w:hAnsi="Times New Roman"/>
          <w:sz w:val="24"/>
          <w:szCs w:val="24"/>
        </w:rPr>
      </w:pPr>
    </w:p>
    <w:sectPr w:rsidR="00C33539" w:rsidRPr="00B056F8" w:rsidSect="00C664C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F8"/>
    <w:rsid w:val="001871B9"/>
    <w:rsid w:val="00AE5670"/>
    <w:rsid w:val="00B056F8"/>
    <w:rsid w:val="00C27DF9"/>
    <w:rsid w:val="00C33539"/>
    <w:rsid w:val="00C664C2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1ED1"/>
  <w15:docId w15:val="{B5DFA7FA-0BEB-48D2-8C54-6EAEAEC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Mariângela Magalhães</cp:lastModifiedBy>
  <cp:revision>2</cp:revision>
  <dcterms:created xsi:type="dcterms:W3CDTF">2020-08-14T20:58:00Z</dcterms:created>
  <dcterms:modified xsi:type="dcterms:W3CDTF">2020-08-14T20:58:00Z</dcterms:modified>
</cp:coreProperties>
</file>