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ECBEC" w14:textId="72F7D131" w:rsidR="00CE0A99" w:rsidRDefault="00DB35B3" w:rsidP="00CE0A99">
      <w:pPr>
        <w:spacing w:line="360" w:lineRule="auto"/>
      </w:pPr>
      <w:r>
        <w:t>Tema: Resistência a antibióticos</w:t>
      </w:r>
    </w:p>
    <w:p w14:paraId="282132DF" w14:textId="420C3830" w:rsidR="00DB35B3" w:rsidRDefault="00DB35B3" w:rsidP="00CE0A99">
      <w:pPr>
        <w:spacing w:line="360" w:lineRule="auto"/>
      </w:pPr>
      <w:r>
        <w:t>Assunto: Aumento da resistência a antibióticos na produção de animais para corte</w:t>
      </w:r>
    </w:p>
    <w:p w14:paraId="6D2C7406" w14:textId="5D7F3854" w:rsidR="00DB35B3" w:rsidRDefault="00DB35B3" w:rsidP="00CE0A99">
      <w:pPr>
        <w:spacing w:line="360" w:lineRule="auto"/>
        <w:rPr>
          <w:b/>
          <w:bCs/>
        </w:rPr>
      </w:pPr>
      <w:r>
        <w:rPr>
          <w:b/>
          <w:bCs/>
        </w:rPr>
        <w:t>INTRODUÇÃO</w:t>
      </w:r>
    </w:p>
    <w:p w14:paraId="3B9033FB" w14:textId="5740475B" w:rsidR="000716BA" w:rsidRDefault="002D39C8" w:rsidP="00341EEA">
      <w:pPr>
        <w:spacing w:line="360" w:lineRule="auto"/>
        <w:jc w:val="both"/>
      </w:pPr>
      <w:r>
        <w:t xml:space="preserve">As bactérias são organismos com alta capacidade de </w:t>
      </w:r>
      <w:r w:rsidR="006F3FE3">
        <w:t>adaptação</w:t>
      </w:r>
      <w:r>
        <w:t xml:space="preserve">, adquirida através de mutações que ocorrem em seu material genético. Essas mutações ocorrem ao acaso, e podem ser selecionadas pelo ambiente, levando os indivíduos </w:t>
      </w:r>
      <w:r w:rsidR="00341EEA">
        <w:t xml:space="preserve">a </w:t>
      </w:r>
      <w:r w:rsidR="006F3FE3">
        <w:t>adquirir</w:t>
      </w:r>
      <w:r>
        <w:t xml:space="preserve"> </w:t>
      </w:r>
      <w:r w:rsidR="006F3FE3">
        <w:t>alterações</w:t>
      </w:r>
      <w:r w:rsidR="00341EEA">
        <w:t xml:space="preserve"> positivas a sobrevivência,</w:t>
      </w:r>
      <w:r w:rsidR="006F3FE3">
        <w:t xml:space="preserve"> estas podem ser</w:t>
      </w:r>
      <w:r w:rsidR="00341EEA">
        <w:t xml:space="preserve"> repassa</w:t>
      </w:r>
      <w:r w:rsidR="006F3FE3">
        <w:t>das</w:t>
      </w:r>
      <w:r w:rsidR="00341EEA">
        <w:t xml:space="preserve"> para novas bactérias através de</w:t>
      </w:r>
      <w:r w:rsidR="006F3FE3">
        <w:t xml:space="preserve"> plasmídeos, que são pequenos pedaços de DNA circular, estes possuem a função de carrear genes positivos a perpetuação da vida</w:t>
      </w:r>
      <w:r w:rsidR="00560E81">
        <w:t>. O</w:t>
      </w:r>
      <w:r w:rsidR="006F3FE3">
        <w:t>utra forma na qual as bactérias disseminam as mutações é através da HGT, que é o troca de material genético entre indivíduos sem a conjugação</w:t>
      </w:r>
      <w:r>
        <w:t>.</w:t>
      </w:r>
      <w:r w:rsidR="00CF6E77">
        <w:t xml:space="preserve"> S</w:t>
      </w:r>
      <w:r w:rsidR="00341EEA">
        <w:t>ituações de ‘</w:t>
      </w:r>
      <w:r w:rsidR="00560E81">
        <w:t>e</w:t>
      </w:r>
      <w:r w:rsidR="00341EEA">
        <w:t>stress</w:t>
      </w:r>
      <w:r w:rsidR="00560E81">
        <w:t>e</w:t>
      </w:r>
      <w:r w:rsidR="00341EEA">
        <w:t>’</w:t>
      </w:r>
      <w:r w:rsidR="00CF6E77">
        <w:t xml:space="preserve"> são reguladas por sRNA presentes nas bactérias,</w:t>
      </w:r>
      <w:r w:rsidR="00341EEA">
        <w:t xml:space="preserve"> causados pelo meio</w:t>
      </w:r>
      <w:r w:rsidR="000716BA">
        <w:t xml:space="preserve">, </w:t>
      </w:r>
      <w:r w:rsidR="0068051C">
        <w:t>ao perceber sinais negativos provenientes do ambiente, este sinaliza para o funcionamento de um gene específico em resposta aos estímulos recebidos. Um exemplo seria a resposta para antibióticos, o sRNA que junto do mRNA regulam a direta resistência a estes, através de inativação de enzimas e modificações em transportadores.</w:t>
      </w:r>
    </w:p>
    <w:p w14:paraId="04D9E23C" w14:textId="514CDD5D" w:rsidR="000716BA" w:rsidRDefault="00341EEA" w:rsidP="00341EEA">
      <w:pPr>
        <w:spacing w:line="360" w:lineRule="auto"/>
        <w:jc w:val="both"/>
      </w:pPr>
      <w:r>
        <w:t>A</w:t>
      </w:r>
      <w:r w:rsidR="000716BA">
        <w:t xml:space="preserve"> indústria pecuária voltada à produção de animais para corte, responsável por três quartos de todos os antibióticos vendidos no mundo, gera um importante alerta para a comunidade científica</w:t>
      </w:r>
      <w:r>
        <w:t>, visto que o uso demasiado de antibióticos favorece a criação de cepas mais resistentes de bactérias.</w:t>
      </w:r>
    </w:p>
    <w:p w14:paraId="6C22817B" w14:textId="685500B9" w:rsidR="0068051C" w:rsidRDefault="0068051C" w:rsidP="00341EEA">
      <w:pPr>
        <w:spacing w:line="360" w:lineRule="auto"/>
        <w:jc w:val="both"/>
        <w:rPr>
          <w:b/>
          <w:bCs/>
        </w:rPr>
      </w:pPr>
      <w:r w:rsidRPr="0068051C">
        <w:rPr>
          <w:b/>
          <w:bCs/>
        </w:rPr>
        <w:t>DESCRIÇÂO DO PROBLEMA</w:t>
      </w:r>
    </w:p>
    <w:p w14:paraId="2009A508" w14:textId="5297E6D9" w:rsidR="0068051C" w:rsidRDefault="00C54768" w:rsidP="00341EEA">
      <w:pPr>
        <w:spacing w:line="360" w:lineRule="auto"/>
        <w:jc w:val="both"/>
      </w:pPr>
      <w:r>
        <w:t>Tendo em mente</w:t>
      </w:r>
      <w:r w:rsidR="0068051C">
        <w:t xml:space="preserve"> o panorama mundial</w:t>
      </w:r>
      <w:r w:rsidR="00560E81">
        <w:t xml:space="preserve"> e</w:t>
      </w:r>
      <w:r>
        <w:t xml:space="preserve"> </w:t>
      </w:r>
      <w:r w:rsidR="00560E81">
        <w:t>considerando</w:t>
      </w:r>
      <w:r>
        <w:t xml:space="preserve">-se que a população mundial ainda possui um alto índice de crescimento, </w:t>
      </w:r>
      <w:r w:rsidR="00560E81">
        <w:t>há uma crescente</w:t>
      </w:r>
      <w:r>
        <w:t xml:space="preserve"> preocupação </w:t>
      </w:r>
      <w:r w:rsidR="00560E81">
        <w:t>com</w:t>
      </w:r>
      <w:r>
        <w:t xml:space="preserve"> </w:t>
      </w:r>
      <w:r w:rsidR="00AD5098">
        <w:t>os</w:t>
      </w:r>
      <w:r>
        <w:t xml:space="preserve"> recursos </w:t>
      </w:r>
      <w:r w:rsidR="00560E81">
        <w:t>nos próximos anos e com</w:t>
      </w:r>
      <w:r w:rsidR="00AD5098">
        <w:t xml:space="preserve"> degradação do meio ambiente. Dado a importância dos assuntos discutidos, ao observar a indústria pecuária e </w:t>
      </w:r>
      <w:r w:rsidR="00E403CA">
        <w:t>o método moderno de criação e produtividade de animais</w:t>
      </w:r>
      <w:r w:rsidR="00AD5098">
        <w:t>,</w:t>
      </w:r>
      <w:r w:rsidR="00E403CA">
        <w:t xml:space="preserve"> no qual se usa antibióticos como premissa para um </w:t>
      </w:r>
      <w:r w:rsidR="00AD5098">
        <w:t>menor custeamento em fatores como a higiene e manutenção</w:t>
      </w:r>
      <w:r w:rsidR="00560E81">
        <w:t>, nota-se uma</w:t>
      </w:r>
      <w:r w:rsidR="00AD5098">
        <w:t xml:space="preserve"> deterioração do meio ambiente </w:t>
      </w:r>
      <w:r w:rsidR="00B71342">
        <w:t>e uma perda de valor nutricional e qualidade da carne obtida</w:t>
      </w:r>
      <w:r w:rsidR="00E403CA">
        <w:t xml:space="preserve"> para se adequar aos padrões requisitados pelo homem</w:t>
      </w:r>
      <w:r w:rsidR="00B71342">
        <w:t>. Englobando os fatores, o grande problema acarretado por esta atividade é a introdução de cepas</w:t>
      </w:r>
      <w:r w:rsidR="00560E81">
        <w:t xml:space="preserve"> de bactérias</w:t>
      </w:r>
      <w:r w:rsidR="00B71342">
        <w:t xml:space="preserve"> mais resistentes a medicamentos</w:t>
      </w:r>
      <w:r w:rsidR="00560E81">
        <w:t>:</w:t>
      </w:r>
      <w:r w:rsidR="00B71342">
        <w:t xml:space="preserve"> ao observarmos</w:t>
      </w:r>
      <w:r w:rsidR="00E403CA">
        <w:t xml:space="preserve"> números em certos países, constata</w:t>
      </w:r>
      <w:r w:rsidR="00560E81">
        <w:t>m</w:t>
      </w:r>
      <w:r w:rsidR="00E403CA">
        <w:t>-se números preocupante</w:t>
      </w:r>
      <w:r w:rsidR="00560E81">
        <w:t xml:space="preserve">s </w:t>
      </w:r>
      <w:r w:rsidR="00E403CA">
        <w:t>que</w:t>
      </w:r>
      <w:r w:rsidR="00560E81">
        <w:t xml:space="preserve"> indicam que</w:t>
      </w:r>
      <w:r w:rsidR="00E403CA">
        <w:t xml:space="preserve"> dentro de 20 anos a utilização crescerá em 67%</w:t>
      </w:r>
      <w:r w:rsidR="00560E81">
        <w:t xml:space="preserve"> e</w:t>
      </w:r>
      <w:r w:rsidR="00E403CA">
        <w:t xml:space="preserve"> acarretará um crescimento substancial na população de bactérias resistente</w:t>
      </w:r>
      <w:r w:rsidR="00560E81">
        <w:t>s</w:t>
      </w:r>
      <w:r w:rsidR="00CF12D6">
        <w:t>, torna</w:t>
      </w:r>
      <w:r w:rsidR="00560E81">
        <w:t>ndo</w:t>
      </w:r>
      <w:r w:rsidR="00CF12D6">
        <w:t xml:space="preserve">-se </w:t>
      </w:r>
      <w:r w:rsidR="00560E81">
        <w:t>um risco para saúde humana</w:t>
      </w:r>
      <w:r w:rsidR="00CF12D6">
        <w:t xml:space="preserve">, </w:t>
      </w:r>
      <w:r w:rsidR="00560E81">
        <w:t>visto</w:t>
      </w:r>
      <w:r w:rsidR="00CF12D6">
        <w:t xml:space="preserve"> que </w:t>
      </w:r>
      <w:r w:rsidR="00560E81">
        <w:t>muitos</w:t>
      </w:r>
      <w:r w:rsidR="00CF12D6">
        <w:t xml:space="preserve"> antibióticos utilizados em animais são os mesmos que </w:t>
      </w:r>
      <w:r w:rsidR="00560E81">
        <w:t>em</w:t>
      </w:r>
      <w:r w:rsidR="00CF12D6">
        <w:t xml:space="preserve"> humanos</w:t>
      </w:r>
      <w:r w:rsidR="00E403CA">
        <w:t>.</w:t>
      </w:r>
      <w:r w:rsidR="00EA787F">
        <w:t xml:space="preserve"> </w:t>
      </w:r>
      <w:r w:rsidR="00FF4DCF">
        <w:t>Por ser uma</w:t>
      </w:r>
      <w:r w:rsidR="00EA787F">
        <w:t xml:space="preserve"> ameaça para saúde pública</w:t>
      </w:r>
      <w:r w:rsidR="00CF12D6">
        <w:t xml:space="preserve">, </w:t>
      </w:r>
      <w:r w:rsidR="00EA787F">
        <w:t xml:space="preserve">principalmente em países com perfil epidemiológico de uso extensivo de antibióticos, as medidas de intervenção apresentadas no artigo abrangem </w:t>
      </w:r>
      <w:r w:rsidR="00FF4DCF">
        <w:t xml:space="preserve">diferentes medidas como </w:t>
      </w:r>
      <w:r w:rsidR="00EA787F">
        <w:t>limitações no uso</w:t>
      </w:r>
      <w:r w:rsidR="00FF4DCF">
        <w:t xml:space="preserve"> e </w:t>
      </w:r>
      <w:r w:rsidR="00EA787F">
        <w:lastRenderedPageBreak/>
        <w:t>diminuição no consumo de proteína de origem animal</w:t>
      </w:r>
      <w:r w:rsidR="00FF4DCF">
        <w:t>, por exemplo</w:t>
      </w:r>
      <w:r w:rsidR="00EA787F">
        <w:t xml:space="preserve">. A intervenção aqui proposta será </w:t>
      </w:r>
      <w:r w:rsidR="00FF4DCF">
        <w:t>uma</w:t>
      </w:r>
      <w:r w:rsidR="00EA787F">
        <w:t xml:space="preserve"> tentativa de nova sensibilização das cepas bacterianas.</w:t>
      </w:r>
    </w:p>
    <w:p w14:paraId="52E895BD" w14:textId="26561094" w:rsidR="00EA787F" w:rsidRDefault="00EA787F" w:rsidP="00341EEA">
      <w:pPr>
        <w:spacing w:line="360" w:lineRule="auto"/>
        <w:jc w:val="both"/>
        <w:rPr>
          <w:b/>
          <w:bCs/>
        </w:rPr>
      </w:pPr>
      <w:r w:rsidRPr="00EA787F">
        <w:rPr>
          <w:b/>
          <w:bCs/>
        </w:rPr>
        <w:t>Ferramentas e conteúdos de Biologia Molecular necessários para a resolução do problema</w:t>
      </w:r>
    </w:p>
    <w:p w14:paraId="4EC6D49B" w14:textId="4F93098D" w:rsidR="00EA787F" w:rsidRDefault="00543127" w:rsidP="00341EEA">
      <w:pPr>
        <w:spacing w:line="360" w:lineRule="auto"/>
        <w:jc w:val="both"/>
      </w:pPr>
      <w:r>
        <w:t>A intervenção de uma ‘res</w:t>
      </w:r>
      <w:r w:rsidR="00FF4DCF">
        <w:t>s</w:t>
      </w:r>
      <w:r>
        <w:t>ensibilização’ de bactérias pode ser feita através do sistema CRISPR-Cas, que no caso é um mecanismo de edição de genoma, no âmbito da ‘res</w:t>
      </w:r>
      <w:r w:rsidR="00FF4DCF">
        <w:t>s</w:t>
      </w:r>
      <w:r>
        <w:t>ensibilização’, se procuraria a deleção/inutilização/morte</w:t>
      </w:r>
      <w:r w:rsidR="00B768B3">
        <w:t>/mutação</w:t>
      </w:r>
      <w:r>
        <w:t xml:space="preserve"> do gene responsável pela adaptação na qual confere a bactéria resistência a determinado antibiótico. </w:t>
      </w:r>
    </w:p>
    <w:p w14:paraId="2DF87040" w14:textId="13181AE0" w:rsidR="004322D9" w:rsidRDefault="00543127" w:rsidP="00341EEA">
      <w:pPr>
        <w:spacing w:line="360" w:lineRule="auto"/>
        <w:jc w:val="both"/>
        <w:rPr>
          <w:color w:val="000000"/>
          <w:shd w:val="clear" w:color="auto" w:fill="FFFFFF"/>
        </w:rPr>
      </w:pPr>
      <w:r>
        <w:t>O sistema CRISPR-Cas</w:t>
      </w:r>
      <w:r w:rsidR="00EA295C">
        <w:t xml:space="preserve"> é inato da bactéria, sendo um sistema da bactéria para combater DNA exógeno proveniente de bacteriófagos e plasmídeos. O mecanismo mais comum utilizado para este tipo de edição de genoma, visando a efetividade e o amplo espectro seria o Sistema CRISPR-Cas</w:t>
      </w:r>
      <w:r w:rsidR="0030450B">
        <w:t xml:space="preserve"> tipo</w:t>
      </w:r>
      <w:r w:rsidR="00EA295C">
        <w:t xml:space="preserve"> </w:t>
      </w:r>
      <w:r w:rsidR="00EA295C">
        <w:rPr>
          <w:color w:val="000000"/>
          <w:shd w:val="clear" w:color="auto" w:fill="FFFFFF"/>
        </w:rPr>
        <w:t>II,</w:t>
      </w:r>
      <w:r w:rsidR="0030450B">
        <w:rPr>
          <w:color w:val="000000"/>
          <w:shd w:val="clear" w:color="auto" w:fill="FFFFFF"/>
        </w:rPr>
        <w:t xml:space="preserve"> sob análise mais profunda, a ação desta necessitaria essencialmente da endonuclease  Cas9, o c</w:t>
      </w:r>
      <w:r w:rsidR="00FF4DCF">
        <w:rPr>
          <w:color w:val="000000"/>
          <w:shd w:val="clear" w:color="auto" w:fill="FFFFFF"/>
        </w:rPr>
        <w:t>RNA</w:t>
      </w:r>
      <w:r w:rsidR="0030450B">
        <w:rPr>
          <w:color w:val="000000"/>
          <w:shd w:val="clear" w:color="auto" w:fill="FFFFFF"/>
        </w:rPr>
        <w:t xml:space="preserve"> de ativação em trans (tracrRNA), o c</w:t>
      </w:r>
      <w:r w:rsidR="00FF4DCF">
        <w:rPr>
          <w:color w:val="000000"/>
          <w:shd w:val="clear" w:color="auto" w:fill="FFFFFF"/>
        </w:rPr>
        <w:t>r</w:t>
      </w:r>
      <w:r w:rsidR="0030450B">
        <w:rPr>
          <w:color w:val="000000"/>
          <w:shd w:val="clear" w:color="auto" w:fill="FFFFFF"/>
        </w:rPr>
        <w:t xml:space="preserve">RNA </w:t>
      </w:r>
      <w:r w:rsidR="00B768B3">
        <w:rPr>
          <w:color w:val="000000"/>
          <w:shd w:val="clear" w:color="auto" w:fill="FFFFFF"/>
        </w:rPr>
        <w:t>sendo  responsável pelas sequências que guiaram o complexo até o local, o tracrRNA é uma sequência pequena de ‘anti-senso’ que forma um complexo crRNA-tracrRNA,</w:t>
      </w:r>
      <w:r w:rsidR="00302C2D">
        <w:rPr>
          <w:color w:val="000000"/>
          <w:shd w:val="clear" w:color="auto" w:fill="FFFFFF"/>
        </w:rPr>
        <w:t xml:space="preserve"> o Cas 9 responsável pela clivagem do dsDNA no local no qual a crRNA especificou. O mecanismo geral seria inicialmente </w:t>
      </w:r>
      <w:r w:rsidR="00FF4DCF">
        <w:rPr>
          <w:color w:val="000000"/>
          <w:shd w:val="clear" w:color="auto" w:fill="FFFFFF"/>
        </w:rPr>
        <w:t xml:space="preserve">a </w:t>
      </w:r>
      <w:r w:rsidR="00302C2D">
        <w:rPr>
          <w:color w:val="000000"/>
          <w:shd w:val="clear" w:color="auto" w:fill="FFFFFF"/>
        </w:rPr>
        <w:t>existe</w:t>
      </w:r>
      <w:r w:rsidR="00FF4DCF">
        <w:rPr>
          <w:color w:val="000000"/>
          <w:shd w:val="clear" w:color="auto" w:fill="FFFFFF"/>
        </w:rPr>
        <w:t>ncia</w:t>
      </w:r>
      <w:r w:rsidR="00302C2D">
        <w:rPr>
          <w:color w:val="000000"/>
          <w:shd w:val="clear" w:color="auto" w:fill="FFFFFF"/>
        </w:rPr>
        <w:t xml:space="preserve"> uma sequência chamada de crRNA precursor, e uma sequência com tracrRNA-Cas9-Cas1-Cas2..., consecutivamente esta se liga no cRNA precursor</w:t>
      </w:r>
      <w:r w:rsidR="00337A70">
        <w:rPr>
          <w:color w:val="000000"/>
          <w:shd w:val="clear" w:color="auto" w:fill="FFFFFF"/>
        </w:rPr>
        <w:t xml:space="preserve"> formando um complexo de dsRNA</w:t>
      </w:r>
      <w:r w:rsidR="00302C2D">
        <w:rPr>
          <w:color w:val="000000"/>
          <w:shd w:val="clear" w:color="auto" w:fill="FFFFFF"/>
        </w:rPr>
        <w:t xml:space="preserve">, em seguida a RNAse III, cliva </w:t>
      </w:r>
      <w:r w:rsidR="00337A70">
        <w:rPr>
          <w:color w:val="000000"/>
          <w:shd w:val="clear" w:color="auto" w:fill="FFFFFF"/>
        </w:rPr>
        <w:t>o tracrRNA de modo a liberar pequenos crRNA,</w:t>
      </w:r>
      <w:r w:rsidR="00C62F05">
        <w:rPr>
          <w:color w:val="000000"/>
          <w:shd w:val="clear" w:color="auto" w:fill="FFFFFF"/>
        </w:rPr>
        <w:t xml:space="preserve"> por fim</w:t>
      </w:r>
      <w:r w:rsidR="00337A70">
        <w:rPr>
          <w:color w:val="000000"/>
          <w:shd w:val="clear" w:color="auto" w:fill="FFFFFF"/>
        </w:rPr>
        <w:t xml:space="preserve"> o complexo Cas 9 reconhece uma sequência </w:t>
      </w:r>
      <w:r w:rsidR="00C62F05">
        <w:rPr>
          <w:color w:val="000000"/>
          <w:shd w:val="clear" w:color="auto" w:fill="FFFFFF"/>
        </w:rPr>
        <w:t xml:space="preserve">chamada NGG, que é a sequência adjacente na fita 3’ao ponto de clivagem, o crRNA se liga na sequência complementar adjacente à NGG, indicando a Cas 9 o lugar da clivagem final do dsDNA. Conhecendo o mecanismo de ação, descobre-se que </w:t>
      </w:r>
      <w:r w:rsidR="00E9164E">
        <w:rPr>
          <w:color w:val="000000"/>
          <w:shd w:val="clear" w:color="auto" w:fill="FFFFFF"/>
        </w:rPr>
        <w:t>é o indispensável para concluir alteração no gene de resistência, necessita-se de conhecimento da sequência do DNA, de modo que possa guiar até o local de ação, tendo em mente o NGG do nicho da clivagem. As mais comuns resistências desenvolvidas a antibióticos, são resistência a beta-lactâmicos e quinolonas</w:t>
      </w:r>
      <w:r w:rsidR="001669B6">
        <w:rPr>
          <w:color w:val="000000"/>
          <w:shd w:val="clear" w:color="auto" w:fill="FFFFFF"/>
        </w:rPr>
        <w:t xml:space="preserve"> (</w:t>
      </w:r>
      <w:r w:rsidR="001669B6" w:rsidRPr="001669B6">
        <w:rPr>
          <w:color w:val="000000"/>
          <w:shd w:val="clear" w:color="auto" w:fill="FFFFFF"/>
        </w:rPr>
        <w:t>gyrAD87G</w:t>
      </w:r>
      <w:r w:rsidR="001669B6">
        <w:rPr>
          <w:color w:val="000000"/>
          <w:shd w:val="clear" w:color="auto" w:fill="FFFFFF"/>
        </w:rPr>
        <w:t>)</w:t>
      </w:r>
      <w:r w:rsidR="00E9164E">
        <w:rPr>
          <w:color w:val="000000"/>
          <w:shd w:val="clear" w:color="auto" w:fill="FFFFFF"/>
        </w:rPr>
        <w:t xml:space="preserve">, </w:t>
      </w:r>
      <w:r w:rsidR="004322D9">
        <w:rPr>
          <w:color w:val="000000"/>
          <w:shd w:val="clear" w:color="auto" w:fill="FFFFFF"/>
        </w:rPr>
        <w:t xml:space="preserve">o gene codificador em beta-lactâmicos </w:t>
      </w:r>
      <w:r w:rsidR="004322D9" w:rsidRPr="004322D9">
        <w:rPr>
          <w:rStyle w:val="nfase"/>
          <w:color w:val="000000"/>
          <w:shd w:val="clear" w:color="auto" w:fill="FFFFFF"/>
        </w:rPr>
        <w:t>bla</w:t>
      </w:r>
      <w:r w:rsidR="004322D9" w:rsidRPr="004322D9">
        <w:rPr>
          <w:color w:val="000000"/>
          <w:shd w:val="clear" w:color="auto" w:fill="FFFFFF"/>
          <w:vertAlign w:val="subscript"/>
        </w:rPr>
        <w:t xml:space="preserve">SHV-18 </w:t>
      </w:r>
      <w:r w:rsidR="004322D9" w:rsidRPr="004322D9">
        <w:rPr>
          <w:color w:val="000000"/>
          <w:shd w:val="clear" w:color="auto" w:fill="FFFFFF"/>
        </w:rPr>
        <w:t xml:space="preserve">ou </w:t>
      </w:r>
      <w:r w:rsidR="004322D9" w:rsidRPr="004322D9">
        <w:rPr>
          <w:rStyle w:val="nfase"/>
          <w:color w:val="000000"/>
          <w:shd w:val="clear" w:color="auto" w:fill="FFFFFF"/>
        </w:rPr>
        <w:t>bla</w:t>
      </w:r>
      <w:r w:rsidR="004322D9" w:rsidRPr="004322D9">
        <w:rPr>
          <w:color w:val="000000"/>
          <w:shd w:val="clear" w:color="auto" w:fill="FFFFFF"/>
          <w:vertAlign w:val="subscript"/>
        </w:rPr>
        <w:t>NDM-1</w:t>
      </w:r>
      <w:r w:rsidR="004322D9" w:rsidRPr="004322D9">
        <w:rPr>
          <w:color w:val="000000"/>
          <w:shd w:val="clear" w:color="auto" w:fill="FFFFFF"/>
        </w:rPr>
        <w:t xml:space="preserve"> que</w:t>
      </w:r>
      <w:r w:rsidR="004322D9">
        <w:rPr>
          <w:color w:val="000000"/>
          <w:sz w:val="20"/>
          <w:szCs w:val="20"/>
          <w:shd w:val="clear" w:color="auto" w:fill="FFFFFF"/>
        </w:rPr>
        <w:t xml:space="preserve"> </w:t>
      </w:r>
      <w:r w:rsidR="004322D9">
        <w:rPr>
          <w:color w:val="000000"/>
          <w:shd w:val="clear" w:color="auto" w:fill="FFFFFF"/>
        </w:rPr>
        <w:t xml:space="preserve">conferem a resistência através da capacidade hidrolisar anéis beta-lactâmicos em um aminoácido beta, ao utilizar o descrito acima e o conhecimento da sequência, no gene de beta-lactâmicos, pode ocorrer diversos eventos, se o gene for proveniente de cromossomo, ocorre a morte por citotoxicidade, se for de origem plasmídica </w:t>
      </w:r>
      <w:r w:rsidR="001669B6">
        <w:rPr>
          <w:color w:val="000000"/>
          <w:shd w:val="clear" w:color="auto" w:fill="FFFFFF"/>
        </w:rPr>
        <w:t>pode ocorrer morte ou somente perda, visto da existência de toxicidade inerente do plasmídeo.</w:t>
      </w:r>
    </w:p>
    <w:p w14:paraId="27AB9100" w14:textId="2EED398C" w:rsidR="001669B6" w:rsidRDefault="001669B6" w:rsidP="00341EEA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 método de introdução em vivo do CRISPR-Cas 9 com o RNA guia, pode ser feito através de bacteriófagos, que possuem o poder de carregar DNA para dentro destas bactérias e as inserir dentro da bactéria, outro método seria a introdução de uma bactéria carreador do plasmídeo capaz de fazer o pareamento. Outra abordagem que talvez seria interessante apenas em humanos,</w:t>
      </w:r>
      <w:r w:rsidR="00CF12D6">
        <w:rPr>
          <w:color w:val="000000"/>
          <w:shd w:val="clear" w:color="auto" w:fill="FFFFFF"/>
        </w:rPr>
        <w:t xml:space="preserve"> o controle </w:t>
      </w:r>
      <w:r w:rsidR="00CF12D6">
        <w:rPr>
          <w:color w:val="000000"/>
          <w:shd w:val="clear" w:color="auto" w:fill="FFFFFF"/>
        </w:rPr>
        <w:lastRenderedPageBreak/>
        <w:t xml:space="preserve">metabólico, por introdução de metabólitos exógenos, possuem a capacidade de sensibilizar bactérias resistentes aumentando a efetividade de medicamentos, com o auxilio desta técnica talvez consiga-se estender os anos de antibióticos de uso comum até que a pesquisa para técnica </w:t>
      </w:r>
      <w:r w:rsidR="0058428A">
        <w:rPr>
          <w:color w:val="000000"/>
          <w:shd w:val="clear" w:color="auto" w:fill="FFFFFF"/>
        </w:rPr>
        <w:t>tida</w:t>
      </w:r>
      <w:r w:rsidR="00CF12D6">
        <w:rPr>
          <w:color w:val="000000"/>
          <w:shd w:val="clear" w:color="auto" w:fill="FFFFFF"/>
        </w:rPr>
        <w:t xml:space="preserve"> como intervenção </w:t>
      </w:r>
      <w:r w:rsidR="0058428A">
        <w:rPr>
          <w:color w:val="000000"/>
          <w:shd w:val="clear" w:color="auto" w:fill="FFFFFF"/>
        </w:rPr>
        <w:t xml:space="preserve">deste trabalho </w:t>
      </w:r>
      <w:r w:rsidR="00CF12D6">
        <w:rPr>
          <w:color w:val="000000"/>
          <w:shd w:val="clear" w:color="auto" w:fill="FFFFFF"/>
        </w:rPr>
        <w:t>seja aperfeiçoado, pois contém ainda muitos pontos negativos que não foram explicitados.</w:t>
      </w:r>
    </w:p>
    <w:p w14:paraId="54EB6B2C" w14:textId="0DC68B2D" w:rsidR="001669B6" w:rsidRDefault="001D4590" w:rsidP="00341EEA">
      <w:pPr>
        <w:spacing w:line="360" w:lineRule="auto"/>
        <w:jc w:val="both"/>
        <w:rPr>
          <w:b/>
          <w:bCs/>
        </w:rPr>
      </w:pPr>
      <w:r w:rsidRPr="001D4590">
        <w:rPr>
          <w:b/>
          <w:bCs/>
        </w:rPr>
        <w:t>Referências</w:t>
      </w:r>
      <w:r>
        <w:rPr>
          <w:b/>
          <w:bCs/>
        </w:rPr>
        <w:t>:</w:t>
      </w:r>
    </w:p>
    <w:p w14:paraId="14D5FCF7" w14:textId="058CF09D" w:rsidR="001D4590" w:rsidRDefault="001D4590" w:rsidP="00341EEA">
      <w:pPr>
        <w:spacing w:line="360" w:lineRule="auto"/>
        <w:jc w:val="both"/>
      </w:pPr>
      <w:hyperlink r:id="rId4" w:tgtFrame="_blank" w:tooltip="https://revistapesquisa.fapesp.br/os-antibioticos-e-a-producao-de-carne/" w:history="1">
        <w:r>
          <w:rPr>
            <w:rStyle w:val="Hyperlink"/>
            <w:rFonts w:ascii="Helvetica" w:hAnsi="Helvetica" w:cs="Helvetica"/>
            <w:u w:val="none"/>
            <w:bdr w:val="none" w:sz="0" w:space="0" w:color="auto" w:frame="1"/>
          </w:rPr>
          <w:t>https://revistapesquisa.fapesp.br/os-antibioticos-e-a-producao-de-carne/</w:t>
        </w:r>
      </w:hyperlink>
    </w:p>
    <w:p w14:paraId="434BB60C" w14:textId="77777777" w:rsidR="001D4590" w:rsidRPr="001D4590" w:rsidRDefault="001D4590" w:rsidP="00CD0EA1">
      <w:pPr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t-BR"/>
        </w:rPr>
      </w:pPr>
      <w:hyperlink r:id="rId5" w:tgtFrame="_blank" w:tooltip="http://europepmc.org/backend/ptpmcrender.fcgi?accid=PMC6510296&amp;blobtype=pdf" w:history="1">
        <w:r w:rsidRPr="001D4590">
          <w:rPr>
            <w:rFonts w:ascii="inherit" w:eastAsia="Times New Roman" w:hAnsi="inherit" w:cs="Helvetica"/>
            <w:color w:val="0000FF"/>
            <w:sz w:val="24"/>
            <w:szCs w:val="24"/>
            <w:u w:val="single"/>
            <w:bdr w:val="none" w:sz="0" w:space="0" w:color="auto" w:frame="1"/>
            <w:lang w:eastAsia="pt-BR"/>
          </w:rPr>
          <w:t>http://europepmc.org/backend/ptpmcrender.fcgi?accid=PMC6510296&amp;blobtype=pdf</w:t>
        </w:r>
      </w:hyperlink>
    </w:p>
    <w:p w14:paraId="081F28B2" w14:textId="77777777" w:rsidR="00CD0EA1" w:rsidRDefault="00CD0EA1" w:rsidP="00CD0EA1">
      <w:pPr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17"/>
          <w:szCs w:val="17"/>
          <w:bdr w:val="none" w:sz="0" w:space="0" w:color="auto" w:frame="1"/>
          <w:lang w:eastAsia="pt-BR"/>
        </w:rPr>
      </w:pPr>
    </w:p>
    <w:p w14:paraId="20791A1C" w14:textId="7AED994D" w:rsidR="001D4590" w:rsidRPr="001D4590" w:rsidRDefault="001D4590" w:rsidP="00CD0EA1">
      <w:pPr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t-BR"/>
        </w:rPr>
      </w:pPr>
      <w:hyperlink r:id="rId6" w:tgtFrame="_blank" w:tooltip="https://www.sciencedirect.com/topics/neuroscience/horizontal-gene-transfer" w:history="1">
        <w:r w:rsidRPr="001D4590">
          <w:rPr>
            <w:rFonts w:ascii="inherit" w:eastAsia="Times New Roman" w:hAnsi="inherit" w:cs="Helvetica"/>
            <w:color w:val="0000FF"/>
            <w:sz w:val="24"/>
            <w:szCs w:val="24"/>
            <w:u w:val="single"/>
            <w:bdr w:val="none" w:sz="0" w:space="0" w:color="auto" w:frame="1"/>
            <w:lang w:eastAsia="pt-BR"/>
          </w:rPr>
          <w:t>https://www.sciencedirect.com/topics/neuroscience/horizontal-gene-transfer</w:t>
        </w:r>
      </w:hyperlink>
    </w:p>
    <w:p w14:paraId="08CF8811" w14:textId="77777777" w:rsidR="00CD0EA1" w:rsidRDefault="00CD0EA1" w:rsidP="00CD0EA1">
      <w:pPr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17"/>
          <w:szCs w:val="17"/>
          <w:bdr w:val="none" w:sz="0" w:space="0" w:color="auto" w:frame="1"/>
          <w:lang w:eastAsia="pt-BR"/>
        </w:rPr>
      </w:pPr>
    </w:p>
    <w:p w14:paraId="40B65FA8" w14:textId="4BCB55B4" w:rsidR="001D4590" w:rsidRDefault="001D4590" w:rsidP="00CD0EA1">
      <w:pPr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t-BR"/>
        </w:rPr>
      </w:pPr>
      <w:hyperlink r:id="rId7" w:anchor=":~:text=Functions%20of%20Plasmids,process%20of%20replication%20in%20bacteria" w:tgtFrame="_blank" w:tooltip="https://biologydictionary.net/plasmid/#:~:text=Functions%20of%20Plasmids,process%20of%20replication%20in%20bacteria" w:history="1">
        <w:r w:rsidRPr="001D4590">
          <w:rPr>
            <w:rFonts w:ascii="inherit" w:eastAsia="Times New Roman" w:hAnsi="inherit" w:cs="Helvetica"/>
            <w:color w:val="0000FF"/>
            <w:sz w:val="24"/>
            <w:szCs w:val="24"/>
            <w:u w:val="single"/>
            <w:bdr w:val="none" w:sz="0" w:space="0" w:color="auto" w:frame="1"/>
            <w:lang w:eastAsia="pt-BR"/>
          </w:rPr>
          <w:t>https://biologydictionary.net/plasmid/#:~:text=Functions%20of%20Plasmids,process%20of%20replication%20in%20bacteria</w:t>
        </w:r>
      </w:hyperlink>
    </w:p>
    <w:p w14:paraId="52A3BD85" w14:textId="6EAA7D11" w:rsidR="00CD0EA1" w:rsidRDefault="00CD0EA1" w:rsidP="00CD0EA1">
      <w:pPr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t-BR"/>
        </w:rPr>
      </w:pPr>
    </w:p>
    <w:p w14:paraId="7456AD6C" w14:textId="37F9E1B7" w:rsidR="00CD0EA1" w:rsidRDefault="00CD0EA1" w:rsidP="00CD0EA1">
      <w:pPr>
        <w:spacing w:after="0" w:line="240" w:lineRule="auto"/>
        <w:textAlignment w:val="baseline"/>
        <w:rPr>
          <w:rFonts w:ascii="Helvetica" w:hAnsi="Helvetica" w:cs="Helvetica"/>
          <w:color w:val="DCDDDE"/>
        </w:rPr>
      </w:pPr>
      <w:hyperlink r:id="rId8" w:anchor=":~:text=Nongrowing%20or%20slowly%20growing%20bacteria,evolution%20of%20resistance%20(7)" w:tgtFrame="_blank" w:tooltip="https://aac.asm.org/content/62/5/e02503-17#:~:text=Nongrowing%20or%20slowly%20growing%20bacteria,evolution%20of%20resistance%20(7)" w:history="1">
        <w:r>
          <w:rPr>
            <w:rStyle w:val="Hyperlink"/>
            <w:rFonts w:ascii="Helvetica" w:hAnsi="Helvetica" w:cs="Helvetica"/>
            <w:u w:val="none"/>
            <w:bdr w:val="none" w:sz="0" w:space="0" w:color="auto" w:frame="1"/>
          </w:rPr>
          <w:t>https://aac.asm.org/content/62/5/e02503-17#:~:text=Nongrowing%20or%20slowly%20growing%20bacteria,evolution%20of%20resistance%20(7)</w:t>
        </w:r>
      </w:hyperlink>
      <w:r>
        <w:rPr>
          <w:rFonts w:ascii="Helvetica" w:hAnsi="Helvetica" w:cs="Helvetica"/>
          <w:color w:val="DCDDDE"/>
        </w:rPr>
        <w:t>.</w:t>
      </w:r>
    </w:p>
    <w:p w14:paraId="0854F89C" w14:textId="77777777" w:rsidR="00CD0EA1" w:rsidRPr="00CD0EA1" w:rsidRDefault="00CD0EA1" w:rsidP="00CD0EA1">
      <w:pPr>
        <w:spacing w:after="0" w:line="240" w:lineRule="auto"/>
        <w:textAlignment w:val="baseline"/>
        <w:rPr>
          <w:rFonts w:ascii="Helvetica" w:hAnsi="Helvetica" w:cs="Helvetica"/>
          <w:color w:val="DCDDDE"/>
        </w:rPr>
      </w:pPr>
    </w:p>
    <w:p w14:paraId="042C0CF2" w14:textId="27C965E4" w:rsidR="00CD0EA1" w:rsidRPr="00CD0EA1" w:rsidRDefault="00CD0EA1" w:rsidP="00CD0EA1">
      <w:pPr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t-BR"/>
        </w:rPr>
      </w:pPr>
      <w:hyperlink r:id="rId9" w:tgtFrame="_blank" w:tooltip="https://www.sciencedirect.com/science/article/pii/S1550413115000133" w:history="1">
        <w:r w:rsidRPr="00CD0EA1">
          <w:rPr>
            <w:rFonts w:ascii="inherit" w:eastAsia="Times New Roman" w:hAnsi="inherit" w:cs="Helvetica"/>
            <w:color w:val="0000FF"/>
            <w:sz w:val="24"/>
            <w:szCs w:val="24"/>
            <w:u w:val="single"/>
            <w:bdr w:val="none" w:sz="0" w:space="0" w:color="auto" w:frame="1"/>
            <w:lang w:eastAsia="pt-BR"/>
          </w:rPr>
          <w:t>https://www.sciencedirect.com/science/article/pii/S1550413115000133</w:t>
        </w:r>
      </w:hyperlink>
    </w:p>
    <w:p w14:paraId="315BEF2A" w14:textId="77777777" w:rsidR="00CD0EA1" w:rsidRDefault="00CD0EA1" w:rsidP="00CD0EA1">
      <w:pPr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17"/>
          <w:szCs w:val="17"/>
          <w:bdr w:val="none" w:sz="0" w:space="0" w:color="auto" w:frame="1"/>
          <w:lang w:eastAsia="pt-BR"/>
        </w:rPr>
      </w:pPr>
    </w:p>
    <w:p w14:paraId="02065DBA" w14:textId="3C480105" w:rsidR="00CD0EA1" w:rsidRPr="00CD0EA1" w:rsidRDefault="00CD0EA1" w:rsidP="00CD0EA1">
      <w:pPr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t-BR"/>
        </w:rPr>
      </w:pPr>
      <w:hyperlink r:id="rId10" w:anchor="Sec7" w:tgtFrame="_blank" w:tooltip="https://cellandbioscience.biomedcentral.com/articles/10.1186/s13578-019-0304-0#Sec7" w:history="1">
        <w:r w:rsidRPr="00CD0EA1">
          <w:rPr>
            <w:rFonts w:ascii="inherit" w:eastAsia="Times New Roman" w:hAnsi="inherit" w:cs="Helvetica"/>
            <w:color w:val="0000FF"/>
            <w:sz w:val="24"/>
            <w:szCs w:val="24"/>
            <w:u w:val="single"/>
            <w:bdr w:val="none" w:sz="0" w:space="0" w:color="auto" w:frame="1"/>
            <w:lang w:eastAsia="pt-BR"/>
          </w:rPr>
          <w:t>https://cellandbioscience.biomedcentral.com/articles/10.1186/s13578-019-0304-0#Sec7</w:t>
        </w:r>
      </w:hyperlink>
    </w:p>
    <w:p w14:paraId="37D5741B" w14:textId="3ED224F4" w:rsidR="00CD0EA1" w:rsidRDefault="00CD0EA1" w:rsidP="00CD0EA1">
      <w:pPr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t-BR"/>
        </w:rPr>
      </w:pPr>
    </w:p>
    <w:p w14:paraId="1EE08BE5" w14:textId="3D3FC3A8" w:rsidR="00CD0EA1" w:rsidRDefault="00CD0EA1" w:rsidP="00CD0EA1">
      <w:pPr>
        <w:spacing w:after="0" w:line="240" w:lineRule="auto"/>
        <w:textAlignment w:val="baseline"/>
      </w:pPr>
      <w:hyperlink r:id="rId11" w:tgtFrame="_blank" w:tooltip="https://www.khanacademy.org/science/biology/biology-of-viruses/virus-biology/a/bacteriophages" w:history="1">
        <w:r>
          <w:rPr>
            <w:rStyle w:val="Hyperlink"/>
            <w:rFonts w:ascii="Helvetica" w:hAnsi="Helvetica" w:cs="Helvetica"/>
            <w:u w:val="none"/>
            <w:bdr w:val="none" w:sz="0" w:space="0" w:color="auto" w:frame="1"/>
          </w:rPr>
          <w:t>https://www.khanacademy.org/science/biology/biology-of-viruses/virus-biology/a/bacteriophages</w:t>
        </w:r>
      </w:hyperlink>
    </w:p>
    <w:p w14:paraId="5241D6AD" w14:textId="77777777" w:rsidR="00CD0EA1" w:rsidRDefault="00CD0EA1" w:rsidP="00CD0EA1">
      <w:pPr>
        <w:spacing w:after="0" w:line="240" w:lineRule="auto"/>
        <w:textAlignment w:val="baseline"/>
      </w:pPr>
    </w:p>
    <w:p w14:paraId="4BF5A57E" w14:textId="42D59219" w:rsidR="00CD0EA1" w:rsidRDefault="00CD0EA1" w:rsidP="00CD0EA1">
      <w:pPr>
        <w:spacing w:after="0" w:line="240" w:lineRule="auto"/>
        <w:textAlignment w:val="baseline"/>
      </w:pPr>
      <w:hyperlink r:id="rId12" w:tgtFrame="_blank" w:tooltip="https://www.researchgate.net/figure/Type-II-CRISPR-Cas-systems_fig1_258857275" w:history="1">
        <w:r>
          <w:rPr>
            <w:rStyle w:val="Hyperlink"/>
            <w:rFonts w:ascii="Helvetica" w:hAnsi="Helvetica" w:cs="Helvetica"/>
            <w:u w:val="none"/>
            <w:bdr w:val="none" w:sz="0" w:space="0" w:color="auto" w:frame="1"/>
          </w:rPr>
          <w:t>https://www.researchgate.net/figure/Type-II-CRISPR-Cas-systems_fig1_258857275</w:t>
        </w:r>
      </w:hyperlink>
    </w:p>
    <w:p w14:paraId="158553D7" w14:textId="77777777" w:rsidR="00CD0EA1" w:rsidRDefault="00CD0EA1" w:rsidP="00CD0EA1">
      <w:pPr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t-BR"/>
        </w:rPr>
      </w:pPr>
    </w:p>
    <w:p w14:paraId="6F89A5FB" w14:textId="43B1C2A7" w:rsidR="00CD0EA1" w:rsidRPr="00CD0EA1" w:rsidRDefault="00CD0EA1" w:rsidP="00CD0EA1">
      <w:pPr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t-BR"/>
        </w:rPr>
      </w:pPr>
      <w:hyperlink r:id="rId13" w:history="1">
        <w:r w:rsidRPr="00CD0EA1">
          <w:rPr>
            <w:rStyle w:val="Hyperlink"/>
            <w:rFonts w:ascii="inherit" w:eastAsia="Times New Roman" w:hAnsi="inherit" w:cs="Helvetica"/>
            <w:sz w:val="24"/>
            <w:szCs w:val="24"/>
            <w:bdr w:val="none" w:sz="0" w:space="0" w:color="auto" w:frame="1"/>
            <w:lang w:eastAsia="pt-BR"/>
          </w:rPr>
          <w:t>https://www.uniprot.org/uniprot/C7C422</w:t>
        </w:r>
      </w:hyperlink>
    </w:p>
    <w:p w14:paraId="69DDC6AC" w14:textId="77777777" w:rsidR="00CD0EA1" w:rsidRDefault="00CD0EA1" w:rsidP="00CD0EA1">
      <w:pPr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17"/>
          <w:szCs w:val="17"/>
          <w:bdr w:val="none" w:sz="0" w:space="0" w:color="auto" w:frame="1"/>
          <w:lang w:eastAsia="pt-BR"/>
        </w:rPr>
      </w:pPr>
    </w:p>
    <w:p w14:paraId="4A6E77C8" w14:textId="7C1BAE17" w:rsidR="00CD0EA1" w:rsidRDefault="00CD0EA1" w:rsidP="00CD0EA1">
      <w:pPr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t-BR"/>
        </w:rPr>
      </w:pPr>
      <w:hyperlink r:id="rId14" w:tgtFrame="_blank" w:tooltip="https://pubmed.ncbi.nlm.nih.gov/26502735/" w:history="1">
        <w:r w:rsidRPr="00CD0EA1">
          <w:rPr>
            <w:rFonts w:ascii="inherit" w:eastAsia="Times New Roman" w:hAnsi="inherit" w:cs="Helvetica"/>
            <w:color w:val="0000FF"/>
            <w:sz w:val="24"/>
            <w:szCs w:val="24"/>
            <w:u w:val="single"/>
            <w:bdr w:val="none" w:sz="0" w:space="0" w:color="auto" w:frame="1"/>
            <w:lang w:eastAsia="pt-BR"/>
          </w:rPr>
          <w:t>https://pubmed.ncbi.nlm.nih.gov/26502735/</w:t>
        </w:r>
      </w:hyperlink>
    </w:p>
    <w:p w14:paraId="042C51BA" w14:textId="77777777" w:rsidR="00CD0EA1" w:rsidRDefault="00CD0EA1" w:rsidP="00CD0EA1">
      <w:pPr>
        <w:spacing w:after="0" w:line="240" w:lineRule="auto"/>
        <w:textAlignment w:val="baseline"/>
      </w:pPr>
    </w:p>
    <w:p w14:paraId="4CF2A0FD" w14:textId="73D3D986" w:rsidR="00CD0EA1" w:rsidRPr="00CD0EA1" w:rsidRDefault="00CD0EA1" w:rsidP="00CD0EA1">
      <w:pPr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t-BR"/>
        </w:rPr>
      </w:pPr>
      <w:hyperlink r:id="rId15" w:history="1">
        <w:r w:rsidRPr="00CB2250">
          <w:rPr>
            <w:rStyle w:val="Hyperlink"/>
            <w:rFonts w:ascii="Helvetica" w:hAnsi="Helvetica" w:cs="Helvetica"/>
            <w:bdr w:val="none" w:sz="0" w:space="0" w:color="auto" w:frame="1"/>
          </w:rPr>
          <w:t>https://www.ncbi.nlm.nih.gov/pmc/articles/PMC6199537/</w:t>
        </w:r>
      </w:hyperlink>
    </w:p>
    <w:p w14:paraId="1652AE76" w14:textId="77777777" w:rsidR="00CD0EA1" w:rsidRPr="001D4590" w:rsidRDefault="00CD0EA1" w:rsidP="00CD0EA1">
      <w:pPr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t-BR"/>
        </w:rPr>
      </w:pPr>
    </w:p>
    <w:p w14:paraId="0AF774DB" w14:textId="77777777" w:rsidR="001D4590" w:rsidRPr="001D4590" w:rsidRDefault="001D4590" w:rsidP="00341EEA">
      <w:pPr>
        <w:spacing w:line="360" w:lineRule="auto"/>
        <w:jc w:val="both"/>
        <w:rPr>
          <w:color w:val="000000"/>
          <w:shd w:val="clear" w:color="auto" w:fill="FFFFFF"/>
        </w:rPr>
      </w:pPr>
    </w:p>
    <w:p w14:paraId="4A504C8D" w14:textId="77777777" w:rsidR="00543127" w:rsidRPr="00543127" w:rsidRDefault="00543127" w:rsidP="00341EEA">
      <w:pPr>
        <w:spacing w:line="360" w:lineRule="auto"/>
        <w:jc w:val="both"/>
      </w:pPr>
    </w:p>
    <w:p w14:paraId="3F14C1A6" w14:textId="77777777" w:rsidR="0068051C" w:rsidRPr="002D39C8" w:rsidRDefault="0068051C" w:rsidP="00341EEA">
      <w:pPr>
        <w:spacing w:line="360" w:lineRule="auto"/>
        <w:jc w:val="both"/>
      </w:pPr>
    </w:p>
    <w:sectPr w:rsidR="0068051C" w:rsidRPr="002D39C8" w:rsidSect="00CE0A99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99"/>
    <w:rsid w:val="000716BA"/>
    <w:rsid w:val="001669B6"/>
    <w:rsid w:val="001730FB"/>
    <w:rsid w:val="001D4590"/>
    <w:rsid w:val="002D39C8"/>
    <w:rsid w:val="00302C2D"/>
    <w:rsid w:val="0030450B"/>
    <w:rsid w:val="00337A70"/>
    <w:rsid w:val="00341EEA"/>
    <w:rsid w:val="004322D9"/>
    <w:rsid w:val="00543127"/>
    <w:rsid w:val="00560E81"/>
    <w:rsid w:val="0058428A"/>
    <w:rsid w:val="0068051C"/>
    <w:rsid w:val="006F3FE3"/>
    <w:rsid w:val="00AD5098"/>
    <w:rsid w:val="00B71342"/>
    <w:rsid w:val="00B768B3"/>
    <w:rsid w:val="00C54768"/>
    <w:rsid w:val="00C62F05"/>
    <w:rsid w:val="00CD0EA1"/>
    <w:rsid w:val="00CE0A99"/>
    <w:rsid w:val="00CF12D6"/>
    <w:rsid w:val="00CF6E77"/>
    <w:rsid w:val="00DB35B3"/>
    <w:rsid w:val="00E403CA"/>
    <w:rsid w:val="00E9164E"/>
    <w:rsid w:val="00EA295C"/>
    <w:rsid w:val="00EA787F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68BC"/>
  <w15:chartTrackingRefBased/>
  <w15:docId w15:val="{4FAA1844-ED74-4326-A008-32EBC0A6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D0E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4322D9"/>
    <w:rPr>
      <w:i/>
      <w:iCs/>
    </w:rPr>
  </w:style>
  <w:style w:type="character" w:styleId="Hyperlink">
    <w:name w:val="Hyperlink"/>
    <w:basedOn w:val="Fontepargpadro"/>
    <w:uiPriority w:val="99"/>
    <w:unhideWhenUsed/>
    <w:rsid w:val="001D4590"/>
    <w:rPr>
      <w:color w:val="0000FF"/>
      <w:u w:val="single"/>
    </w:rPr>
  </w:style>
  <w:style w:type="character" w:customStyle="1" w:styleId="latin24compacttimestamp-2v7xiq">
    <w:name w:val="latin24compacttimestamp-2v7xiq"/>
    <w:basedOn w:val="Fontepargpadro"/>
    <w:rsid w:val="001D4590"/>
  </w:style>
  <w:style w:type="character" w:customStyle="1" w:styleId="Ttulo2Char">
    <w:name w:val="Título 2 Char"/>
    <w:basedOn w:val="Fontepargpadro"/>
    <w:link w:val="Ttulo2"/>
    <w:uiPriority w:val="9"/>
    <w:rsid w:val="00CD0EA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username-1a8oiy">
    <w:name w:val="username-1a8oiy"/>
    <w:basedOn w:val="Fontepargpadro"/>
    <w:rsid w:val="00CD0EA1"/>
  </w:style>
  <w:style w:type="character" w:customStyle="1" w:styleId="timestamp-3zcmnb">
    <w:name w:val="timestamp-3zcmnb"/>
    <w:basedOn w:val="Fontepargpadro"/>
    <w:rsid w:val="00CD0EA1"/>
  </w:style>
  <w:style w:type="character" w:styleId="MenoPendente">
    <w:name w:val="Unresolved Mention"/>
    <w:basedOn w:val="Fontepargpadro"/>
    <w:uiPriority w:val="99"/>
    <w:semiHidden/>
    <w:unhideWhenUsed/>
    <w:rsid w:val="00CD0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8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5242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5176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12097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8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198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0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6422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5853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6609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c.asm.org/content/62/5/e02503-17" TargetMode="External"/><Relationship Id="rId13" Type="http://schemas.openxmlformats.org/officeDocument/2006/relationships/hyperlink" Target="https://www.uniprot.org/uniprot/C7C4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ologydictionary.net/plasmid/" TargetMode="External"/><Relationship Id="rId12" Type="http://schemas.openxmlformats.org/officeDocument/2006/relationships/hyperlink" Target="https://www.researchgate.net/figure/Type-II-CRISPR-Cas-systems_fig1_25885727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topics/neuroscience/horizontal-gene-transfer" TargetMode="External"/><Relationship Id="rId11" Type="http://schemas.openxmlformats.org/officeDocument/2006/relationships/hyperlink" Target="https://www.khanacademy.org/science/biology/biology-of-viruses/virus-biology/a/bacteriophages" TargetMode="External"/><Relationship Id="rId5" Type="http://schemas.openxmlformats.org/officeDocument/2006/relationships/hyperlink" Target="http://europepmc.org/backend/ptpmcrender.fcgi?accid=PMC6510296&amp;blobtype=pdf" TargetMode="External"/><Relationship Id="rId15" Type="http://schemas.openxmlformats.org/officeDocument/2006/relationships/hyperlink" Target="https://www.ncbi.nlm.nih.gov/pmc/articles/PMC6199537/" TargetMode="External"/><Relationship Id="rId10" Type="http://schemas.openxmlformats.org/officeDocument/2006/relationships/hyperlink" Target="https://cellandbioscience.biomedcentral.com/articles/10.1186/s13578-019-0304-0" TargetMode="External"/><Relationship Id="rId4" Type="http://schemas.openxmlformats.org/officeDocument/2006/relationships/hyperlink" Target="https://revistapesquisa.fapesp.br/os-antibioticos-e-a-producao-de-carne/" TargetMode="External"/><Relationship Id="rId9" Type="http://schemas.openxmlformats.org/officeDocument/2006/relationships/hyperlink" Target="https://www.sciencedirect.com/science/article/pii/S1550413115000133" TargetMode="External"/><Relationship Id="rId14" Type="http://schemas.openxmlformats.org/officeDocument/2006/relationships/hyperlink" Target="https://pubmed.ncbi.nlm.nih.gov/26502735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1452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felipe</cp:lastModifiedBy>
  <cp:revision>4</cp:revision>
  <dcterms:created xsi:type="dcterms:W3CDTF">2020-06-22T16:47:00Z</dcterms:created>
  <dcterms:modified xsi:type="dcterms:W3CDTF">2020-06-22T20:12:00Z</dcterms:modified>
</cp:coreProperties>
</file>