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402D" w14:textId="307B8D75" w:rsidR="00B433CD" w:rsidRDefault="00B433CD" w:rsidP="00B433CD">
      <w:pPr>
        <w:jc w:val="both"/>
      </w:pPr>
      <w:r>
        <w:t xml:space="preserve">Adaptado de Schmidt et al. 2006 </w:t>
      </w:r>
    </w:p>
    <w:p w14:paraId="3121BB57" w14:textId="6379A94F" w:rsidR="00B433CD" w:rsidRDefault="00B433CD" w:rsidP="00B433CD">
      <w:r w:rsidRPr="005714A4">
        <w:rPr>
          <w:noProof/>
        </w:rPr>
        <w:drawing>
          <wp:inline distT="0" distB="0" distL="0" distR="0" wp14:anchorId="769EA32A" wp14:editId="471DF62B">
            <wp:extent cx="5400040" cy="2164715"/>
            <wp:effectExtent l="19050" t="19050" r="10160" b="260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4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1CCCE6" w14:textId="38DAB57D" w:rsidR="00B433CD" w:rsidRDefault="00B433CD" w:rsidP="00B433CD">
      <w:r w:rsidRPr="005714A4">
        <w:rPr>
          <w:noProof/>
        </w:rPr>
        <w:drawing>
          <wp:inline distT="0" distB="0" distL="0" distR="0" wp14:anchorId="3EE66CA8" wp14:editId="6E832977">
            <wp:extent cx="5400040" cy="1899285"/>
            <wp:effectExtent l="19050" t="19050" r="10160" b="247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2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ED7AA8" w14:textId="77777777" w:rsidR="00B433CD" w:rsidRDefault="00B433CD" w:rsidP="00B433CD">
      <w:r>
        <w:t>Faça a demonstração por simulação e por uma discussão qualitativa a respeito das equações.</w:t>
      </w:r>
    </w:p>
    <w:p w14:paraId="346A52F0" w14:textId="77777777" w:rsidR="00167A02" w:rsidRDefault="00167A02"/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CD"/>
    <w:rsid w:val="00077D58"/>
    <w:rsid w:val="00167A02"/>
    <w:rsid w:val="00B433CD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B806"/>
  <w15:chartTrackingRefBased/>
  <w15:docId w15:val="{CE6C24B7-7D41-47D9-9BCF-1669ED1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1</cp:revision>
  <dcterms:created xsi:type="dcterms:W3CDTF">2020-06-14T22:12:00Z</dcterms:created>
  <dcterms:modified xsi:type="dcterms:W3CDTF">2020-06-14T22:13:00Z</dcterms:modified>
</cp:coreProperties>
</file>