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FAF1" w14:textId="556FF270" w:rsidR="00452604" w:rsidRPr="00077936" w:rsidRDefault="00452604" w:rsidP="00452604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QUESTÃO 1 (2,5 PONTOS). </w:t>
      </w:r>
      <w:r w:rsidRPr="00077936">
        <w:rPr>
          <w:rFonts w:ascii="Calibri" w:hAnsi="Calibri" w:cs="Calibri"/>
          <w:sz w:val="20"/>
          <w:szCs w:val="20"/>
        </w:rPr>
        <w:t>Diferencie juízo de admissibilidade e juízo de mérito dos recursos. Há algum paralelo entre o juízo de admissibilidade e o juízo de mérito dos recursos e os pressupostos processuais e as condições da ação? Explique, exemplificando.</w:t>
      </w:r>
      <w:r w:rsidRPr="00077936">
        <w:rPr>
          <w:rFonts w:ascii="Calibri" w:hAnsi="Calibri" w:cs="Calibri"/>
          <w:b/>
          <w:sz w:val="20"/>
          <w:szCs w:val="20"/>
        </w:rPr>
        <w:t xml:space="preserve"> </w:t>
      </w:r>
    </w:p>
    <w:p w14:paraId="5CCB2D8A" w14:textId="77777777" w:rsidR="00452604" w:rsidRDefault="00452604" w:rsidP="0045260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QUESTÃO 2 (2,5 PONTOS) </w:t>
      </w:r>
      <w:r w:rsidRPr="00077936">
        <w:rPr>
          <w:rFonts w:ascii="Calibri" w:hAnsi="Calibri" w:cs="Calibri"/>
          <w:sz w:val="20"/>
          <w:szCs w:val="20"/>
        </w:rPr>
        <w:t>João demanda Maria pedindo o pagamento de uma indenização</w:t>
      </w:r>
      <w:r>
        <w:rPr>
          <w:rFonts w:ascii="Calibri" w:hAnsi="Calibri" w:cs="Calibri"/>
          <w:sz w:val="20"/>
          <w:szCs w:val="20"/>
        </w:rPr>
        <w:t xml:space="preserve">. Maria apresenta contestação assinada por advogado que não exibe o competente instrumento de mandato. O juiz reputa imediatamente inadmissível a contestação, declara Maria revel e julga procedente o pedido nos termos do art. 355, II, do CPC/15. Maria apela e alega que o juiz não poderia tê-la declarado revel antes de dar oportunidade de correção do vício de representação (art.76, §1º, II, do CPC/15). Se o Tribunal der provimento à apelação, poderia, desde logo, valorar a contestação de Maria e julgar a demanda de João improcedente? </w:t>
      </w:r>
      <w:r w:rsidRPr="00077936">
        <w:rPr>
          <w:rFonts w:ascii="Calibri" w:hAnsi="Calibri" w:cs="Calibri"/>
          <w:sz w:val="20"/>
          <w:szCs w:val="20"/>
        </w:rPr>
        <w:t>Fundamente.</w:t>
      </w:r>
    </w:p>
    <w:p w14:paraId="469A7181" w14:textId="4017938F" w:rsidR="00452604" w:rsidRDefault="00452604" w:rsidP="0045260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QUESTÃO 3 (2,5 PONTOS). </w:t>
      </w:r>
      <w:r w:rsidRPr="000B38FF">
        <w:rPr>
          <w:rFonts w:ascii="Calibri" w:hAnsi="Calibri" w:cs="Calibri"/>
          <w:sz w:val="20"/>
          <w:szCs w:val="20"/>
        </w:rPr>
        <w:t xml:space="preserve">Considerando as características, constitucionalmente previstas, dos tribunais de superposição (STF e STJ), no que consiste a função </w:t>
      </w:r>
      <w:r w:rsidRPr="000B38FF">
        <w:rPr>
          <w:rFonts w:ascii="Calibri" w:hAnsi="Calibri" w:cs="Calibri"/>
          <w:i/>
          <w:sz w:val="20"/>
          <w:szCs w:val="20"/>
        </w:rPr>
        <w:t xml:space="preserve">nomofilácica </w:t>
      </w:r>
      <w:r w:rsidRPr="000B38FF">
        <w:rPr>
          <w:rFonts w:ascii="Calibri" w:hAnsi="Calibri" w:cs="Calibri"/>
          <w:sz w:val="20"/>
          <w:szCs w:val="20"/>
        </w:rPr>
        <w:t xml:space="preserve">por </w:t>
      </w:r>
      <w:r w:rsidRPr="00A96732">
        <w:rPr>
          <w:rFonts w:ascii="Calibri" w:hAnsi="Calibri" w:cs="Calibri"/>
          <w:sz w:val="20"/>
          <w:szCs w:val="20"/>
        </w:rPr>
        <w:t>eles exercida? Além disso, relacione com essa função a impossibilidade de reexame de fatos e de provas por esses tribunais, posição essa consagrada em súmulas de ambas as Cortes (Súmula nº 279/STF: “</w:t>
      </w:r>
      <w:r w:rsidRPr="00A96732">
        <w:rPr>
          <w:rFonts w:ascii="Calibri" w:hAnsi="Calibri" w:cs="Tahoma"/>
          <w:sz w:val="20"/>
          <w:szCs w:val="20"/>
        </w:rPr>
        <w:t xml:space="preserve">Para simples reexame de prova não cabe recurso extraordinário” / </w:t>
      </w:r>
      <w:r w:rsidRPr="00A96732">
        <w:rPr>
          <w:rFonts w:ascii="Calibri" w:hAnsi="Calibri" w:cs="Calibri"/>
          <w:sz w:val="20"/>
          <w:szCs w:val="20"/>
        </w:rPr>
        <w:t>Súmula 7/STJ: “</w:t>
      </w:r>
      <w:r w:rsidRPr="00A96732">
        <w:rPr>
          <w:rFonts w:ascii="Calibri" w:hAnsi="Calibri"/>
          <w:sz w:val="20"/>
          <w:szCs w:val="20"/>
        </w:rPr>
        <w:t>A pretensão de simples reexame de prova não enseja recurso especial”.</w:t>
      </w:r>
    </w:p>
    <w:p w14:paraId="7DD32E43" w14:textId="64929AAF" w:rsidR="00452604" w:rsidRPr="00452604" w:rsidRDefault="00452604" w:rsidP="0045260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QUESTÃO 4 (2,5 PONTOS). </w:t>
      </w:r>
      <w:r>
        <w:rPr>
          <w:rFonts w:ascii="Calibri" w:hAnsi="Calibri" w:cs="Calibri"/>
          <w:sz w:val="20"/>
          <w:szCs w:val="20"/>
        </w:rPr>
        <w:t>O que se entende por responsabilidade patrimonial primária? E responsabilidade secundária? Forneça exemplos.</w:t>
      </w:r>
    </w:p>
    <w:p w14:paraId="57AF5EC2" w14:textId="77777777" w:rsidR="00452604" w:rsidRPr="00A96732" w:rsidRDefault="00452604" w:rsidP="00452604">
      <w:pPr>
        <w:jc w:val="both"/>
        <w:rPr>
          <w:rFonts w:ascii="Calibri" w:hAnsi="Calibri" w:cs="Calibri"/>
          <w:sz w:val="20"/>
          <w:szCs w:val="20"/>
        </w:rPr>
      </w:pPr>
    </w:p>
    <w:p w14:paraId="6F146A4D" w14:textId="581314E1" w:rsidR="00452604" w:rsidRDefault="00452604"/>
    <w:sectPr w:rsidR="00452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4"/>
    <w:rsid w:val="00452604"/>
    <w:rsid w:val="00CB5330"/>
    <w:rsid w:val="00F260B1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6C16"/>
  <w15:chartTrackingRefBased/>
  <w15:docId w15:val="{25817B4E-58B0-4935-98E5-CD4BA410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Sica</dc:creator>
  <cp:keywords/>
  <dc:description/>
  <cp:lastModifiedBy>Heitor Sica</cp:lastModifiedBy>
  <cp:revision>2</cp:revision>
  <dcterms:created xsi:type="dcterms:W3CDTF">2020-07-01T19:28:00Z</dcterms:created>
  <dcterms:modified xsi:type="dcterms:W3CDTF">2020-07-01T19:28:00Z</dcterms:modified>
</cp:coreProperties>
</file>