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C8A7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11807960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08BD0F07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57F62707" w14:textId="77777777" w:rsidR="00B502CB" w:rsidRDefault="00376B98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 w14:anchorId="6DA3EE75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14:paraId="6C8EF7CD" w14:textId="77777777" w:rsidR="00E670F1" w:rsidRPr="002A1536" w:rsidRDefault="00E670F1" w:rsidP="00B502CB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14:paraId="43C572ED" w14:textId="77777777" w:rsidR="00E670F1" w:rsidRDefault="00E670F1" w:rsidP="00B502CB">
                    <w:pPr>
                      <w:pStyle w:val="Ttulo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14:paraId="08D6C6E4" w14:textId="77777777" w:rsidR="00E670F1" w:rsidRDefault="00E670F1" w:rsidP="007327FF">
                    <w:pPr>
                      <w:rPr>
                        <w:lang w:val="x-none" w:eastAsia="pt-BR"/>
                      </w:rPr>
                    </w:pPr>
                  </w:p>
                  <w:p w14:paraId="3298D5AC" w14:textId="77777777" w:rsidR="00E670F1" w:rsidRDefault="00E670F1" w:rsidP="007327FF">
                    <w:pPr>
                      <w:rPr>
                        <w:lang w:val="x-none" w:eastAsia="pt-BR"/>
                      </w:rPr>
                    </w:pPr>
                  </w:p>
                  <w:p w14:paraId="2C49EDD8" w14:textId="77777777" w:rsidR="00E670F1" w:rsidRPr="007327FF" w:rsidRDefault="00E670F1" w:rsidP="007327FF">
                    <w:pPr>
                      <w:rPr>
                        <w:lang w:val="pt-BR" w:eastAsia="pt-BR"/>
                      </w:rPr>
                    </w:pPr>
                  </w:p>
                  <w:p w14:paraId="2B364073" w14:textId="77777777" w:rsidR="00E670F1" w:rsidRPr="007327FF" w:rsidRDefault="00E670F1" w:rsidP="007327FF">
                    <w:pPr>
                      <w:rPr>
                        <w:lang w:val="x-none" w:eastAsia="pt-BR"/>
                      </w:rPr>
                    </w:pPr>
                  </w:p>
                  <w:p w14:paraId="5B535278" w14:textId="77777777" w:rsidR="00E670F1" w:rsidRPr="007327FF" w:rsidRDefault="00E670F1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14:paraId="268FA581" w14:textId="77777777" w:rsidR="00E670F1" w:rsidRPr="007327FF" w:rsidRDefault="00E670F1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50744951" r:id="rId9"/>
        </w:object>
      </w:r>
    </w:p>
    <w:p w14:paraId="19442D2F" w14:textId="6ED57460"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>
        <w:rPr>
          <w:rFonts w:cs="Arial"/>
          <w:b/>
          <w:bCs/>
          <w:lang w:val="pt-BR"/>
        </w:rPr>
        <w:t xml:space="preserve"> / 201</w:t>
      </w:r>
      <w:r w:rsidR="006E4D6C">
        <w:rPr>
          <w:rFonts w:cs="Arial"/>
          <w:b/>
          <w:bCs/>
          <w:lang w:val="pt-BR"/>
        </w:rPr>
        <w:t>9</w:t>
      </w:r>
    </w:p>
    <w:p w14:paraId="67861E4B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1F450242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35745DBE" w14:textId="77777777" w:rsidR="007327FF" w:rsidRDefault="007327FF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4C3D0B9A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5CF2FB05" w14:textId="700AA059" w:rsidR="00627641" w:rsidRPr="006E19C2" w:rsidRDefault="00611D26" w:rsidP="006E19C2">
      <w:pPr>
        <w:jc w:val="both"/>
        <w:outlineLvl w:val="0"/>
        <w:rPr>
          <w:rFonts w:cs="Arial"/>
          <w:b/>
          <w:sz w:val="26"/>
          <w:szCs w:val="26"/>
          <w:lang w:val="pt-BR"/>
        </w:rPr>
      </w:pPr>
      <w:r w:rsidRPr="00B502CB">
        <w:rPr>
          <w:rFonts w:cs="Arial"/>
          <w:b/>
          <w:sz w:val="26"/>
          <w:szCs w:val="26"/>
          <w:lang w:val="pt-BR"/>
        </w:rPr>
        <w:t xml:space="preserve">AULA </w:t>
      </w:r>
      <w:r w:rsidR="00B502CB" w:rsidRPr="00B502CB">
        <w:rPr>
          <w:rFonts w:cs="Arial"/>
          <w:b/>
          <w:sz w:val="26"/>
          <w:szCs w:val="26"/>
          <w:lang w:val="pt-BR"/>
        </w:rPr>
        <w:t>0</w:t>
      </w:r>
      <w:r w:rsidR="00376B98">
        <w:rPr>
          <w:rFonts w:cs="Arial"/>
          <w:b/>
          <w:sz w:val="26"/>
          <w:szCs w:val="26"/>
          <w:lang w:val="pt-BR"/>
        </w:rPr>
        <w:t>8</w:t>
      </w:r>
      <w:r w:rsidR="00B502CB" w:rsidRPr="00B502CB">
        <w:rPr>
          <w:rFonts w:cs="Arial"/>
          <w:b/>
          <w:sz w:val="26"/>
          <w:szCs w:val="26"/>
          <w:lang w:val="pt-BR"/>
        </w:rPr>
        <w:t xml:space="preserve"> – </w:t>
      </w:r>
      <w:r w:rsidR="00627641" w:rsidRPr="00627641">
        <w:rPr>
          <w:rFonts w:cs="Arial"/>
          <w:b/>
          <w:bCs/>
          <w:sz w:val="26"/>
          <w:szCs w:val="26"/>
          <w:lang w:val="pt-BR"/>
        </w:rPr>
        <w:t xml:space="preserve">IR e Operações </w:t>
      </w:r>
      <w:r w:rsidR="00627641" w:rsidRPr="006E19C2">
        <w:rPr>
          <w:rFonts w:cs="Arial"/>
          <w:b/>
          <w:bCs/>
          <w:sz w:val="26"/>
          <w:szCs w:val="26"/>
          <w:lang w:val="pt-BR"/>
        </w:rPr>
        <w:t>Societárias (Parte I</w:t>
      </w:r>
      <w:r w:rsidR="00D14A61" w:rsidRPr="006E19C2">
        <w:rPr>
          <w:rFonts w:cs="Arial"/>
          <w:b/>
          <w:bCs/>
          <w:sz w:val="26"/>
          <w:szCs w:val="26"/>
          <w:lang w:val="pt-BR"/>
        </w:rPr>
        <w:t>I</w:t>
      </w:r>
      <w:r w:rsidR="00627641" w:rsidRPr="006E19C2">
        <w:rPr>
          <w:rFonts w:cs="Arial"/>
          <w:b/>
          <w:bCs/>
          <w:sz w:val="26"/>
          <w:szCs w:val="26"/>
          <w:lang w:val="pt-BR"/>
        </w:rPr>
        <w:t>)</w:t>
      </w:r>
    </w:p>
    <w:p w14:paraId="7094D41E" w14:textId="0BBAA548" w:rsidR="00220592" w:rsidRPr="006E19C2" w:rsidRDefault="00611D26" w:rsidP="006E19C2">
      <w:pPr>
        <w:spacing w:after="120" w:line="288" w:lineRule="auto"/>
        <w:jc w:val="both"/>
        <w:rPr>
          <w:lang w:val="pt-BR"/>
        </w:rPr>
      </w:pPr>
      <w:r w:rsidRPr="006E19C2">
        <w:rPr>
          <w:rFonts w:cs="Arial"/>
          <w:b/>
          <w:lang w:val="pt-BR"/>
        </w:rPr>
        <w:t xml:space="preserve">Exercício AULA </w:t>
      </w:r>
      <w:r w:rsidR="00B502CB" w:rsidRPr="006E19C2">
        <w:rPr>
          <w:rFonts w:cs="Arial"/>
          <w:b/>
          <w:lang w:val="pt-BR"/>
        </w:rPr>
        <w:t>0</w:t>
      </w:r>
      <w:r w:rsidR="00376B98">
        <w:rPr>
          <w:rFonts w:cs="Arial"/>
          <w:b/>
          <w:lang w:val="pt-BR"/>
        </w:rPr>
        <w:t>8</w:t>
      </w:r>
      <w:bookmarkStart w:id="0" w:name="_GoBack"/>
      <w:bookmarkEnd w:id="0"/>
      <w:r w:rsidRPr="006E19C2">
        <w:rPr>
          <w:rFonts w:cs="Arial"/>
          <w:b/>
          <w:lang w:val="pt-BR"/>
        </w:rPr>
        <w:t xml:space="preserve">. </w:t>
      </w:r>
      <w:r w:rsidR="00220592" w:rsidRPr="006E19C2">
        <w:rPr>
          <w:lang w:val="pt-BR"/>
        </w:rPr>
        <w:t>A Sociedade A (“</w:t>
      </w:r>
      <w:r w:rsidR="00220592" w:rsidRPr="006E19C2">
        <w:rPr>
          <w:b/>
          <w:lang w:val="pt-BR"/>
        </w:rPr>
        <w:t>A</w:t>
      </w:r>
      <w:r w:rsidR="00220592" w:rsidRPr="006E19C2">
        <w:rPr>
          <w:lang w:val="pt-BR"/>
        </w:rPr>
        <w:t>”)</w:t>
      </w:r>
      <w:r w:rsidR="00132001">
        <w:rPr>
          <w:lang w:val="pt-BR"/>
        </w:rPr>
        <w:t>, residente no Brasil,</w:t>
      </w:r>
      <w:r w:rsidR="00220592" w:rsidRPr="006E19C2">
        <w:rPr>
          <w:lang w:val="pt-BR"/>
        </w:rPr>
        <w:t xml:space="preserve"> irá adquirir 100%</w:t>
      </w:r>
      <w:r w:rsidR="00132001">
        <w:rPr>
          <w:rStyle w:val="Refdenotaderodap"/>
          <w:lang w:val="pt-BR"/>
        </w:rPr>
        <w:footnoteReference w:id="1"/>
      </w:r>
      <w:r w:rsidR="00220592" w:rsidRPr="006E19C2">
        <w:rPr>
          <w:lang w:val="pt-BR"/>
        </w:rPr>
        <w:t xml:space="preserve"> da Sociedade B (“</w:t>
      </w:r>
      <w:r w:rsidR="00220592" w:rsidRPr="006E19C2">
        <w:rPr>
          <w:b/>
          <w:lang w:val="pt-BR"/>
        </w:rPr>
        <w:t>B</w:t>
      </w:r>
      <w:r w:rsidR="00220592" w:rsidRPr="006E19C2">
        <w:rPr>
          <w:lang w:val="pt-BR"/>
        </w:rPr>
        <w:t>”)</w:t>
      </w:r>
      <w:r w:rsidR="00132001">
        <w:rPr>
          <w:lang w:val="pt-BR"/>
        </w:rPr>
        <w:t>, também residente no Brasil,</w:t>
      </w:r>
      <w:r w:rsidR="00220592" w:rsidRPr="006E19C2">
        <w:rPr>
          <w:lang w:val="pt-BR"/>
        </w:rPr>
        <w:t xml:space="preserve"> por meio de uma operação de compra e venda de ações de B. Considere que o preço de aquisição de B será de R$ </w:t>
      </w:r>
      <w:r w:rsidR="00F50761">
        <w:rPr>
          <w:lang w:val="pt-BR"/>
        </w:rPr>
        <w:t>740</w:t>
      </w:r>
      <w:r w:rsidR="00220592" w:rsidRPr="006E19C2">
        <w:rPr>
          <w:lang w:val="pt-BR"/>
        </w:rPr>
        <w:t xml:space="preserve"> e que B possui um patrimônio líquido de R$ 250 (</w:t>
      </w:r>
      <w:r w:rsidR="009738E3">
        <w:rPr>
          <w:lang w:val="pt-BR"/>
        </w:rPr>
        <w:t>como</w:t>
      </w:r>
      <w:r w:rsidR="00220592" w:rsidRPr="006E19C2">
        <w:rPr>
          <w:lang w:val="pt-BR"/>
        </w:rPr>
        <w:t xml:space="preserve"> indicado no quadro abaixo).</w:t>
      </w:r>
    </w:p>
    <w:p w14:paraId="189A72EB" w14:textId="77777777" w:rsidR="00220592" w:rsidRPr="006E19C2" w:rsidRDefault="00220592" w:rsidP="006E19C2">
      <w:pPr>
        <w:spacing w:after="120" w:line="288" w:lineRule="auto"/>
        <w:jc w:val="both"/>
        <w:rPr>
          <w:lang w:val="pt-BR"/>
        </w:rPr>
      </w:pPr>
      <w:r w:rsidRPr="006E19C2">
        <w:rPr>
          <w:lang w:val="pt-BR"/>
        </w:rPr>
        <w:t>Diante das normas contábeis e fiscais em vigor, B deverá ser avaliada por meio de um laudo de PPA (</w:t>
      </w:r>
      <w:proofErr w:type="spellStart"/>
      <w:r w:rsidRPr="006E19C2">
        <w:rPr>
          <w:i/>
          <w:lang w:val="pt-BR"/>
        </w:rPr>
        <w:t>purchase</w:t>
      </w:r>
      <w:proofErr w:type="spellEnd"/>
      <w:r w:rsidRPr="006E19C2">
        <w:rPr>
          <w:i/>
          <w:lang w:val="pt-BR"/>
        </w:rPr>
        <w:t xml:space="preserve"> </w:t>
      </w:r>
      <w:proofErr w:type="spellStart"/>
      <w:r w:rsidRPr="006E19C2">
        <w:rPr>
          <w:i/>
          <w:lang w:val="pt-BR"/>
        </w:rPr>
        <w:t>price</w:t>
      </w:r>
      <w:proofErr w:type="spellEnd"/>
      <w:r w:rsidRPr="006E19C2">
        <w:rPr>
          <w:i/>
          <w:lang w:val="pt-BR"/>
        </w:rPr>
        <w:t xml:space="preserve"> </w:t>
      </w:r>
      <w:proofErr w:type="spellStart"/>
      <w:r w:rsidRPr="006E19C2">
        <w:rPr>
          <w:i/>
          <w:lang w:val="pt-BR"/>
        </w:rPr>
        <w:t>allocation</w:t>
      </w:r>
      <w:proofErr w:type="spellEnd"/>
      <w:r w:rsidRPr="006E19C2">
        <w:rPr>
          <w:lang w:val="pt-BR"/>
        </w:rPr>
        <w:t xml:space="preserve">) e é comum que a empresa adquirente (no caso, A) prepare um exercício de pré-PPA para determinar os efeitos contábeis e fiscais estimados da aquisição. </w:t>
      </w:r>
    </w:p>
    <w:p w14:paraId="78376A20" w14:textId="77777777" w:rsidR="00220592" w:rsidRPr="006E19C2" w:rsidRDefault="00220592" w:rsidP="006E19C2">
      <w:pPr>
        <w:spacing w:after="120" w:line="288" w:lineRule="auto"/>
        <w:jc w:val="both"/>
        <w:rPr>
          <w:lang w:val="pt-BR"/>
        </w:rPr>
      </w:pPr>
      <w:r w:rsidRPr="006E19C2">
        <w:rPr>
          <w:lang w:val="pt-BR"/>
        </w:rPr>
        <w:t>Os dados da avaliação do pré-PPA constam abaixo.</w:t>
      </w:r>
    </w:p>
    <w:p w14:paraId="00EF35C8" w14:textId="77777777" w:rsidR="00EE5FAF" w:rsidRDefault="00EE5FAF" w:rsidP="00220592">
      <w:pPr>
        <w:spacing w:after="120" w:line="288" w:lineRule="auto"/>
        <w:rPr>
          <w:lang w:val="pt-BR"/>
        </w:rPr>
      </w:pPr>
    </w:p>
    <w:p w14:paraId="73EED959" w14:textId="77777777" w:rsidR="00220592" w:rsidRDefault="00C34AA3" w:rsidP="00220592">
      <w:pPr>
        <w:spacing w:after="120" w:line="288" w:lineRule="auto"/>
        <w:jc w:val="center"/>
        <w:rPr>
          <w:lang w:val="pt-BR"/>
        </w:rPr>
      </w:pPr>
      <w:r w:rsidRPr="00C34AA3">
        <w:rPr>
          <w:noProof/>
          <w:lang w:val="pt-BR" w:eastAsia="pt-BR"/>
        </w:rPr>
        <w:drawing>
          <wp:inline distT="0" distB="0" distL="0" distR="0" wp14:anchorId="44FFE5E8" wp14:editId="2823C23C">
            <wp:extent cx="4540195" cy="180649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188" cy="182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5252B" w14:textId="77777777" w:rsidR="00EE5FAF" w:rsidRDefault="00EE5FAF" w:rsidP="00220592">
      <w:pPr>
        <w:spacing w:after="120" w:line="288" w:lineRule="auto"/>
        <w:rPr>
          <w:lang w:val="pt-BR"/>
        </w:rPr>
      </w:pPr>
    </w:p>
    <w:p w14:paraId="1F3FAEFA" w14:textId="4952EB47" w:rsidR="00220592" w:rsidRDefault="00220592" w:rsidP="006E19C2">
      <w:pPr>
        <w:spacing w:after="120" w:line="288" w:lineRule="auto"/>
        <w:jc w:val="both"/>
        <w:rPr>
          <w:lang w:val="pt-BR"/>
        </w:rPr>
      </w:pPr>
      <w:r w:rsidRPr="00220592">
        <w:rPr>
          <w:lang w:val="pt-BR"/>
        </w:rPr>
        <w:t>Considere que a aquisição será realizada em 201</w:t>
      </w:r>
      <w:r w:rsidR="006E4D6C">
        <w:rPr>
          <w:lang w:val="pt-BR"/>
        </w:rPr>
        <w:t>9</w:t>
      </w:r>
      <w:r w:rsidRPr="00220592">
        <w:rPr>
          <w:lang w:val="pt-BR"/>
        </w:rPr>
        <w:t xml:space="preserve"> e que, posteriormente </w:t>
      </w:r>
      <w:r w:rsidR="009738E3">
        <w:rPr>
          <w:lang w:val="pt-BR"/>
        </w:rPr>
        <w:t>à</w:t>
      </w:r>
      <w:r w:rsidRPr="00220592">
        <w:rPr>
          <w:lang w:val="pt-BR"/>
        </w:rPr>
        <w:t xml:space="preserve"> operação, A considera incorporar B para fazer uso dos benefícios (sinergias) decorrentes da aquisição de B. O plano de A é que a incorporação ocorra </w:t>
      </w:r>
      <w:r>
        <w:rPr>
          <w:lang w:val="pt-BR"/>
        </w:rPr>
        <w:t>em 31 de dezembro de 201</w:t>
      </w:r>
      <w:r w:rsidR="006E4D6C">
        <w:rPr>
          <w:lang w:val="pt-BR"/>
        </w:rPr>
        <w:t>9</w:t>
      </w:r>
      <w:r>
        <w:rPr>
          <w:lang w:val="pt-BR"/>
        </w:rPr>
        <w:t xml:space="preserve">. </w:t>
      </w:r>
    </w:p>
    <w:p w14:paraId="692863D1" w14:textId="77777777" w:rsidR="00220592" w:rsidRDefault="00220592" w:rsidP="006E19C2">
      <w:pPr>
        <w:spacing w:after="120" w:line="288" w:lineRule="auto"/>
        <w:jc w:val="both"/>
        <w:rPr>
          <w:rFonts w:cs="Arial"/>
          <w:lang w:val="pt-BR"/>
        </w:rPr>
      </w:pPr>
      <w:r w:rsidRPr="00A25AF0">
        <w:rPr>
          <w:rFonts w:cs="Arial"/>
          <w:lang w:val="pt-BR"/>
        </w:rPr>
        <w:t xml:space="preserve">Diante dos dados </w:t>
      </w:r>
      <w:r>
        <w:rPr>
          <w:rFonts w:cs="Arial"/>
          <w:lang w:val="pt-BR"/>
        </w:rPr>
        <w:t xml:space="preserve">indicados </w:t>
      </w:r>
      <w:r w:rsidRPr="00A25AF0">
        <w:rPr>
          <w:rFonts w:cs="Arial"/>
          <w:lang w:val="pt-BR"/>
        </w:rPr>
        <w:t>acima</w:t>
      </w:r>
      <w:r>
        <w:rPr>
          <w:rFonts w:cs="Arial"/>
          <w:lang w:val="pt-BR"/>
        </w:rPr>
        <w:t>:</w:t>
      </w:r>
    </w:p>
    <w:p w14:paraId="4D8A2F34" w14:textId="77777777" w:rsidR="00220592" w:rsidRDefault="00132001" w:rsidP="006E19C2">
      <w:pPr>
        <w:pStyle w:val="PargrafodaLista"/>
        <w:numPr>
          <w:ilvl w:val="0"/>
          <w:numId w:val="6"/>
        </w:numPr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Demonstre</w:t>
      </w:r>
      <w:r w:rsidR="00220592">
        <w:rPr>
          <w:rFonts w:ascii="Arial" w:hAnsi="Arial" w:cs="Arial"/>
          <w:sz w:val="20"/>
          <w:szCs w:val="20"/>
          <w:lang w:val="pt-BR"/>
        </w:rPr>
        <w:t xml:space="preserve"> o desdobramento</w:t>
      </w:r>
      <w:r>
        <w:rPr>
          <w:rFonts w:ascii="Arial" w:hAnsi="Arial" w:cs="Arial"/>
          <w:sz w:val="20"/>
          <w:szCs w:val="20"/>
          <w:lang w:val="pt-BR"/>
        </w:rPr>
        <w:t>, para fins fiscais,</w:t>
      </w:r>
      <w:r w:rsidR="00220592">
        <w:rPr>
          <w:rFonts w:ascii="Arial" w:hAnsi="Arial" w:cs="Arial"/>
          <w:sz w:val="20"/>
          <w:szCs w:val="20"/>
          <w:lang w:val="pt-BR"/>
        </w:rPr>
        <w:t xml:space="preserve"> do custo de aquisição de A na aquisição da participação societária em B; e</w:t>
      </w:r>
    </w:p>
    <w:p w14:paraId="4941B568" w14:textId="77777777" w:rsidR="00220592" w:rsidRDefault="00132001" w:rsidP="006E19C2">
      <w:pPr>
        <w:pStyle w:val="PargrafodaLista"/>
        <w:numPr>
          <w:ilvl w:val="0"/>
          <w:numId w:val="6"/>
        </w:numPr>
        <w:spacing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Explique</w:t>
      </w:r>
      <w:r w:rsidR="00220592">
        <w:rPr>
          <w:rFonts w:ascii="Arial" w:hAnsi="Arial" w:cs="Arial"/>
          <w:sz w:val="20"/>
          <w:szCs w:val="20"/>
          <w:lang w:val="pt-BR"/>
        </w:rPr>
        <w:t xml:space="preserve"> o tratamento tributário dos componentes do custo de aquisição identificados </w:t>
      </w:r>
      <w:r w:rsidR="006E19C2">
        <w:rPr>
          <w:rFonts w:ascii="Arial" w:hAnsi="Arial" w:cs="Arial"/>
          <w:sz w:val="20"/>
          <w:szCs w:val="20"/>
          <w:lang w:val="pt-BR"/>
        </w:rPr>
        <w:t xml:space="preserve">no item </w:t>
      </w:r>
      <w:r w:rsidR="00220592">
        <w:rPr>
          <w:rFonts w:ascii="Arial" w:hAnsi="Arial" w:cs="Arial"/>
          <w:sz w:val="20"/>
          <w:szCs w:val="20"/>
          <w:lang w:val="pt-BR"/>
        </w:rPr>
        <w:t xml:space="preserve">a) acima </w:t>
      </w:r>
      <w:r>
        <w:rPr>
          <w:rFonts w:ascii="Arial" w:hAnsi="Arial" w:cs="Arial"/>
          <w:sz w:val="20"/>
          <w:szCs w:val="20"/>
          <w:lang w:val="pt-BR"/>
        </w:rPr>
        <w:t xml:space="preserve">em caso de incorporação de B por A </w:t>
      </w:r>
      <w:r w:rsidR="00220592">
        <w:rPr>
          <w:rFonts w:ascii="Arial" w:hAnsi="Arial" w:cs="Arial"/>
          <w:sz w:val="20"/>
          <w:szCs w:val="20"/>
          <w:lang w:val="pt-BR"/>
        </w:rPr>
        <w:t xml:space="preserve">e apresente, numericamente, os efeitos que a incorporação terá sobre o Lucro Real e Resultado Ajustado de A </w:t>
      </w:r>
      <w:r w:rsidR="006E19C2">
        <w:rPr>
          <w:rFonts w:ascii="Arial" w:hAnsi="Arial" w:cs="Arial"/>
          <w:sz w:val="20"/>
          <w:szCs w:val="20"/>
          <w:lang w:val="pt-BR"/>
        </w:rPr>
        <w:t xml:space="preserve">no primeiro ano </w:t>
      </w:r>
      <w:r w:rsidR="00220592">
        <w:rPr>
          <w:rFonts w:ascii="Arial" w:hAnsi="Arial" w:cs="Arial"/>
          <w:sz w:val="20"/>
          <w:szCs w:val="20"/>
          <w:lang w:val="pt-BR"/>
        </w:rPr>
        <w:t>após a incorporação (</w:t>
      </w:r>
      <w:r>
        <w:rPr>
          <w:rFonts w:ascii="Arial" w:hAnsi="Arial" w:cs="Arial"/>
          <w:sz w:val="20"/>
          <w:szCs w:val="20"/>
          <w:lang w:val="pt-BR"/>
        </w:rPr>
        <w:t>desconsidere</w:t>
      </w:r>
      <w:r w:rsidR="00220592">
        <w:rPr>
          <w:rFonts w:ascii="Arial" w:hAnsi="Arial" w:cs="Arial"/>
          <w:sz w:val="20"/>
          <w:szCs w:val="20"/>
          <w:lang w:val="pt-BR"/>
        </w:rPr>
        <w:t xml:space="preserve"> quaisquer outros aspectos e/ou operações que influenciariam na apuração do Lucro Real e Resultado Ajustado de A).</w:t>
      </w:r>
    </w:p>
    <w:p w14:paraId="78D9369D" w14:textId="77777777" w:rsidR="00220592" w:rsidRDefault="00220592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40110B16" w14:textId="77777777" w:rsidR="00220592" w:rsidRDefault="00220592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68E3341D" w14:textId="77777777" w:rsidR="00220592" w:rsidRDefault="00220592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6F5336AA" w14:textId="77777777" w:rsidR="00220592" w:rsidRDefault="00220592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66651ACE" w14:textId="77777777" w:rsidR="00220592" w:rsidRDefault="00220592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4FC24533" w14:textId="77777777" w:rsidR="00220592" w:rsidRDefault="00220592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6AE592BC" w14:textId="77777777" w:rsidR="00220592" w:rsidRDefault="00220592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043B3501" w14:textId="77777777" w:rsidR="003079C1" w:rsidRPr="00E965FE" w:rsidRDefault="00220592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  <w:r>
        <w:rPr>
          <w:rFonts w:cs="Arial"/>
          <w:b/>
          <w:u w:val="single"/>
          <w:lang w:val="pt-BR"/>
        </w:rPr>
        <w:t>F</w:t>
      </w:r>
      <w:r w:rsidR="00E965FE" w:rsidRPr="00E965FE">
        <w:rPr>
          <w:rFonts w:cs="Arial"/>
          <w:b/>
          <w:u w:val="single"/>
          <w:lang w:val="pt-BR"/>
        </w:rPr>
        <w:t>olha de respostas</w:t>
      </w:r>
    </w:p>
    <w:p w14:paraId="6E6D20D5" w14:textId="77777777" w:rsidR="00E965FE" w:rsidRDefault="00E965FE" w:rsidP="006936A0">
      <w:pPr>
        <w:spacing w:after="0" w:line="240" w:lineRule="auto"/>
        <w:jc w:val="both"/>
        <w:rPr>
          <w:rFonts w:cs="Arial"/>
          <w:lang w:val="pt-BR"/>
        </w:rPr>
      </w:pPr>
    </w:p>
    <w:p w14:paraId="2ED8D423" w14:textId="77777777" w:rsidR="00F50761" w:rsidRDefault="00F50761" w:rsidP="00761C29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="Arial"/>
          <w:b/>
          <w:color w:val="FF0000"/>
          <w:lang w:val="pt-BR"/>
        </w:rPr>
      </w:pPr>
      <w:r>
        <w:rPr>
          <w:rFonts w:cs="Arial"/>
          <w:b/>
          <w:color w:val="FF0000"/>
          <w:lang w:val="pt-BR"/>
        </w:rPr>
        <w:t xml:space="preserve"> </w:t>
      </w:r>
    </w:p>
    <w:p w14:paraId="03B73DFA" w14:textId="77777777" w:rsidR="00F50761" w:rsidRPr="00E670F1" w:rsidRDefault="00F50761" w:rsidP="00F50761">
      <w:pPr>
        <w:pStyle w:val="PargrafodaLista"/>
        <w:spacing w:after="0" w:line="240" w:lineRule="auto"/>
        <w:jc w:val="both"/>
        <w:rPr>
          <w:rFonts w:cs="Arial"/>
          <w:b/>
          <w:color w:val="FF0000"/>
          <w:lang w:val="pt-BR"/>
        </w:rPr>
      </w:pPr>
    </w:p>
    <w:tbl>
      <w:tblPr>
        <w:tblW w:w="8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4206"/>
        <w:gridCol w:w="250"/>
        <w:gridCol w:w="533"/>
        <w:gridCol w:w="960"/>
      </w:tblGrid>
      <w:tr w:rsidR="00F50761" w:rsidRPr="00376B98" w14:paraId="2709BAA1" w14:textId="77777777" w:rsidTr="00F50761">
        <w:trPr>
          <w:trHeight w:val="522"/>
          <w:jc w:val="center"/>
        </w:trPr>
        <w:tc>
          <w:tcPr>
            <w:tcW w:w="7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F4F100A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val="pt-BR" w:eastAsia="pt-BR"/>
              </w:rPr>
            </w:pPr>
            <w:r w:rsidRPr="00F50761">
              <w:rPr>
                <w:rFonts w:cs="Calibri"/>
                <w:b/>
                <w:bCs/>
                <w:color w:val="FF0000"/>
                <w:lang w:val="pt-BR" w:eastAsia="pt-BR"/>
              </w:rPr>
              <w:t>Desdobramento do custo de aquisição de A da participação societária em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3ADB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val="pt-BR" w:eastAsia="pt-BR"/>
              </w:rPr>
            </w:pPr>
          </w:p>
        </w:tc>
      </w:tr>
      <w:tr w:rsidR="00F50761" w:rsidRPr="00F50761" w14:paraId="49A7A17E" w14:textId="77777777" w:rsidTr="00F50761">
        <w:trPr>
          <w:trHeight w:val="360"/>
          <w:jc w:val="center"/>
        </w:trPr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6883" w14:textId="77777777" w:rsidR="00F50761" w:rsidRPr="00F50761" w:rsidRDefault="00F50761" w:rsidP="00F50761">
            <w:pPr>
              <w:spacing w:after="0" w:line="240" w:lineRule="auto"/>
              <w:rPr>
                <w:rFonts w:cs="Calibri"/>
                <w:b/>
                <w:bCs/>
                <w:color w:val="FF0000"/>
                <w:lang w:val="pt-BR" w:eastAsia="pt-BR"/>
              </w:rPr>
            </w:pPr>
            <w:r w:rsidRPr="00F50761">
              <w:rPr>
                <w:rFonts w:cs="Calibri"/>
                <w:b/>
                <w:bCs/>
                <w:color w:val="FF0000"/>
                <w:lang w:val="pt-BR" w:eastAsia="pt-BR"/>
              </w:rPr>
              <w:t>Investimento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4202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color w:val="FF0000"/>
                <w:lang w:val="pt-BR" w:eastAsia="pt-BR"/>
              </w:rPr>
            </w:pPr>
            <w:r w:rsidRPr="00F50761">
              <w:rPr>
                <w:rFonts w:cs="Calibri"/>
                <w:color w:val="FF0000"/>
                <w:lang w:val="pt-BR" w:eastAsia="pt-BR"/>
              </w:rPr>
              <w:t>Patrimônio Líquido</w:t>
            </w: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0718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val="pt-BR" w:eastAsia="pt-BR"/>
              </w:rPr>
            </w:pPr>
            <w:r w:rsidRPr="00F50761">
              <w:rPr>
                <w:rFonts w:cs="Calibri"/>
                <w:b/>
                <w:bCs/>
                <w:color w:val="FF0000"/>
                <w:lang w:val="pt-BR" w:eastAsia="pt-BR"/>
              </w:rPr>
              <w:t>=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CD851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val="pt-BR" w:eastAsia="pt-BR"/>
              </w:rPr>
            </w:pPr>
            <w:r w:rsidRPr="00F50761">
              <w:rPr>
                <w:rFonts w:cs="Calibri"/>
                <w:b/>
                <w:bCs/>
                <w:color w:val="FF0000"/>
                <w:lang w:val="pt-BR" w:eastAsia="pt-BR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88E5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val="pt-BR" w:eastAsia="pt-BR"/>
              </w:rPr>
            </w:pPr>
          </w:p>
        </w:tc>
      </w:tr>
      <w:tr w:rsidR="00F50761" w:rsidRPr="00F50761" w14:paraId="1273C1D7" w14:textId="77777777" w:rsidTr="00F50761">
        <w:trPr>
          <w:trHeight w:val="360"/>
          <w:jc w:val="center"/>
        </w:trPr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329E" w14:textId="77777777" w:rsidR="00F50761" w:rsidRPr="00F50761" w:rsidRDefault="00F50761" w:rsidP="00F50761">
            <w:pPr>
              <w:spacing w:after="0" w:line="240" w:lineRule="auto"/>
              <w:rPr>
                <w:rFonts w:cs="Calibr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BB0D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color w:val="FF0000"/>
                <w:lang w:val="pt-BR" w:eastAsia="pt-BR"/>
              </w:rPr>
            </w:pPr>
            <w:r w:rsidRPr="00F50761">
              <w:rPr>
                <w:rFonts w:cs="Calibri"/>
                <w:color w:val="FF0000"/>
                <w:lang w:val="pt-BR" w:eastAsia="pt-BR"/>
              </w:rPr>
              <w:t>250</w:t>
            </w:r>
          </w:p>
        </w:tc>
        <w:tc>
          <w:tcPr>
            <w:tcW w:w="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71D1E4" w14:textId="77777777" w:rsidR="00F50761" w:rsidRPr="00F50761" w:rsidRDefault="00F50761" w:rsidP="00F50761">
            <w:pPr>
              <w:spacing w:after="0" w:line="240" w:lineRule="auto"/>
              <w:rPr>
                <w:rFonts w:cs="Calibr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53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8DEE72" w14:textId="77777777" w:rsidR="00F50761" w:rsidRPr="00F50761" w:rsidRDefault="00F50761" w:rsidP="00F50761">
            <w:pPr>
              <w:spacing w:after="0" w:line="240" w:lineRule="auto"/>
              <w:rPr>
                <w:rFonts w:cs="Calibr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645B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color w:val="FF0000"/>
                <w:lang w:val="pt-BR" w:eastAsia="pt-BR"/>
              </w:rPr>
            </w:pPr>
          </w:p>
        </w:tc>
      </w:tr>
      <w:tr w:rsidR="00F50761" w:rsidRPr="00F50761" w14:paraId="3F106FA9" w14:textId="77777777" w:rsidTr="00F50761">
        <w:trPr>
          <w:trHeight w:val="360"/>
          <w:jc w:val="center"/>
        </w:trPr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1338" w14:textId="77777777" w:rsidR="00F50761" w:rsidRPr="00F50761" w:rsidRDefault="00F50761" w:rsidP="00F50761">
            <w:pPr>
              <w:spacing w:after="0" w:line="240" w:lineRule="auto"/>
              <w:rPr>
                <w:rFonts w:cs="Calibri"/>
                <w:b/>
                <w:bCs/>
                <w:color w:val="FF0000"/>
                <w:lang w:val="pt-BR" w:eastAsia="pt-BR"/>
              </w:rPr>
            </w:pPr>
            <w:r w:rsidRPr="00F50761">
              <w:rPr>
                <w:rFonts w:cs="Calibri"/>
                <w:b/>
                <w:bCs/>
                <w:color w:val="FF0000"/>
                <w:lang w:val="pt-BR" w:eastAsia="pt-BR"/>
              </w:rPr>
              <w:t>Mais ou menos valia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3B70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color w:val="FF0000"/>
                <w:lang w:val="pt-BR" w:eastAsia="pt-BR"/>
              </w:rPr>
            </w:pPr>
            <w:r w:rsidRPr="00F50761">
              <w:rPr>
                <w:rFonts w:cs="Calibri"/>
                <w:color w:val="FF0000"/>
                <w:lang w:val="pt-BR" w:eastAsia="pt-BR"/>
              </w:rPr>
              <w:t>Valor Justo - Patrimônio Líquido</w:t>
            </w: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B0757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val="pt-BR" w:eastAsia="pt-BR"/>
              </w:rPr>
            </w:pPr>
            <w:r w:rsidRPr="00F50761">
              <w:rPr>
                <w:rFonts w:cs="Calibri"/>
                <w:b/>
                <w:bCs/>
                <w:color w:val="FF0000"/>
                <w:lang w:val="pt-BR" w:eastAsia="pt-BR"/>
              </w:rPr>
              <w:t>=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54B4E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val="pt-BR" w:eastAsia="pt-BR"/>
              </w:rPr>
            </w:pPr>
            <w:r w:rsidRPr="00F50761">
              <w:rPr>
                <w:rFonts w:cs="Calibri"/>
                <w:b/>
                <w:bCs/>
                <w:color w:val="FF0000"/>
                <w:lang w:val="pt-BR" w:eastAsia="pt-BR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B9BE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val="pt-BR" w:eastAsia="pt-BR"/>
              </w:rPr>
            </w:pPr>
          </w:p>
        </w:tc>
      </w:tr>
      <w:tr w:rsidR="00F50761" w:rsidRPr="00F50761" w14:paraId="300F0B58" w14:textId="77777777" w:rsidTr="00F50761">
        <w:trPr>
          <w:trHeight w:val="360"/>
          <w:jc w:val="center"/>
        </w:trPr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4BA" w14:textId="77777777" w:rsidR="00F50761" w:rsidRPr="00F50761" w:rsidRDefault="00F50761" w:rsidP="00F50761">
            <w:pPr>
              <w:spacing w:after="0" w:line="240" w:lineRule="auto"/>
              <w:rPr>
                <w:rFonts w:cs="Calibr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C7B6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color w:val="FF0000"/>
                <w:lang w:val="pt-BR" w:eastAsia="pt-BR"/>
              </w:rPr>
            </w:pPr>
            <w:r w:rsidRPr="00F50761">
              <w:rPr>
                <w:rFonts w:cs="Calibri"/>
                <w:color w:val="FF0000"/>
                <w:lang w:val="pt-BR" w:eastAsia="pt-BR"/>
              </w:rPr>
              <w:t>(540 - 250)</w:t>
            </w:r>
          </w:p>
        </w:tc>
        <w:tc>
          <w:tcPr>
            <w:tcW w:w="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825993" w14:textId="77777777" w:rsidR="00F50761" w:rsidRPr="00F50761" w:rsidRDefault="00F50761" w:rsidP="00F50761">
            <w:pPr>
              <w:spacing w:after="0" w:line="240" w:lineRule="auto"/>
              <w:rPr>
                <w:rFonts w:cs="Calibr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53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328AF" w14:textId="77777777" w:rsidR="00F50761" w:rsidRPr="00F50761" w:rsidRDefault="00F50761" w:rsidP="00F50761">
            <w:pPr>
              <w:spacing w:after="0" w:line="240" w:lineRule="auto"/>
              <w:rPr>
                <w:rFonts w:cs="Calibr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719A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color w:val="FF0000"/>
                <w:lang w:val="pt-BR" w:eastAsia="pt-BR"/>
              </w:rPr>
            </w:pPr>
          </w:p>
        </w:tc>
      </w:tr>
      <w:tr w:rsidR="00F50761" w:rsidRPr="00F50761" w14:paraId="4063B803" w14:textId="77777777" w:rsidTr="00F50761">
        <w:trPr>
          <w:trHeight w:val="360"/>
          <w:jc w:val="center"/>
        </w:trPr>
        <w:tc>
          <w:tcPr>
            <w:tcW w:w="2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061C" w14:textId="77777777" w:rsidR="00F50761" w:rsidRPr="00F50761" w:rsidRDefault="00F50761" w:rsidP="00F50761">
            <w:pPr>
              <w:spacing w:after="0" w:line="240" w:lineRule="auto"/>
              <w:rPr>
                <w:rFonts w:cs="Calibri"/>
                <w:b/>
                <w:bCs/>
                <w:color w:val="FF0000"/>
                <w:lang w:val="pt-BR" w:eastAsia="pt-BR"/>
              </w:rPr>
            </w:pPr>
            <w:r w:rsidRPr="00F50761">
              <w:rPr>
                <w:rFonts w:cs="Calibri"/>
                <w:b/>
                <w:bCs/>
                <w:color w:val="FF0000"/>
                <w:lang w:val="pt-BR" w:eastAsia="pt-BR"/>
              </w:rPr>
              <w:t>Ágio ou ganho por compra vantajosa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4386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color w:val="FF0000"/>
                <w:lang w:val="pt-BR" w:eastAsia="pt-BR"/>
              </w:rPr>
            </w:pPr>
            <w:r w:rsidRPr="00F50761">
              <w:rPr>
                <w:rFonts w:cs="Calibri"/>
                <w:color w:val="FF0000"/>
                <w:lang w:val="pt-BR" w:eastAsia="pt-BR"/>
              </w:rPr>
              <w:t>Custo de aquisição - Valor Justo</w:t>
            </w: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F16656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val="pt-BR" w:eastAsia="pt-BR"/>
              </w:rPr>
            </w:pPr>
            <w:r w:rsidRPr="00F50761">
              <w:rPr>
                <w:rFonts w:cs="Calibri"/>
                <w:b/>
                <w:bCs/>
                <w:color w:val="FF0000"/>
                <w:lang w:val="pt-BR" w:eastAsia="pt-BR"/>
              </w:rPr>
              <w:t>=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FD858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val="pt-BR" w:eastAsia="pt-BR"/>
              </w:rPr>
            </w:pPr>
            <w:r w:rsidRPr="00F50761">
              <w:rPr>
                <w:rFonts w:cs="Calibri"/>
                <w:b/>
                <w:bCs/>
                <w:color w:val="FF0000"/>
                <w:lang w:val="pt-BR" w:eastAsia="pt-B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7F69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val="pt-BR" w:eastAsia="pt-BR"/>
              </w:rPr>
            </w:pPr>
          </w:p>
        </w:tc>
      </w:tr>
      <w:tr w:rsidR="00F50761" w:rsidRPr="00F50761" w14:paraId="26BB16D9" w14:textId="77777777" w:rsidTr="00F50761">
        <w:trPr>
          <w:trHeight w:val="360"/>
          <w:jc w:val="center"/>
        </w:trPr>
        <w:tc>
          <w:tcPr>
            <w:tcW w:w="2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70EE6" w14:textId="77777777" w:rsidR="00F50761" w:rsidRPr="00F50761" w:rsidRDefault="00F50761" w:rsidP="00F50761">
            <w:pPr>
              <w:spacing w:after="0" w:line="240" w:lineRule="auto"/>
              <w:rPr>
                <w:rFonts w:cs="Calibr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7627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color w:val="FF0000"/>
                <w:lang w:val="pt-BR" w:eastAsia="pt-BR"/>
              </w:rPr>
            </w:pPr>
            <w:r w:rsidRPr="00F50761">
              <w:rPr>
                <w:rFonts w:cs="Calibri"/>
                <w:color w:val="FF0000"/>
                <w:lang w:val="pt-BR" w:eastAsia="pt-BR"/>
              </w:rPr>
              <w:t>(740 - 540)</w:t>
            </w:r>
          </w:p>
        </w:tc>
        <w:tc>
          <w:tcPr>
            <w:tcW w:w="2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78A5E3" w14:textId="77777777" w:rsidR="00F50761" w:rsidRPr="00F50761" w:rsidRDefault="00F50761" w:rsidP="00F50761">
            <w:pPr>
              <w:spacing w:after="0" w:line="240" w:lineRule="auto"/>
              <w:rPr>
                <w:rFonts w:cs="Calibr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5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0C8A3" w14:textId="77777777" w:rsidR="00F50761" w:rsidRPr="00F50761" w:rsidRDefault="00F50761" w:rsidP="00F50761">
            <w:pPr>
              <w:spacing w:after="0" w:line="240" w:lineRule="auto"/>
              <w:rPr>
                <w:rFonts w:cs="Calibri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E085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color w:val="FF0000"/>
                <w:lang w:val="pt-BR" w:eastAsia="pt-BR"/>
              </w:rPr>
            </w:pPr>
          </w:p>
        </w:tc>
      </w:tr>
      <w:tr w:rsidR="00F50761" w:rsidRPr="00F50761" w14:paraId="2593F66E" w14:textId="77777777" w:rsidTr="00F50761">
        <w:trPr>
          <w:trHeight w:val="36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5613" w14:textId="77777777" w:rsidR="00F50761" w:rsidRPr="00F50761" w:rsidRDefault="00F50761" w:rsidP="00F50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0F8A" w14:textId="77777777" w:rsidR="00F50761" w:rsidRPr="00F50761" w:rsidRDefault="00F50761" w:rsidP="00F50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7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E5B1" w14:textId="77777777" w:rsidR="00F50761" w:rsidRPr="00F50761" w:rsidRDefault="00F50761" w:rsidP="00F50761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lang w:val="pt-BR" w:eastAsia="pt-BR"/>
              </w:rPr>
            </w:pPr>
            <w:r w:rsidRPr="00F50761">
              <w:rPr>
                <w:rFonts w:cs="Calibri"/>
                <w:b/>
                <w:bCs/>
                <w:color w:val="FF0000"/>
                <w:lang w:val="pt-BR" w:eastAsia="pt-BR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98DB" w14:textId="77777777" w:rsidR="00F50761" w:rsidRPr="00F50761" w:rsidRDefault="00F50761" w:rsidP="00F50761">
            <w:pPr>
              <w:spacing w:after="0" w:line="240" w:lineRule="auto"/>
              <w:rPr>
                <w:rFonts w:cs="Calibri"/>
                <w:color w:val="FF0000"/>
                <w:lang w:val="pt-BR" w:eastAsia="pt-BR"/>
              </w:rPr>
            </w:pPr>
            <w:r w:rsidRPr="00F50761">
              <w:rPr>
                <w:rFonts w:cs="Calibri"/>
                <w:color w:val="FF0000"/>
                <w:lang w:val="pt-BR" w:eastAsia="pt-BR"/>
              </w:rPr>
              <w:t>Total</w:t>
            </w:r>
          </w:p>
        </w:tc>
      </w:tr>
    </w:tbl>
    <w:p w14:paraId="72488121" w14:textId="77777777" w:rsidR="00F50761" w:rsidRPr="00F50761" w:rsidRDefault="00F50761" w:rsidP="00F50761">
      <w:pPr>
        <w:pStyle w:val="PargrafodaLista"/>
        <w:spacing w:after="0" w:line="240" w:lineRule="auto"/>
        <w:jc w:val="both"/>
        <w:rPr>
          <w:rFonts w:cs="Arial"/>
          <w:lang w:val="pt-BR"/>
        </w:rPr>
      </w:pPr>
    </w:p>
    <w:p w14:paraId="252730D8" w14:textId="77777777" w:rsidR="000D3958" w:rsidRPr="000D3958" w:rsidRDefault="00FC0694" w:rsidP="000D395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="Arial"/>
          <w:lang w:val="pt-BR"/>
        </w:rPr>
      </w:pPr>
      <w:r>
        <w:rPr>
          <w:rFonts w:cs="Arial"/>
          <w:color w:val="FF0000"/>
          <w:lang w:val="pt-BR"/>
        </w:rPr>
        <w:t xml:space="preserve">Na incorporação de B por A: </w:t>
      </w:r>
    </w:p>
    <w:p w14:paraId="6B89A1DD" w14:textId="77777777" w:rsidR="000D3958" w:rsidRDefault="000D3958" w:rsidP="000D3958">
      <w:pPr>
        <w:pStyle w:val="PargrafodaLista"/>
        <w:spacing w:after="0" w:line="240" w:lineRule="auto"/>
        <w:jc w:val="both"/>
        <w:rPr>
          <w:rFonts w:cs="Arial"/>
          <w:color w:val="FF0000"/>
          <w:lang w:val="pt-BR"/>
        </w:rPr>
      </w:pPr>
    </w:p>
    <w:p w14:paraId="4CD54BB4" w14:textId="3E4F90AF" w:rsidR="000C1B57" w:rsidRPr="000C1B57" w:rsidRDefault="005902E8" w:rsidP="000C1B57">
      <w:pPr>
        <w:pStyle w:val="PargrafodaLista"/>
        <w:spacing w:after="0" w:line="240" w:lineRule="auto"/>
        <w:jc w:val="both"/>
        <w:rPr>
          <w:rFonts w:cs="Arial"/>
          <w:color w:val="FF0000"/>
          <w:lang w:val="pt-BR"/>
        </w:rPr>
      </w:pPr>
      <w:r>
        <w:rPr>
          <w:rFonts w:cs="Arial"/>
          <w:color w:val="FF0000"/>
          <w:lang w:val="pt-BR"/>
        </w:rPr>
        <w:t xml:space="preserve">O valor da </w:t>
      </w:r>
      <w:r w:rsidR="00FC0694" w:rsidRPr="000D3958">
        <w:rPr>
          <w:rFonts w:cs="Arial"/>
          <w:b/>
          <w:color w:val="FF0000"/>
          <w:lang w:val="pt-BR"/>
        </w:rPr>
        <w:t xml:space="preserve">mais valia </w:t>
      </w:r>
      <w:r w:rsidR="00FC0694" w:rsidRPr="000D3958">
        <w:rPr>
          <w:rFonts w:cs="Arial"/>
          <w:color w:val="FF0000"/>
          <w:lang w:val="pt-BR"/>
        </w:rPr>
        <w:t>será acrescid</w:t>
      </w:r>
      <w:r>
        <w:rPr>
          <w:rFonts w:cs="Arial"/>
          <w:color w:val="FF0000"/>
          <w:lang w:val="pt-BR"/>
        </w:rPr>
        <w:t>o ao valor dos bens de B aos quais está relacionada (ao Imobilizado e ao Software) e será aproveitada na medida da depreciação</w:t>
      </w:r>
      <w:r w:rsidR="00F83209">
        <w:rPr>
          <w:rFonts w:cs="Arial"/>
          <w:color w:val="FF0000"/>
          <w:lang w:val="pt-BR"/>
        </w:rPr>
        <w:t>/</w:t>
      </w:r>
      <w:r>
        <w:rPr>
          <w:rFonts w:cs="Arial"/>
          <w:color w:val="FF0000"/>
          <w:lang w:val="pt-BR"/>
        </w:rPr>
        <w:t>amortização desses bens (</w:t>
      </w:r>
      <w:r w:rsidR="00FC0694" w:rsidRPr="000D3958">
        <w:rPr>
          <w:rFonts w:cs="Arial"/>
          <w:color w:val="FF0000"/>
          <w:lang w:val="pt-BR"/>
        </w:rPr>
        <w:t>i.e. aumen</w:t>
      </w:r>
      <w:r w:rsidR="000D3958" w:rsidRPr="000D3958">
        <w:rPr>
          <w:rFonts w:cs="Arial"/>
          <w:color w:val="FF0000"/>
          <w:lang w:val="pt-BR"/>
        </w:rPr>
        <w:t xml:space="preserve">tando </w:t>
      </w:r>
      <w:r>
        <w:rPr>
          <w:rFonts w:cs="Arial"/>
          <w:color w:val="FF0000"/>
          <w:lang w:val="pt-BR"/>
        </w:rPr>
        <w:t xml:space="preserve">o valor da </w:t>
      </w:r>
      <w:r w:rsidR="000D3958" w:rsidRPr="000D3958">
        <w:rPr>
          <w:rFonts w:cs="Arial"/>
          <w:color w:val="FF0000"/>
          <w:lang w:val="pt-BR"/>
        </w:rPr>
        <w:t>despesa com depreciação/amortização)</w:t>
      </w:r>
      <w:r w:rsidR="00F83209">
        <w:rPr>
          <w:rFonts w:cs="Arial"/>
          <w:color w:val="FF0000"/>
          <w:lang w:val="pt-BR"/>
        </w:rPr>
        <w:t>, assumindo que a despesa de depreciação/amortização de tais ativos é dedutível para fins fiscais</w:t>
      </w:r>
      <w:r w:rsidR="000D3958" w:rsidRPr="000D3958">
        <w:rPr>
          <w:rFonts w:cs="Arial"/>
          <w:color w:val="FF0000"/>
          <w:lang w:val="pt-BR"/>
        </w:rPr>
        <w:t xml:space="preserve">. </w:t>
      </w:r>
      <w:r w:rsidR="000D3958">
        <w:rPr>
          <w:rFonts w:cs="Arial"/>
          <w:color w:val="FF0000"/>
          <w:lang w:val="pt-BR"/>
        </w:rPr>
        <w:t xml:space="preserve">No primeiro ano após a incorporação, </w:t>
      </w:r>
      <w:r w:rsidR="000C1B57">
        <w:rPr>
          <w:rFonts w:cs="Arial"/>
          <w:color w:val="FF0000"/>
          <w:lang w:val="pt-BR"/>
        </w:rPr>
        <w:t xml:space="preserve">A poderá deduzir como despesa </w:t>
      </w:r>
      <w:r w:rsidR="00F83209">
        <w:rPr>
          <w:rFonts w:cs="Arial"/>
          <w:color w:val="FF0000"/>
          <w:lang w:val="pt-BR"/>
        </w:rPr>
        <w:t>de</w:t>
      </w:r>
      <w:r w:rsidR="000C1B57">
        <w:rPr>
          <w:rFonts w:cs="Arial"/>
          <w:color w:val="FF0000"/>
          <w:lang w:val="pt-BR"/>
        </w:rPr>
        <w:t xml:space="preserve"> depreciação/amortização os valores de R$ 24,00 (</w:t>
      </w:r>
      <w:r>
        <w:rPr>
          <w:rFonts w:cs="Arial"/>
          <w:color w:val="FF0000"/>
          <w:lang w:val="pt-BR"/>
        </w:rPr>
        <w:t>I</w:t>
      </w:r>
      <w:r w:rsidR="000C1B57">
        <w:rPr>
          <w:rFonts w:cs="Arial"/>
          <w:color w:val="FF0000"/>
          <w:lang w:val="pt-BR"/>
        </w:rPr>
        <w:t>mobilizado)</w:t>
      </w:r>
      <w:r w:rsidR="00F83209">
        <w:rPr>
          <w:rStyle w:val="Refdenotaderodap"/>
          <w:rFonts w:cs="Arial"/>
          <w:color w:val="FF0000"/>
          <w:lang w:val="pt-BR"/>
        </w:rPr>
        <w:footnoteReference w:id="2"/>
      </w:r>
      <w:r w:rsidR="000C1B57">
        <w:rPr>
          <w:rFonts w:cs="Arial"/>
          <w:color w:val="FF0000"/>
          <w:lang w:val="pt-BR"/>
        </w:rPr>
        <w:t xml:space="preserve"> e R$ 50,00 (</w:t>
      </w:r>
      <w:r>
        <w:rPr>
          <w:rFonts w:cs="Arial"/>
          <w:color w:val="FF0000"/>
          <w:lang w:val="pt-BR"/>
        </w:rPr>
        <w:t>S</w:t>
      </w:r>
      <w:r w:rsidR="000C1B57">
        <w:rPr>
          <w:rFonts w:cs="Arial"/>
          <w:color w:val="FF0000"/>
          <w:lang w:val="pt-BR"/>
        </w:rPr>
        <w:t xml:space="preserve">oftware). </w:t>
      </w:r>
    </w:p>
    <w:p w14:paraId="2DC6269D" w14:textId="77777777" w:rsidR="000D3958" w:rsidRDefault="000D3958" w:rsidP="000D3958">
      <w:pPr>
        <w:pStyle w:val="PargrafodaLista"/>
        <w:spacing w:after="0" w:line="240" w:lineRule="auto"/>
        <w:jc w:val="both"/>
        <w:rPr>
          <w:rFonts w:cs="Arial"/>
          <w:color w:val="FF0000"/>
          <w:lang w:val="pt-BR"/>
        </w:rPr>
      </w:pPr>
    </w:p>
    <w:p w14:paraId="25C40FEE" w14:textId="7AE9D892" w:rsidR="000D3958" w:rsidRPr="000D3958" w:rsidRDefault="000D3958" w:rsidP="000D3958">
      <w:pPr>
        <w:pStyle w:val="PargrafodaLista"/>
        <w:spacing w:after="0" w:line="240" w:lineRule="auto"/>
        <w:jc w:val="both"/>
        <w:rPr>
          <w:rFonts w:cs="Arial"/>
          <w:color w:val="FF0000"/>
          <w:lang w:val="pt-BR"/>
        </w:rPr>
      </w:pPr>
      <w:r>
        <w:rPr>
          <w:rFonts w:cs="Arial"/>
          <w:color w:val="FF0000"/>
          <w:lang w:val="pt-BR"/>
        </w:rPr>
        <w:t>O</w:t>
      </w:r>
      <w:r w:rsidRPr="000D3958">
        <w:rPr>
          <w:rFonts w:cs="Arial"/>
          <w:color w:val="FF0000"/>
          <w:lang w:val="pt-BR"/>
        </w:rPr>
        <w:t xml:space="preserve"> </w:t>
      </w:r>
      <w:r w:rsidR="00F50761">
        <w:rPr>
          <w:rFonts w:cs="Arial"/>
          <w:b/>
          <w:color w:val="FF0000"/>
          <w:lang w:val="pt-BR"/>
        </w:rPr>
        <w:t>ágio</w:t>
      </w:r>
      <w:r w:rsidRPr="000D3958">
        <w:rPr>
          <w:rFonts w:cs="Arial"/>
          <w:color w:val="FF0000"/>
          <w:lang w:val="pt-BR"/>
        </w:rPr>
        <w:t xml:space="preserve"> (</w:t>
      </w:r>
      <w:proofErr w:type="spellStart"/>
      <w:r w:rsidR="00F50761">
        <w:rPr>
          <w:rFonts w:cs="Arial"/>
          <w:color w:val="FF0000"/>
          <w:lang w:val="pt-BR"/>
        </w:rPr>
        <w:t>goodwill</w:t>
      </w:r>
      <w:proofErr w:type="spellEnd"/>
      <w:r w:rsidRPr="000D3958">
        <w:rPr>
          <w:rFonts w:cs="Arial"/>
          <w:color w:val="FF0000"/>
          <w:lang w:val="pt-BR"/>
        </w:rPr>
        <w:t xml:space="preserve">) </w:t>
      </w:r>
      <w:r w:rsidR="00F83209">
        <w:rPr>
          <w:rFonts w:cs="Arial"/>
          <w:color w:val="FF0000"/>
          <w:lang w:val="pt-BR"/>
        </w:rPr>
        <w:t>poderá ser</w:t>
      </w:r>
      <w:r w:rsidRPr="000D3958">
        <w:rPr>
          <w:rFonts w:cs="Arial"/>
          <w:color w:val="FF0000"/>
          <w:lang w:val="pt-BR"/>
        </w:rPr>
        <w:t xml:space="preserve"> </w:t>
      </w:r>
      <w:r w:rsidR="00F50761">
        <w:rPr>
          <w:rFonts w:cs="Arial"/>
          <w:color w:val="FF0000"/>
          <w:lang w:val="pt-BR"/>
        </w:rPr>
        <w:t>excluído do</w:t>
      </w:r>
      <w:r w:rsidRPr="000D3958">
        <w:rPr>
          <w:rFonts w:cs="Arial"/>
          <w:color w:val="FF0000"/>
          <w:lang w:val="pt-BR"/>
        </w:rPr>
        <w:t xml:space="preserve"> Lucro Real</w:t>
      </w:r>
      <w:r w:rsidR="00F83209">
        <w:rPr>
          <w:rFonts w:cs="Arial"/>
          <w:color w:val="FF0000"/>
          <w:lang w:val="pt-BR"/>
        </w:rPr>
        <w:t xml:space="preserve"> e do </w:t>
      </w:r>
      <w:r w:rsidRPr="000D3958">
        <w:rPr>
          <w:rFonts w:cs="Arial"/>
          <w:color w:val="FF0000"/>
          <w:lang w:val="pt-BR"/>
        </w:rPr>
        <w:t xml:space="preserve">Resultado Ajustado </w:t>
      </w:r>
      <w:r w:rsidR="005902E8">
        <w:rPr>
          <w:rFonts w:cs="Arial"/>
          <w:color w:val="FF0000"/>
          <w:lang w:val="pt-BR"/>
        </w:rPr>
        <w:t>a</w:t>
      </w:r>
      <w:r w:rsidRPr="000D3958">
        <w:rPr>
          <w:rFonts w:cs="Arial"/>
          <w:color w:val="FF0000"/>
          <w:lang w:val="pt-BR"/>
        </w:rPr>
        <w:t xml:space="preserve"> razão de</w:t>
      </w:r>
      <w:r w:rsidR="00F83209">
        <w:rPr>
          <w:rFonts w:cs="Arial"/>
          <w:color w:val="FF0000"/>
          <w:lang w:val="pt-BR"/>
        </w:rPr>
        <w:t>, no máximo,</w:t>
      </w:r>
      <w:r w:rsidRPr="000D3958">
        <w:rPr>
          <w:rFonts w:cs="Arial"/>
          <w:color w:val="FF0000"/>
          <w:lang w:val="pt-BR"/>
        </w:rPr>
        <w:t xml:space="preserve"> 1/60 ao mês. </w:t>
      </w:r>
      <w:r w:rsidR="000C1B57">
        <w:rPr>
          <w:rFonts w:cs="Arial"/>
          <w:color w:val="FF0000"/>
          <w:lang w:val="pt-BR"/>
        </w:rPr>
        <w:t xml:space="preserve">No primeiro ano após a incorporação, A </w:t>
      </w:r>
      <w:r w:rsidR="00F83209">
        <w:rPr>
          <w:rFonts w:cs="Arial"/>
          <w:color w:val="FF0000"/>
          <w:lang w:val="pt-BR"/>
        </w:rPr>
        <w:t>poderá</w:t>
      </w:r>
      <w:r w:rsidR="000C1B57">
        <w:rPr>
          <w:rFonts w:cs="Arial"/>
          <w:color w:val="FF0000"/>
          <w:lang w:val="pt-BR"/>
        </w:rPr>
        <w:t xml:space="preserve"> </w:t>
      </w:r>
      <w:r w:rsidR="00F83209">
        <w:rPr>
          <w:rFonts w:cs="Arial"/>
          <w:color w:val="FF0000"/>
          <w:lang w:val="pt-BR"/>
        </w:rPr>
        <w:t xml:space="preserve">realizar uma exclusão de até </w:t>
      </w:r>
      <w:r w:rsidR="000C1B57">
        <w:rPr>
          <w:rFonts w:cs="Arial"/>
          <w:color w:val="FF0000"/>
          <w:lang w:val="pt-BR"/>
        </w:rPr>
        <w:t xml:space="preserve">R$ </w:t>
      </w:r>
      <w:r w:rsidR="00F50761">
        <w:rPr>
          <w:rFonts w:cs="Arial"/>
          <w:color w:val="FF0000"/>
          <w:lang w:val="pt-BR"/>
        </w:rPr>
        <w:t>40</w:t>
      </w:r>
      <w:r w:rsidR="000C1B57">
        <w:rPr>
          <w:rFonts w:cs="Arial"/>
          <w:color w:val="FF0000"/>
          <w:lang w:val="pt-BR"/>
        </w:rPr>
        <w:t xml:space="preserve">,00. </w:t>
      </w:r>
    </w:p>
    <w:sectPr w:rsidR="000D3958" w:rsidRPr="000D3958" w:rsidSect="009F5942"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6D47" w14:textId="77777777" w:rsidR="009C0A40" w:rsidRDefault="009C0A40" w:rsidP="006936A0">
      <w:pPr>
        <w:spacing w:after="0" w:line="240" w:lineRule="auto"/>
      </w:pPr>
      <w:r>
        <w:separator/>
      </w:r>
    </w:p>
  </w:endnote>
  <w:endnote w:type="continuationSeparator" w:id="0">
    <w:p w14:paraId="0C991467" w14:textId="77777777" w:rsidR="009C0A40" w:rsidRDefault="009C0A40" w:rsidP="006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26208" w14:textId="77777777" w:rsidR="009C0A40" w:rsidRDefault="009C0A40" w:rsidP="006936A0">
      <w:pPr>
        <w:spacing w:after="0" w:line="240" w:lineRule="auto"/>
      </w:pPr>
      <w:r>
        <w:separator/>
      </w:r>
    </w:p>
  </w:footnote>
  <w:footnote w:type="continuationSeparator" w:id="0">
    <w:p w14:paraId="19FB0596" w14:textId="77777777" w:rsidR="009C0A40" w:rsidRDefault="009C0A40" w:rsidP="006936A0">
      <w:pPr>
        <w:spacing w:after="0" w:line="240" w:lineRule="auto"/>
      </w:pPr>
      <w:r>
        <w:continuationSeparator/>
      </w:r>
    </w:p>
  </w:footnote>
  <w:footnote w:id="1">
    <w:p w14:paraId="473F1276" w14:textId="77777777" w:rsidR="00E670F1" w:rsidRPr="00132001" w:rsidRDefault="00E670F1" w:rsidP="00132001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132001">
        <w:rPr>
          <w:lang w:val="pt-BR"/>
        </w:rPr>
        <w:t xml:space="preserve"> </w:t>
      </w:r>
      <w:r w:rsidRPr="00132001">
        <w:rPr>
          <w:lang w:val="pt-BR"/>
        </w:rPr>
        <w:tab/>
        <w:t>Para fins de simplificação, ignore a exist</w:t>
      </w:r>
      <w:r>
        <w:rPr>
          <w:lang w:val="pt-BR"/>
        </w:rPr>
        <w:t>ência de 1 (uma) ação de titularidade de terceira pessoa.</w:t>
      </w:r>
    </w:p>
  </w:footnote>
  <w:footnote w:id="2">
    <w:p w14:paraId="0A17EE36" w14:textId="297D3814" w:rsidR="00F83209" w:rsidRPr="00F83209" w:rsidRDefault="00F83209" w:rsidP="00F83209">
      <w:pPr>
        <w:pStyle w:val="Textodenotaderodap"/>
        <w:rPr>
          <w:lang w:val="pt-BR"/>
        </w:rPr>
      </w:pPr>
      <w:r w:rsidRPr="00F83209">
        <w:rPr>
          <w:rStyle w:val="Refdenotaderodap"/>
          <w:color w:val="FF0000"/>
        </w:rPr>
        <w:footnoteRef/>
      </w:r>
      <w:r w:rsidRPr="00F83209">
        <w:rPr>
          <w:color w:val="FF0000"/>
          <w:lang w:val="pt-BR"/>
        </w:rPr>
        <w:t xml:space="preserve"> </w:t>
      </w:r>
      <w:r w:rsidRPr="00F83209">
        <w:rPr>
          <w:color w:val="FF0000"/>
          <w:lang w:val="pt-BR"/>
        </w:rPr>
        <w:tab/>
        <w:t>Assumindo</w:t>
      </w:r>
      <w:r>
        <w:rPr>
          <w:color w:val="FF0000"/>
          <w:lang w:val="pt-BR"/>
        </w:rPr>
        <w:t xml:space="preserve"> </w:t>
      </w:r>
      <w:r w:rsidRPr="00F83209">
        <w:rPr>
          <w:color w:val="FF0000"/>
          <w:lang w:val="pt-BR"/>
        </w:rPr>
        <w:t>que o valor indicado do Imobilizado sobre o qual deve ser aplicada a taxa de depreciação informada (d</w:t>
      </w:r>
      <w:r>
        <w:rPr>
          <w:color w:val="FF0000"/>
          <w:lang w:val="pt-BR"/>
        </w:rPr>
        <w:t>e</w:t>
      </w:r>
      <w:r w:rsidRPr="00F83209">
        <w:rPr>
          <w:color w:val="FF0000"/>
          <w:lang w:val="pt-BR"/>
        </w:rPr>
        <w:t xml:space="preserve"> 10% a.a.</w:t>
      </w:r>
      <w:r>
        <w:rPr>
          <w:color w:val="FF0000"/>
          <w:lang w:val="pt-BR"/>
        </w:rPr>
        <w:t xml:space="preserve">, calculada de acordo com a </w:t>
      </w:r>
      <w:r w:rsidRPr="00F83209">
        <w:rPr>
          <w:color w:val="FF0000"/>
          <w:lang w:val="pt-BR"/>
        </w:rPr>
        <w:t>vida útil remanescente</w:t>
      </w:r>
      <w:r>
        <w:rPr>
          <w:color w:val="FF0000"/>
          <w:lang w:val="pt-BR"/>
        </w:rPr>
        <w:t xml:space="preserve"> do ativo</w:t>
      </w:r>
      <w:r w:rsidRPr="00F83209">
        <w:rPr>
          <w:color w:val="FF0000"/>
          <w:lang w:val="pt-BR"/>
        </w:rPr>
        <w:t xml:space="preserve">) </w:t>
      </w:r>
      <w:r>
        <w:rPr>
          <w:color w:val="FF0000"/>
          <w:lang w:val="pt-BR"/>
        </w:rPr>
        <w:t>está descontado/</w:t>
      </w:r>
      <w:r w:rsidRPr="00F83209">
        <w:rPr>
          <w:color w:val="FF0000"/>
          <w:lang w:val="pt-BR"/>
        </w:rPr>
        <w:t>líquido d</w:t>
      </w:r>
      <w:r>
        <w:rPr>
          <w:color w:val="FF0000"/>
          <w:lang w:val="pt-BR"/>
        </w:rPr>
        <w:t xml:space="preserve">o valor da </w:t>
      </w:r>
      <w:r w:rsidRPr="00F83209">
        <w:rPr>
          <w:color w:val="FF0000"/>
          <w:lang w:val="pt-BR"/>
        </w:rPr>
        <w:t>depreciação acumulada</w:t>
      </w:r>
      <w:r>
        <w:rPr>
          <w:color w:val="FF0000"/>
          <w:lang w:val="pt-BR"/>
        </w:rPr>
        <w:t xml:space="preserve"> de períodos anteriores</w:t>
      </w:r>
      <w:r w:rsidRPr="00F83209">
        <w:rPr>
          <w:color w:val="FF0000"/>
          <w:lang w:val="pt-B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A3253"/>
    <w:multiLevelType w:val="hybridMultilevel"/>
    <w:tmpl w:val="BAC47542"/>
    <w:lvl w:ilvl="0" w:tplc="0400E5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5465B"/>
    <w:multiLevelType w:val="hybridMultilevel"/>
    <w:tmpl w:val="4808E8E8"/>
    <w:lvl w:ilvl="0" w:tplc="9CFE41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159BC"/>
    <w:multiLevelType w:val="hybridMultilevel"/>
    <w:tmpl w:val="D49AB5E8"/>
    <w:lvl w:ilvl="0" w:tplc="078CD07E">
      <w:start w:val="1"/>
      <w:numFmt w:val="bullet"/>
      <w:lvlText w:val="→"/>
      <w:lvlJc w:val="left"/>
      <w:pPr>
        <w:ind w:left="1485" w:hanging="360"/>
      </w:pPr>
      <w:rPr>
        <w:rFonts w:ascii="Arial" w:hAnsi="Aria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5"/>
    <w:rsid w:val="000126A7"/>
    <w:rsid w:val="000216EF"/>
    <w:rsid w:val="00022E77"/>
    <w:rsid w:val="000C02AE"/>
    <w:rsid w:val="000C1B57"/>
    <w:rsid w:val="000C4467"/>
    <w:rsid w:val="000C55C8"/>
    <w:rsid w:val="000D3958"/>
    <w:rsid w:val="000F37C5"/>
    <w:rsid w:val="000F6B52"/>
    <w:rsid w:val="00132001"/>
    <w:rsid w:val="001379FC"/>
    <w:rsid w:val="00157E5F"/>
    <w:rsid w:val="0017107F"/>
    <w:rsid w:val="001D0C86"/>
    <w:rsid w:val="001E6990"/>
    <w:rsid w:val="001F11A5"/>
    <w:rsid w:val="001F3717"/>
    <w:rsid w:val="0021058D"/>
    <w:rsid w:val="00210763"/>
    <w:rsid w:val="00211BE9"/>
    <w:rsid w:val="00220592"/>
    <w:rsid w:val="00222DFF"/>
    <w:rsid w:val="00241D64"/>
    <w:rsid w:val="002628FB"/>
    <w:rsid w:val="00270539"/>
    <w:rsid w:val="0027065A"/>
    <w:rsid w:val="0027692F"/>
    <w:rsid w:val="002963EC"/>
    <w:rsid w:val="002E553C"/>
    <w:rsid w:val="003079C1"/>
    <w:rsid w:val="00334405"/>
    <w:rsid w:val="00363126"/>
    <w:rsid w:val="00376B98"/>
    <w:rsid w:val="003A2C3E"/>
    <w:rsid w:val="003B3A99"/>
    <w:rsid w:val="003D0117"/>
    <w:rsid w:val="00403F2E"/>
    <w:rsid w:val="004145D7"/>
    <w:rsid w:val="00420E49"/>
    <w:rsid w:val="00446DFD"/>
    <w:rsid w:val="004601EC"/>
    <w:rsid w:val="00472279"/>
    <w:rsid w:val="004963B1"/>
    <w:rsid w:val="00524869"/>
    <w:rsid w:val="005346BF"/>
    <w:rsid w:val="005902E8"/>
    <w:rsid w:val="005A2419"/>
    <w:rsid w:val="005A3657"/>
    <w:rsid w:val="005C7586"/>
    <w:rsid w:val="005D3316"/>
    <w:rsid w:val="005E01A2"/>
    <w:rsid w:val="005F3C24"/>
    <w:rsid w:val="00603220"/>
    <w:rsid w:val="00611D26"/>
    <w:rsid w:val="00626017"/>
    <w:rsid w:val="00627641"/>
    <w:rsid w:val="006504D1"/>
    <w:rsid w:val="006574AE"/>
    <w:rsid w:val="00657FDC"/>
    <w:rsid w:val="006677AE"/>
    <w:rsid w:val="00687AF1"/>
    <w:rsid w:val="006936A0"/>
    <w:rsid w:val="006A58A5"/>
    <w:rsid w:val="006A72E3"/>
    <w:rsid w:val="006C2354"/>
    <w:rsid w:val="006E19C2"/>
    <w:rsid w:val="006E4D6C"/>
    <w:rsid w:val="006E62E6"/>
    <w:rsid w:val="006F3EA5"/>
    <w:rsid w:val="00720E7E"/>
    <w:rsid w:val="0073072C"/>
    <w:rsid w:val="007327FF"/>
    <w:rsid w:val="007364EB"/>
    <w:rsid w:val="00736A81"/>
    <w:rsid w:val="00752CD9"/>
    <w:rsid w:val="00761C29"/>
    <w:rsid w:val="007A7649"/>
    <w:rsid w:val="007D3CD6"/>
    <w:rsid w:val="00810253"/>
    <w:rsid w:val="008124EC"/>
    <w:rsid w:val="00812697"/>
    <w:rsid w:val="00836A32"/>
    <w:rsid w:val="00884AFD"/>
    <w:rsid w:val="008870D7"/>
    <w:rsid w:val="008E052C"/>
    <w:rsid w:val="009130AD"/>
    <w:rsid w:val="00920CA8"/>
    <w:rsid w:val="009738E3"/>
    <w:rsid w:val="00977EA5"/>
    <w:rsid w:val="00987D65"/>
    <w:rsid w:val="00993C3B"/>
    <w:rsid w:val="009C0A40"/>
    <w:rsid w:val="009D5F38"/>
    <w:rsid w:val="009D72EA"/>
    <w:rsid w:val="009E3223"/>
    <w:rsid w:val="009F585B"/>
    <w:rsid w:val="009F5942"/>
    <w:rsid w:val="00A033AA"/>
    <w:rsid w:val="00A30BB1"/>
    <w:rsid w:val="00A919B5"/>
    <w:rsid w:val="00AB0D1A"/>
    <w:rsid w:val="00AB6075"/>
    <w:rsid w:val="00AC773A"/>
    <w:rsid w:val="00AD4D7F"/>
    <w:rsid w:val="00AE0BC2"/>
    <w:rsid w:val="00B502CB"/>
    <w:rsid w:val="00BD584B"/>
    <w:rsid w:val="00C021A6"/>
    <w:rsid w:val="00C05F56"/>
    <w:rsid w:val="00C337F0"/>
    <w:rsid w:val="00C33ECA"/>
    <w:rsid w:val="00C34AA3"/>
    <w:rsid w:val="00C5136F"/>
    <w:rsid w:val="00C56ACE"/>
    <w:rsid w:val="00C72FA3"/>
    <w:rsid w:val="00C82F49"/>
    <w:rsid w:val="00CB7256"/>
    <w:rsid w:val="00CF1509"/>
    <w:rsid w:val="00CF4B1E"/>
    <w:rsid w:val="00D124D3"/>
    <w:rsid w:val="00D14A61"/>
    <w:rsid w:val="00D245C2"/>
    <w:rsid w:val="00D3492F"/>
    <w:rsid w:val="00DD61BF"/>
    <w:rsid w:val="00E0767B"/>
    <w:rsid w:val="00E26A35"/>
    <w:rsid w:val="00E328B4"/>
    <w:rsid w:val="00E43B98"/>
    <w:rsid w:val="00E4635D"/>
    <w:rsid w:val="00E64F40"/>
    <w:rsid w:val="00E6698E"/>
    <w:rsid w:val="00E670F1"/>
    <w:rsid w:val="00E965FE"/>
    <w:rsid w:val="00EE5FAF"/>
    <w:rsid w:val="00F02C22"/>
    <w:rsid w:val="00F02F4E"/>
    <w:rsid w:val="00F506E9"/>
    <w:rsid w:val="00F50761"/>
    <w:rsid w:val="00F575A4"/>
    <w:rsid w:val="00F83209"/>
    <w:rsid w:val="00FA6CC7"/>
    <w:rsid w:val="00FC0694"/>
    <w:rsid w:val="00FC51E3"/>
    <w:rsid w:val="00FD1FF5"/>
    <w:rsid w:val="00FE56C6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7E2FBBCC"/>
  <w15:chartTrackingRefBased/>
  <w15:docId w15:val="{67763C86-DBC6-4998-8643-D02944D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link w:val="Ttulo1"/>
    <w:rsid w:val="00B502CB"/>
    <w:rPr>
      <w:rFonts w:ascii="Arial" w:hAnsi="Arial"/>
      <w:b/>
      <w:szCs w:val="24"/>
      <w:lang w:val="x-none"/>
    </w:rPr>
  </w:style>
  <w:style w:type="paragraph" w:styleId="Cabealho">
    <w:name w:val="header"/>
    <w:basedOn w:val="Normal"/>
    <w:link w:val="Cabealho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E01A2"/>
    <w:pPr>
      <w:ind w:left="720"/>
      <w:contextualSpacing/>
    </w:pPr>
  </w:style>
  <w:style w:type="paragraph" w:styleId="Textodenotaderodap">
    <w:name w:val="footnote text"/>
    <w:basedOn w:val="Normal"/>
    <w:next w:val="FootnoteTextcont"/>
    <w:link w:val="TextodenotaderodapChar"/>
    <w:uiPriority w:val="99"/>
    <w:unhideWhenUsed/>
    <w:rsid w:val="006936A0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hAnsi="Arial" w:cs="Arial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36A0"/>
    <w:rPr>
      <w:rFonts w:ascii="Arial" w:hAnsi="Arial" w:cs="Arial"/>
      <w:sz w:val="16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36A0"/>
    <w:rPr>
      <w:vertAlign w:val="superscript"/>
    </w:rPr>
  </w:style>
  <w:style w:type="paragraph" w:customStyle="1" w:styleId="FootnoteTextcont">
    <w:name w:val="Footnote Text cont"/>
    <w:basedOn w:val="Normal"/>
    <w:rsid w:val="006936A0"/>
    <w:pPr>
      <w:spacing w:after="0" w:line="240" w:lineRule="auto"/>
      <w:ind w:left="227"/>
      <w:jc w:val="both"/>
    </w:pPr>
    <w:rPr>
      <w:rFonts w:ascii="Arial" w:hAnsi="Arial" w:cs="Arial"/>
      <w:sz w:val="16"/>
      <w:lang w:val="pt-BR"/>
    </w:rPr>
  </w:style>
  <w:style w:type="table" w:styleId="Tabelacomgrade">
    <w:name w:val="Table Grid"/>
    <w:basedOn w:val="Tabelanormal"/>
    <w:uiPriority w:val="39"/>
    <w:rsid w:val="0069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F3E1-C736-458C-B765-E10718B1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subject/>
  <dc:creator>Fábio Piovesan</dc:creator>
  <cp:keywords/>
  <dc:description/>
  <cp:lastModifiedBy>Lucas Adam Martinez Faria</cp:lastModifiedBy>
  <cp:revision>3</cp:revision>
  <cp:lastPrinted>2014-02-23T23:44:00Z</cp:lastPrinted>
  <dcterms:created xsi:type="dcterms:W3CDTF">2019-04-29T14:30:00Z</dcterms:created>
  <dcterms:modified xsi:type="dcterms:W3CDTF">2020-05-12T02:29:00Z</dcterms:modified>
</cp:coreProperties>
</file>