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68" w:rsidRDefault="004F7F0E" w:rsidP="00930DE6">
      <w:pPr>
        <w:spacing w:line="360" w:lineRule="auto"/>
        <w:jc w:val="center"/>
        <w:rPr>
          <w:sz w:val="28"/>
          <w:szCs w:val="28"/>
        </w:rPr>
      </w:pPr>
      <w:r>
        <w:rPr>
          <w:sz w:val="28"/>
          <w:szCs w:val="28"/>
        </w:rPr>
        <w:t xml:space="preserve">PODER DIRETIVO </w:t>
      </w:r>
      <w:r w:rsidR="00BB6F2C">
        <w:rPr>
          <w:sz w:val="28"/>
          <w:szCs w:val="28"/>
        </w:rPr>
        <w:t xml:space="preserve">DO EMPREGADOR </w:t>
      </w:r>
      <w:r>
        <w:rPr>
          <w:sz w:val="28"/>
          <w:szCs w:val="28"/>
        </w:rPr>
        <w:t>E EFIC</w:t>
      </w:r>
      <w:r w:rsidR="00717DC4">
        <w:rPr>
          <w:sz w:val="28"/>
          <w:szCs w:val="28"/>
        </w:rPr>
        <w:t>ÁC</w:t>
      </w:r>
      <w:r>
        <w:rPr>
          <w:sz w:val="28"/>
          <w:szCs w:val="28"/>
        </w:rPr>
        <w:t xml:space="preserve">IA </w:t>
      </w:r>
      <w:r w:rsidR="00717DC4">
        <w:rPr>
          <w:sz w:val="28"/>
          <w:szCs w:val="28"/>
        </w:rPr>
        <w:t>HORIZONTAL DOS DIREITOS HUMANOS</w:t>
      </w:r>
      <w:r>
        <w:rPr>
          <w:sz w:val="28"/>
          <w:szCs w:val="28"/>
        </w:rPr>
        <w:t xml:space="preserve"> </w:t>
      </w:r>
    </w:p>
    <w:p w:rsidR="00717DC4" w:rsidRDefault="00717DC4" w:rsidP="00930DE6">
      <w:pPr>
        <w:spacing w:line="360" w:lineRule="auto"/>
        <w:jc w:val="center"/>
        <w:rPr>
          <w:sz w:val="28"/>
          <w:szCs w:val="28"/>
        </w:rPr>
      </w:pPr>
    </w:p>
    <w:p w:rsidR="00DE7F68" w:rsidRDefault="00DE7F68" w:rsidP="00930DE6">
      <w:pPr>
        <w:spacing w:line="360" w:lineRule="auto"/>
        <w:jc w:val="right"/>
        <w:rPr>
          <w:sz w:val="28"/>
          <w:szCs w:val="28"/>
        </w:rPr>
      </w:pPr>
      <w:r>
        <w:rPr>
          <w:sz w:val="28"/>
          <w:szCs w:val="28"/>
        </w:rPr>
        <w:t>Antonio Rodrigues de Freitas Jr.</w:t>
      </w:r>
      <w:r>
        <w:rPr>
          <w:rStyle w:val="Refdenotaderodap"/>
          <w:sz w:val="28"/>
          <w:szCs w:val="28"/>
        </w:rPr>
        <w:footnoteReference w:id="1"/>
      </w:r>
    </w:p>
    <w:p w:rsidR="00331FF1" w:rsidRDefault="00331FF1" w:rsidP="00930DE6">
      <w:pPr>
        <w:spacing w:line="360" w:lineRule="auto"/>
        <w:jc w:val="right"/>
        <w:rPr>
          <w:sz w:val="28"/>
          <w:szCs w:val="28"/>
        </w:rPr>
      </w:pPr>
    </w:p>
    <w:p w:rsidR="00F653F6" w:rsidRDefault="00F653F6" w:rsidP="00930DE6">
      <w:pPr>
        <w:spacing w:line="360" w:lineRule="auto"/>
        <w:jc w:val="right"/>
        <w:rPr>
          <w:sz w:val="28"/>
          <w:szCs w:val="28"/>
        </w:rPr>
      </w:pPr>
    </w:p>
    <w:p w:rsidR="00F653F6" w:rsidRDefault="00F653F6" w:rsidP="00930DE6">
      <w:pPr>
        <w:spacing w:line="360" w:lineRule="auto"/>
        <w:jc w:val="right"/>
        <w:rPr>
          <w:sz w:val="28"/>
          <w:szCs w:val="28"/>
        </w:rPr>
      </w:pPr>
    </w:p>
    <w:p w:rsidR="00F653F6" w:rsidRDefault="00F653F6" w:rsidP="00930DE6">
      <w:pPr>
        <w:spacing w:line="360" w:lineRule="auto"/>
        <w:jc w:val="right"/>
        <w:rPr>
          <w:sz w:val="28"/>
          <w:szCs w:val="28"/>
        </w:rPr>
      </w:pPr>
    </w:p>
    <w:p w:rsidR="00F653F6" w:rsidRDefault="00F653F6" w:rsidP="00930DE6">
      <w:pPr>
        <w:spacing w:line="360" w:lineRule="auto"/>
        <w:jc w:val="both"/>
        <w:rPr>
          <w:sz w:val="28"/>
          <w:szCs w:val="28"/>
        </w:rPr>
      </w:pPr>
      <w:r>
        <w:rPr>
          <w:sz w:val="28"/>
          <w:szCs w:val="28"/>
        </w:rPr>
        <w:tab/>
        <w:t>1. INTRODUÇÃO</w:t>
      </w:r>
    </w:p>
    <w:p w:rsidR="000831C4" w:rsidRDefault="000831C4" w:rsidP="00930DE6">
      <w:pPr>
        <w:spacing w:line="360" w:lineRule="auto"/>
        <w:jc w:val="both"/>
        <w:rPr>
          <w:sz w:val="28"/>
          <w:szCs w:val="28"/>
        </w:rPr>
      </w:pPr>
    </w:p>
    <w:p w:rsidR="0099210F" w:rsidRDefault="0099210F" w:rsidP="00930DE6">
      <w:pPr>
        <w:spacing w:line="360" w:lineRule="auto"/>
        <w:jc w:val="both"/>
        <w:rPr>
          <w:sz w:val="28"/>
          <w:szCs w:val="28"/>
        </w:rPr>
      </w:pPr>
      <w:r>
        <w:rPr>
          <w:sz w:val="28"/>
          <w:szCs w:val="28"/>
        </w:rPr>
        <w:tab/>
      </w:r>
      <w:r w:rsidR="00C17B48">
        <w:rPr>
          <w:sz w:val="28"/>
          <w:szCs w:val="28"/>
        </w:rPr>
        <w:t xml:space="preserve">Não é exagero afirmar que a limitação jurídica do poder diretivo do empregador, bem como a disciplina das condições de eficácia das alterações contratuais, constituem os dois principais alicerces da proteção do trabalhador no exercício de sua autonomia </w:t>
      </w:r>
      <w:proofErr w:type="spellStart"/>
      <w:r w:rsidR="00C17B48">
        <w:rPr>
          <w:sz w:val="28"/>
          <w:szCs w:val="28"/>
        </w:rPr>
        <w:t>negocial</w:t>
      </w:r>
      <w:proofErr w:type="spellEnd"/>
      <w:r w:rsidR="00C17B48">
        <w:rPr>
          <w:sz w:val="28"/>
          <w:szCs w:val="28"/>
        </w:rPr>
        <w:t>.</w:t>
      </w:r>
    </w:p>
    <w:p w:rsidR="00C17B48" w:rsidRDefault="00C17B48" w:rsidP="00930DE6">
      <w:pPr>
        <w:spacing w:line="360" w:lineRule="auto"/>
        <w:jc w:val="both"/>
        <w:rPr>
          <w:sz w:val="28"/>
          <w:szCs w:val="28"/>
        </w:rPr>
      </w:pPr>
      <w:r>
        <w:rPr>
          <w:sz w:val="28"/>
          <w:szCs w:val="28"/>
        </w:rPr>
        <w:tab/>
      </w:r>
      <w:r w:rsidR="00BE27D3">
        <w:rPr>
          <w:sz w:val="28"/>
          <w:szCs w:val="28"/>
        </w:rPr>
        <w:t xml:space="preserve">Seja tratando o </w:t>
      </w:r>
      <w:r>
        <w:rPr>
          <w:sz w:val="28"/>
          <w:szCs w:val="28"/>
        </w:rPr>
        <w:t>emprego como espéci</w:t>
      </w:r>
      <w:r w:rsidR="00024AA5">
        <w:rPr>
          <w:sz w:val="28"/>
          <w:szCs w:val="28"/>
        </w:rPr>
        <w:t>e de contrato, seja qualifica</w:t>
      </w:r>
      <w:r w:rsidR="00BE27D3">
        <w:rPr>
          <w:sz w:val="28"/>
          <w:szCs w:val="28"/>
        </w:rPr>
        <w:t>n</w:t>
      </w:r>
      <w:r w:rsidR="00024AA5">
        <w:rPr>
          <w:sz w:val="28"/>
          <w:szCs w:val="28"/>
        </w:rPr>
        <w:t>do</w:t>
      </w:r>
      <w:r w:rsidR="00BE27D3">
        <w:rPr>
          <w:sz w:val="28"/>
          <w:szCs w:val="28"/>
        </w:rPr>
        <w:t>-o</w:t>
      </w:r>
      <w:r w:rsidR="00024AA5">
        <w:rPr>
          <w:sz w:val="28"/>
          <w:szCs w:val="28"/>
        </w:rPr>
        <w:t xml:space="preserve"> como</w:t>
      </w:r>
      <w:r>
        <w:rPr>
          <w:sz w:val="28"/>
          <w:szCs w:val="28"/>
        </w:rPr>
        <w:t xml:space="preserve"> de relação jurídica legalmente tutelada, a dinâmica do v</w:t>
      </w:r>
      <w:r w:rsidR="00024AA5">
        <w:rPr>
          <w:sz w:val="28"/>
          <w:szCs w:val="28"/>
        </w:rPr>
        <w:t>ínculo é sempre pautada pelos limites com que o sistema jurídico confere</w:t>
      </w:r>
      <w:r w:rsidR="000C1349">
        <w:rPr>
          <w:sz w:val="28"/>
          <w:szCs w:val="28"/>
        </w:rPr>
        <w:t>: 1)</w:t>
      </w:r>
      <w:r w:rsidR="00024AA5">
        <w:rPr>
          <w:sz w:val="28"/>
          <w:szCs w:val="28"/>
        </w:rPr>
        <w:t xml:space="preserve"> ao poder do empregador, e </w:t>
      </w:r>
      <w:r w:rsidR="00BE27D3">
        <w:rPr>
          <w:sz w:val="28"/>
          <w:szCs w:val="28"/>
        </w:rPr>
        <w:t xml:space="preserve">2) </w:t>
      </w:r>
      <w:r w:rsidR="00024AA5">
        <w:rPr>
          <w:sz w:val="28"/>
          <w:szCs w:val="28"/>
        </w:rPr>
        <w:t xml:space="preserve">ao direito de </w:t>
      </w:r>
      <w:r w:rsidR="00BE27D3">
        <w:rPr>
          <w:sz w:val="28"/>
          <w:szCs w:val="28"/>
        </w:rPr>
        <w:t>resistência do empregado.</w:t>
      </w:r>
    </w:p>
    <w:p w:rsidR="00DD3A07" w:rsidRDefault="00BE27D3" w:rsidP="00930DE6">
      <w:pPr>
        <w:spacing w:line="360" w:lineRule="auto"/>
        <w:jc w:val="both"/>
        <w:rPr>
          <w:sz w:val="28"/>
          <w:szCs w:val="28"/>
        </w:rPr>
      </w:pPr>
      <w:r>
        <w:rPr>
          <w:sz w:val="28"/>
          <w:szCs w:val="28"/>
        </w:rPr>
        <w:tab/>
        <w:t>Isso se explica por um predicado que está na origem e na razão de ser do direito do trabalho: conferir limites a sujeitos que se vinculam por uma relação que o próprio sistema jurídico reconhece como essencialmente assimétrica</w:t>
      </w:r>
      <w:r w:rsidR="00DD3A07">
        <w:rPr>
          <w:sz w:val="28"/>
          <w:szCs w:val="28"/>
        </w:rPr>
        <w:t xml:space="preserve">. Relação entre dois sujeitos em que </w:t>
      </w:r>
      <w:r>
        <w:rPr>
          <w:sz w:val="28"/>
          <w:szCs w:val="28"/>
        </w:rPr>
        <w:t>um</w:t>
      </w:r>
      <w:r w:rsidR="00DD3A07">
        <w:rPr>
          <w:sz w:val="28"/>
          <w:szCs w:val="28"/>
        </w:rPr>
        <w:t xml:space="preserve"> deles</w:t>
      </w:r>
      <w:r>
        <w:rPr>
          <w:sz w:val="28"/>
          <w:szCs w:val="28"/>
        </w:rPr>
        <w:t xml:space="preserve"> tem legalmente reconhecido o </w:t>
      </w:r>
      <w:r w:rsidRPr="00BE27D3">
        <w:rPr>
          <w:sz w:val="28"/>
          <w:szCs w:val="28"/>
          <w:u w:val="single"/>
        </w:rPr>
        <w:t>poder de mando</w:t>
      </w:r>
      <w:r>
        <w:rPr>
          <w:sz w:val="28"/>
          <w:szCs w:val="28"/>
        </w:rPr>
        <w:t xml:space="preserve">, e outro legalmente exigível o </w:t>
      </w:r>
      <w:r w:rsidRPr="00BE27D3">
        <w:rPr>
          <w:sz w:val="28"/>
          <w:szCs w:val="28"/>
          <w:u w:val="single"/>
        </w:rPr>
        <w:t>dever de obediência</w:t>
      </w:r>
      <w:r>
        <w:rPr>
          <w:sz w:val="28"/>
          <w:szCs w:val="28"/>
        </w:rPr>
        <w:t>.</w:t>
      </w:r>
    </w:p>
    <w:p w:rsidR="00BE27D3" w:rsidRDefault="00DD3A07" w:rsidP="00930DE6">
      <w:pPr>
        <w:spacing w:line="360" w:lineRule="auto"/>
        <w:jc w:val="both"/>
        <w:rPr>
          <w:sz w:val="28"/>
          <w:szCs w:val="28"/>
        </w:rPr>
      </w:pPr>
      <w:r>
        <w:rPr>
          <w:sz w:val="28"/>
          <w:szCs w:val="28"/>
        </w:rPr>
        <w:tab/>
      </w:r>
    </w:p>
    <w:p w:rsidR="00CE5272" w:rsidRDefault="00BE27D3" w:rsidP="00FD736B">
      <w:pPr>
        <w:spacing w:line="360" w:lineRule="auto"/>
        <w:jc w:val="both"/>
        <w:rPr>
          <w:sz w:val="28"/>
          <w:szCs w:val="28"/>
        </w:rPr>
      </w:pPr>
      <w:r>
        <w:rPr>
          <w:sz w:val="28"/>
          <w:szCs w:val="28"/>
        </w:rPr>
        <w:lastRenderedPageBreak/>
        <w:tab/>
      </w:r>
      <w:r w:rsidR="00E949E7">
        <w:rPr>
          <w:sz w:val="28"/>
          <w:szCs w:val="28"/>
        </w:rPr>
        <w:t>Se</w:t>
      </w:r>
      <w:r w:rsidR="0050188E">
        <w:rPr>
          <w:sz w:val="28"/>
          <w:szCs w:val="28"/>
        </w:rPr>
        <w:t xml:space="preserve"> no</w:t>
      </w:r>
      <w:r w:rsidR="004375AE">
        <w:rPr>
          <w:sz w:val="28"/>
          <w:szCs w:val="28"/>
        </w:rPr>
        <w:t xml:space="preserve"> direito civil</w:t>
      </w:r>
      <w:r w:rsidR="00522128">
        <w:rPr>
          <w:sz w:val="28"/>
          <w:szCs w:val="28"/>
        </w:rPr>
        <w:t xml:space="preserve"> o primado</w:t>
      </w:r>
      <w:r w:rsidR="004375AE">
        <w:rPr>
          <w:sz w:val="28"/>
          <w:szCs w:val="28"/>
        </w:rPr>
        <w:t xml:space="preserve"> da autonomia d</w:t>
      </w:r>
      <w:r w:rsidR="00E949E7">
        <w:rPr>
          <w:sz w:val="28"/>
          <w:szCs w:val="28"/>
        </w:rPr>
        <w:t>a vontade repousa</w:t>
      </w:r>
      <w:r w:rsidR="00522128">
        <w:rPr>
          <w:sz w:val="28"/>
          <w:szCs w:val="28"/>
        </w:rPr>
        <w:t xml:space="preserve"> na regra da</w:t>
      </w:r>
      <w:r w:rsidR="004375AE">
        <w:rPr>
          <w:sz w:val="28"/>
          <w:szCs w:val="28"/>
        </w:rPr>
        <w:t xml:space="preserve"> igualdade formal </w:t>
      </w:r>
      <w:r w:rsidR="00013809">
        <w:rPr>
          <w:sz w:val="28"/>
          <w:szCs w:val="28"/>
        </w:rPr>
        <w:t>dos contraentes</w:t>
      </w:r>
      <w:r w:rsidR="00522128">
        <w:rPr>
          <w:sz w:val="28"/>
          <w:szCs w:val="28"/>
        </w:rPr>
        <w:t xml:space="preserve">, no </w:t>
      </w:r>
      <w:r w:rsidR="004375AE">
        <w:rPr>
          <w:sz w:val="28"/>
          <w:szCs w:val="28"/>
        </w:rPr>
        <w:t>direito do trabalho</w:t>
      </w:r>
      <w:r w:rsidR="00522128">
        <w:rPr>
          <w:sz w:val="28"/>
          <w:szCs w:val="28"/>
        </w:rPr>
        <w:t>, diversamente,</w:t>
      </w:r>
      <w:r w:rsidR="004375AE">
        <w:rPr>
          <w:sz w:val="28"/>
          <w:szCs w:val="28"/>
        </w:rPr>
        <w:t xml:space="preserve"> reconhece-se </w:t>
      </w:r>
      <w:r w:rsidR="00013809">
        <w:rPr>
          <w:sz w:val="28"/>
          <w:szCs w:val="28"/>
        </w:rPr>
        <w:t xml:space="preserve">por lei a desigualdade entre os sujeitos como premissa </w:t>
      </w:r>
      <w:r w:rsidR="00E949E7">
        <w:rPr>
          <w:sz w:val="28"/>
          <w:szCs w:val="28"/>
        </w:rPr>
        <w:t>e fundamento ético para o</w:t>
      </w:r>
      <w:r w:rsidR="00013809">
        <w:rPr>
          <w:sz w:val="28"/>
          <w:szCs w:val="28"/>
        </w:rPr>
        <w:t xml:space="preserve"> princípio da proteção</w:t>
      </w:r>
      <w:r w:rsidR="004375AE">
        <w:rPr>
          <w:sz w:val="28"/>
          <w:szCs w:val="28"/>
        </w:rPr>
        <w:t>.</w:t>
      </w:r>
      <w:r w:rsidR="00E949E7">
        <w:rPr>
          <w:sz w:val="28"/>
          <w:szCs w:val="28"/>
        </w:rPr>
        <w:t xml:space="preserve"> Esse importante corte distintivo justificou a autonomia dogmática e institucional do direito do trabalho ante o direito privado como um todo, e o direito civil em particular. E se dita autonomia não é idêntica para todos os países do Ocidente, é certamente uma nota predominante sobretudo entre os países de tradição romano-germânica.</w:t>
      </w:r>
    </w:p>
    <w:p w:rsidR="000831C4" w:rsidRDefault="000831C4" w:rsidP="00930DE6">
      <w:pPr>
        <w:spacing w:line="360" w:lineRule="auto"/>
        <w:jc w:val="right"/>
        <w:rPr>
          <w:sz w:val="28"/>
          <w:szCs w:val="28"/>
        </w:rPr>
      </w:pPr>
    </w:p>
    <w:p w:rsidR="00717DC4" w:rsidRDefault="00717DC4" w:rsidP="00930DE6">
      <w:pPr>
        <w:spacing w:line="360" w:lineRule="auto"/>
        <w:jc w:val="both"/>
        <w:rPr>
          <w:sz w:val="28"/>
          <w:szCs w:val="28"/>
        </w:rPr>
      </w:pPr>
      <w:r>
        <w:rPr>
          <w:sz w:val="28"/>
          <w:szCs w:val="28"/>
        </w:rPr>
        <w:tab/>
      </w:r>
      <w:r w:rsidR="00F653F6">
        <w:rPr>
          <w:sz w:val="28"/>
          <w:szCs w:val="28"/>
        </w:rPr>
        <w:t>2</w:t>
      </w:r>
      <w:r>
        <w:rPr>
          <w:sz w:val="28"/>
          <w:szCs w:val="28"/>
        </w:rPr>
        <w:t>. PODER DIRETIVO</w:t>
      </w:r>
    </w:p>
    <w:p w:rsidR="00717DC4" w:rsidRDefault="00717DC4" w:rsidP="00930DE6">
      <w:pPr>
        <w:spacing w:line="360" w:lineRule="auto"/>
        <w:jc w:val="both"/>
        <w:rPr>
          <w:sz w:val="28"/>
          <w:szCs w:val="28"/>
        </w:rPr>
      </w:pPr>
    </w:p>
    <w:p w:rsidR="00CE5272" w:rsidRDefault="00CE5272" w:rsidP="00930DE6">
      <w:pPr>
        <w:spacing w:line="360" w:lineRule="auto"/>
        <w:jc w:val="both"/>
        <w:rPr>
          <w:sz w:val="28"/>
          <w:szCs w:val="28"/>
        </w:rPr>
      </w:pPr>
      <w:r>
        <w:rPr>
          <w:sz w:val="28"/>
          <w:szCs w:val="28"/>
        </w:rPr>
        <w:tab/>
        <w:t>Sabe-se que vínculo de emprego</w:t>
      </w:r>
      <w:r w:rsidR="007065C8">
        <w:rPr>
          <w:sz w:val="28"/>
          <w:szCs w:val="28"/>
        </w:rPr>
        <w:t xml:space="preserve"> típico</w:t>
      </w:r>
      <w:r>
        <w:rPr>
          <w:sz w:val="28"/>
          <w:szCs w:val="28"/>
        </w:rPr>
        <w:t xml:space="preserve"> é 1) oneroso, 2) pessoal para o prestador e 3) de regra não eventual</w:t>
      </w:r>
      <w:r w:rsidR="00DD29A9">
        <w:rPr>
          <w:sz w:val="28"/>
          <w:szCs w:val="28"/>
        </w:rPr>
        <w:t xml:space="preserve"> ou contraído com expectativa de habitualidade</w:t>
      </w:r>
      <w:r>
        <w:rPr>
          <w:sz w:val="28"/>
          <w:szCs w:val="28"/>
        </w:rPr>
        <w:t>.</w:t>
      </w:r>
    </w:p>
    <w:p w:rsidR="005919CB" w:rsidRDefault="00CE5272" w:rsidP="00930DE6">
      <w:pPr>
        <w:spacing w:line="360" w:lineRule="auto"/>
        <w:jc w:val="both"/>
        <w:rPr>
          <w:sz w:val="28"/>
          <w:szCs w:val="28"/>
        </w:rPr>
      </w:pPr>
      <w:r>
        <w:rPr>
          <w:sz w:val="28"/>
          <w:szCs w:val="28"/>
        </w:rPr>
        <w:tab/>
        <w:t xml:space="preserve">Sabe-se ainda que </w:t>
      </w:r>
      <w:r w:rsidR="006E608A">
        <w:rPr>
          <w:sz w:val="28"/>
          <w:szCs w:val="28"/>
        </w:rPr>
        <w:t xml:space="preserve">se trata de relação jurídica em que a prestação de </w:t>
      </w:r>
      <w:r w:rsidR="003E2C4A">
        <w:rPr>
          <w:sz w:val="28"/>
          <w:szCs w:val="28"/>
        </w:rPr>
        <w:t>trabalho</w:t>
      </w:r>
      <w:r w:rsidR="006E608A">
        <w:rPr>
          <w:sz w:val="28"/>
          <w:szCs w:val="28"/>
        </w:rPr>
        <w:t xml:space="preserve"> é essencialmente </w:t>
      </w:r>
      <w:r w:rsidR="007065C8">
        <w:rPr>
          <w:sz w:val="28"/>
          <w:szCs w:val="28"/>
        </w:rPr>
        <w:t xml:space="preserve">4) </w:t>
      </w:r>
      <w:r w:rsidR="006E608A">
        <w:rPr>
          <w:sz w:val="28"/>
          <w:szCs w:val="28"/>
        </w:rPr>
        <w:t xml:space="preserve">subordinada; vale dizer, </w:t>
      </w:r>
      <w:r w:rsidR="005919CB">
        <w:rPr>
          <w:sz w:val="28"/>
          <w:szCs w:val="28"/>
        </w:rPr>
        <w:t>realizada</w:t>
      </w:r>
      <w:r w:rsidR="006E608A">
        <w:rPr>
          <w:sz w:val="28"/>
          <w:szCs w:val="28"/>
        </w:rPr>
        <w:t xml:space="preserve"> sob </w:t>
      </w:r>
      <w:r w:rsidR="00506CAD">
        <w:rPr>
          <w:sz w:val="28"/>
          <w:szCs w:val="28"/>
        </w:rPr>
        <w:t>direção</w:t>
      </w:r>
      <w:r w:rsidR="006E608A">
        <w:rPr>
          <w:sz w:val="28"/>
          <w:szCs w:val="28"/>
        </w:rPr>
        <w:t xml:space="preserve"> de outro que não o prestador.</w:t>
      </w:r>
    </w:p>
    <w:p w:rsidR="00CE5272" w:rsidRDefault="005919CB" w:rsidP="00930DE6">
      <w:pPr>
        <w:spacing w:line="360" w:lineRule="auto"/>
        <w:jc w:val="both"/>
        <w:rPr>
          <w:sz w:val="28"/>
          <w:szCs w:val="28"/>
        </w:rPr>
      </w:pPr>
      <w:r>
        <w:rPr>
          <w:sz w:val="28"/>
          <w:szCs w:val="28"/>
        </w:rPr>
        <w:tab/>
      </w:r>
      <w:r w:rsidR="006E608A">
        <w:rPr>
          <w:sz w:val="28"/>
          <w:szCs w:val="28"/>
        </w:rPr>
        <w:t xml:space="preserve">A subordinação constitui predicado tão nuclear e característico do vínculo de emprego, que lhe empresta até mesmo a qualificação: </w:t>
      </w:r>
      <w:r w:rsidR="006E608A" w:rsidRPr="006E608A">
        <w:rPr>
          <w:sz w:val="28"/>
          <w:szCs w:val="28"/>
          <w:u w:val="single"/>
        </w:rPr>
        <w:t>trabalho subordinado</w:t>
      </w:r>
      <w:r w:rsidR="006E608A">
        <w:rPr>
          <w:sz w:val="28"/>
          <w:szCs w:val="28"/>
        </w:rPr>
        <w:t xml:space="preserve"> (expressão largamente empregada</w:t>
      </w:r>
      <w:r w:rsidR="00DD3A07">
        <w:rPr>
          <w:sz w:val="28"/>
          <w:szCs w:val="28"/>
        </w:rPr>
        <w:t xml:space="preserve"> para</w:t>
      </w:r>
      <w:r w:rsidR="006E608A">
        <w:rPr>
          <w:sz w:val="28"/>
          <w:szCs w:val="28"/>
        </w:rPr>
        <w:t xml:space="preserve"> </w:t>
      </w:r>
      <w:r w:rsidR="00BC7407">
        <w:rPr>
          <w:sz w:val="28"/>
          <w:szCs w:val="28"/>
        </w:rPr>
        <w:t>designar o</w:t>
      </w:r>
      <w:r w:rsidR="006E608A">
        <w:rPr>
          <w:sz w:val="28"/>
          <w:szCs w:val="28"/>
        </w:rPr>
        <w:t xml:space="preserve"> trabalho sob vínculo de emprego).</w:t>
      </w:r>
    </w:p>
    <w:p w:rsidR="006E608A" w:rsidRDefault="006E608A" w:rsidP="00930DE6">
      <w:pPr>
        <w:spacing w:line="360" w:lineRule="auto"/>
        <w:jc w:val="both"/>
        <w:rPr>
          <w:sz w:val="28"/>
          <w:szCs w:val="28"/>
        </w:rPr>
      </w:pPr>
      <w:r>
        <w:rPr>
          <w:sz w:val="28"/>
          <w:szCs w:val="28"/>
        </w:rPr>
        <w:tab/>
      </w:r>
      <w:r w:rsidR="003E2C4A">
        <w:rPr>
          <w:sz w:val="28"/>
          <w:szCs w:val="28"/>
        </w:rPr>
        <w:t>O “outro”, sob cuja direção o trabalhador presta serviços, não é precisamente um sujeito tão pessoalmente individualizado como a pessoa física do</w:t>
      </w:r>
      <w:r w:rsidR="007065C8">
        <w:rPr>
          <w:sz w:val="28"/>
          <w:szCs w:val="28"/>
        </w:rPr>
        <w:t xml:space="preserve"> trabalhador. A lei e a literatura jurídica</w:t>
      </w:r>
      <w:r w:rsidR="003E2C4A">
        <w:rPr>
          <w:sz w:val="28"/>
          <w:szCs w:val="28"/>
        </w:rPr>
        <w:t xml:space="preserve"> chamam-no de empregador; mas não são poucos os sujeitos a ele equiparados. Há mesmo quem considere empregador único o conjunto de sujeitos, entre si ligados por um</w:t>
      </w:r>
      <w:r w:rsidR="00AE2459">
        <w:rPr>
          <w:sz w:val="28"/>
          <w:szCs w:val="28"/>
        </w:rPr>
        <w:t xml:space="preserve"> só poder de controle</w:t>
      </w:r>
      <w:r w:rsidR="003E2C4A">
        <w:rPr>
          <w:sz w:val="28"/>
          <w:szCs w:val="28"/>
        </w:rPr>
        <w:t xml:space="preserve">, </w:t>
      </w:r>
      <w:r w:rsidR="00516BDC">
        <w:rPr>
          <w:sz w:val="28"/>
          <w:szCs w:val="28"/>
        </w:rPr>
        <w:t>a</w:t>
      </w:r>
      <w:r w:rsidR="00AE2459">
        <w:rPr>
          <w:sz w:val="28"/>
          <w:szCs w:val="28"/>
        </w:rPr>
        <w:t>o</w:t>
      </w:r>
      <w:r w:rsidR="007065C8">
        <w:rPr>
          <w:sz w:val="28"/>
          <w:szCs w:val="28"/>
        </w:rPr>
        <w:t xml:space="preserve"> que se costuma chamar de</w:t>
      </w:r>
      <w:r w:rsidR="003E2C4A">
        <w:rPr>
          <w:sz w:val="28"/>
          <w:szCs w:val="28"/>
        </w:rPr>
        <w:t xml:space="preserve"> grupo econômico</w:t>
      </w:r>
      <w:r w:rsidR="00AE2459">
        <w:rPr>
          <w:sz w:val="28"/>
          <w:szCs w:val="28"/>
        </w:rPr>
        <w:t>.</w:t>
      </w:r>
      <w:r w:rsidR="003E2C4A">
        <w:rPr>
          <w:sz w:val="28"/>
          <w:szCs w:val="28"/>
        </w:rPr>
        <w:t xml:space="preserve"> </w:t>
      </w:r>
      <w:r w:rsidR="00516BDC">
        <w:rPr>
          <w:sz w:val="28"/>
          <w:szCs w:val="28"/>
        </w:rPr>
        <w:t xml:space="preserve">O fato é que o sistema jurídico reconhece a esse inespecífico </w:t>
      </w:r>
      <w:r w:rsidR="00516BDC">
        <w:rPr>
          <w:sz w:val="28"/>
          <w:szCs w:val="28"/>
        </w:rPr>
        <w:lastRenderedPageBreak/>
        <w:t>sujeito, a titularidade de um direito – ou como prefere</w:t>
      </w:r>
      <w:r w:rsidR="007065C8">
        <w:rPr>
          <w:sz w:val="28"/>
          <w:szCs w:val="28"/>
        </w:rPr>
        <w:t>m alguns</w:t>
      </w:r>
      <w:r w:rsidR="00516BDC">
        <w:rPr>
          <w:sz w:val="28"/>
          <w:szCs w:val="28"/>
        </w:rPr>
        <w:t xml:space="preserve">, de uma </w:t>
      </w:r>
      <w:r w:rsidR="007065C8">
        <w:rPr>
          <w:sz w:val="28"/>
          <w:szCs w:val="28"/>
        </w:rPr>
        <w:t>"</w:t>
      </w:r>
      <w:r w:rsidR="00516BDC">
        <w:rPr>
          <w:sz w:val="28"/>
          <w:szCs w:val="28"/>
        </w:rPr>
        <w:t>potestade</w:t>
      </w:r>
      <w:r w:rsidR="007065C8">
        <w:rPr>
          <w:sz w:val="28"/>
          <w:szCs w:val="28"/>
        </w:rPr>
        <w:t>"</w:t>
      </w:r>
      <w:r w:rsidR="00516BDC">
        <w:rPr>
          <w:sz w:val="28"/>
          <w:szCs w:val="28"/>
        </w:rPr>
        <w:t xml:space="preserve"> (</w:t>
      </w:r>
      <w:r w:rsidR="007065C8">
        <w:rPr>
          <w:sz w:val="28"/>
          <w:szCs w:val="28"/>
        </w:rPr>
        <w:t xml:space="preserve">ou um </w:t>
      </w:r>
      <w:r w:rsidR="00516BDC">
        <w:rPr>
          <w:sz w:val="28"/>
          <w:szCs w:val="28"/>
        </w:rPr>
        <w:t xml:space="preserve">poder-dever). A essa potestade convencionou-se chamar poder diretivo; e para realçar sua origem externa </w:t>
      </w:r>
      <w:r w:rsidR="00AC4416">
        <w:rPr>
          <w:sz w:val="28"/>
          <w:szCs w:val="28"/>
        </w:rPr>
        <w:t>ante a pessoa do</w:t>
      </w:r>
      <w:r w:rsidR="00516BDC">
        <w:rPr>
          <w:sz w:val="28"/>
          <w:szCs w:val="28"/>
        </w:rPr>
        <w:t xml:space="preserve"> empregado</w:t>
      </w:r>
      <w:r w:rsidR="007065C8">
        <w:rPr>
          <w:sz w:val="28"/>
          <w:szCs w:val="28"/>
        </w:rPr>
        <w:t>, acrescendo</w:t>
      </w:r>
      <w:r w:rsidR="00516BDC">
        <w:rPr>
          <w:sz w:val="28"/>
          <w:szCs w:val="28"/>
        </w:rPr>
        <w:t xml:space="preserve"> a rubrica: </w:t>
      </w:r>
      <w:r w:rsidR="00516BDC" w:rsidRPr="00516BDC">
        <w:rPr>
          <w:sz w:val="28"/>
          <w:szCs w:val="28"/>
          <w:u w:val="single"/>
        </w:rPr>
        <w:t>poder diretivo do empregador</w:t>
      </w:r>
      <w:r w:rsidR="00516BDC">
        <w:rPr>
          <w:sz w:val="28"/>
          <w:szCs w:val="28"/>
        </w:rPr>
        <w:t xml:space="preserve">. </w:t>
      </w:r>
    </w:p>
    <w:p w:rsidR="00516BDC" w:rsidRDefault="00516BDC" w:rsidP="00930DE6">
      <w:pPr>
        <w:spacing w:line="360" w:lineRule="auto"/>
        <w:jc w:val="both"/>
        <w:rPr>
          <w:sz w:val="28"/>
          <w:szCs w:val="28"/>
        </w:rPr>
      </w:pPr>
    </w:p>
    <w:p w:rsidR="004C53BB" w:rsidRDefault="00516BDC" w:rsidP="00930DE6">
      <w:pPr>
        <w:spacing w:line="360" w:lineRule="auto"/>
        <w:jc w:val="both"/>
        <w:rPr>
          <w:sz w:val="28"/>
          <w:szCs w:val="28"/>
        </w:rPr>
      </w:pPr>
      <w:r>
        <w:rPr>
          <w:sz w:val="28"/>
          <w:szCs w:val="28"/>
        </w:rPr>
        <w:tab/>
        <w:t xml:space="preserve">2.1. É certo que divergem os autores acerca da melhor localização topográfica </w:t>
      </w:r>
      <w:r w:rsidR="004C53BB">
        <w:rPr>
          <w:sz w:val="28"/>
          <w:szCs w:val="28"/>
        </w:rPr>
        <w:t>(</w:t>
      </w:r>
      <w:r w:rsidR="004C53BB" w:rsidRPr="004C53BB">
        <w:rPr>
          <w:sz w:val="28"/>
          <w:szCs w:val="28"/>
          <w:u w:val="single"/>
        </w:rPr>
        <w:t>natureza jurídica</w:t>
      </w:r>
      <w:r w:rsidR="004C53BB">
        <w:rPr>
          <w:sz w:val="28"/>
          <w:szCs w:val="28"/>
        </w:rPr>
        <w:t xml:space="preserve">) </w:t>
      </w:r>
      <w:r>
        <w:rPr>
          <w:sz w:val="28"/>
          <w:szCs w:val="28"/>
        </w:rPr>
        <w:t>para o poder diretivo do empregador.</w:t>
      </w:r>
      <w:r w:rsidR="00AC4416">
        <w:rPr>
          <w:sz w:val="28"/>
          <w:szCs w:val="28"/>
        </w:rPr>
        <w:t xml:space="preserve"> Classifica-se melhor como espécie de direito subjetivo, direito </w:t>
      </w:r>
      <w:proofErr w:type="spellStart"/>
      <w:r w:rsidR="00AC4416">
        <w:rPr>
          <w:sz w:val="28"/>
          <w:szCs w:val="28"/>
        </w:rPr>
        <w:t>potestativo</w:t>
      </w:r>
      <w:proofErr w:type="spellEnd"/>
      <w:r w:rsidR="00AC4416">
        <w:rPr>
          <w:sz w:val="28"/>
          <w:szCs w:val="28"/>
        </w:rPr>
        <w:t>, ou como direito-funç</w:t>
      </w:r>
      <w:r w:rsidR="004C53BB">
        <w:rPr>
          <w:sz w:val="28"/>
          <w:szCs w:val="28"/>
        </w:rPr>
        <w:t>ão (</w:t>
      </w:r>
      <w:r w:rsidR="00AC4416">
        <w:rPr>
          <w:sz w:val="28"/>
          <w:szCs w:val="28"/>
        </w:rPr>
        <w:t xml:space="preserve">potestade)? </w:t>
      </w:r>
    </w:p>
    <w:p w:rsidR="004C53BB" w:rsidRDefault="004C53BB" w:rsidP="00930DE6">
      <w:pPr>
        <w:spacing w:line="360" w:lineRule="auto"/>
        <w:jc w:val="both"/>
        <w:rPr>
          <w:sz w:val="28"/>
          <w:szCs w:val="28"/>
        </w:rPr>
      </w:pPr>
      <w:r>
        <w:rPr>
          <w:sz w:val="28"/>
          <w:szCs w:val="28"/>
        </w:rPr>
        <w:tab/>
      </w:r>
      <w:r w:rsidR="00AC4416">
        <w:rPr>
          <w:sz w:val="28"/>
          <w:szCs w:val="28"/>
        </w:rPr>
        <w:t>Levando em conta os crescentes limites impostos ao seu exercício, seja por decorrência da expansão do direito do trabalho, seja</w:t>
      </w:r>
      <w:r>
        <w:rPr>
          <w:sz w:val="28"/>
          <w:szCs w:val="28"/>
        </w:rPr>
        <w:t xml:space="preserve"> especialmente</w:t>
      </w:r>
      <w:r w:rsidR="00AC4416">
        <w:rPr>
          <w:sz w:val="28"/>
          <w:szCs w:val="28"/>
        </w:rPr>
        <w:t xml:space="preserve"> por força da progressiva valorização da função social da propriedade, parece claro que se ainda não </w:t>
      </w:r>
      <w:r w:rsidR="00F949C3">
        <w:rPr>
          <w:sz w:val="28"/>
          <w:szCs w:val="28"/>
        </w:rPr>
        <w:t xml:space="preserve">o </w:t>
      </w:r>
      <w:r w:rsidR="00AC4416">
        <w:rPr>
          <w:sz w:val="28"/>
          <w:szCs w:val="28"/>
        </w:rPr>
        <w:t xml:space="preserve">é, cada vez mais e com maior rapidez </w:t>
      </w:r>
      <w:r w:rsidR="007065C8">
        <w:rPr>
          <w:sz w:val="28"/>
          <w:szCs w:val="28"/>
        </w:rPr>
        <w:t xml:space="preserve">próximo à </w:t>
      </w:r>
      <w:r w:rsidR="00AC4416">
        <w:rPr>
          <w:sz w:val="28"/>
          <w:szCs w:val="28"/>
        </w:rPr>
        <w:t>figura da potestade.</w:t>
      </w:r>
    </w:p>
    <w:p w:rsidR="00516BDC" w:rsidRPr="00BC7407" w:rsidRDefault="004C53BB" w:rsidP="00930DE6">
      <w:pPr>
        <w:spacing w:line="360" w:lineRule="auto"/>
        <w:jc w:val="both"/>
        <w:rPr>
          <w:sz w:val="28"/>
          <w:szCs w:val="28"/>
        </w:rPr>
      </w:pPr>
      <w:r>
        <w:rPr>
          <w:sz w:val="28"/>
          <w:szCs w:val="28"/>
        </w:rPr>
        <w:tab/>
      </w:r>
      <w:r w:rsidR="00F949C3">
        <w:rPr>
          <w:sz w:val="28"/>
          <w:szCs w:val="28"/>
        </w:rPr>
        <w:t>Ocupando-se d</w:t>
      </w:r>
      <w:r w:rsidR="00B61534">
        <w:rPr>
          <w:sz w:val="28"/>
          <w:szCs w:val="28"/>
        </w:rPr>
        <w:t>e enaltecer a</w:t>
      </w:r>
      <w:r w:rsidR="00F949C3">
        <w:rPr>
          <w:sz w:val="28"/>
          <w:szCs w:val="28"/>
        </w:rPr>
        <w:t xml:space="preserve"> potestade com</w:t>
      </w:r>
      <w:r w:rsidR="00B61534">
        <w:rPr>
          <w:sz w:val="28"/>
          <w:szCs w:val="28"/>
        </w:rPr>
        <w:t>o</w:t>
      </w:r>
      <w:r w:rsidR="00F949C3">
        <w:rPr>
          <w:sz w:val="28"/>
          <w:szCs w:val="28"/>
        </w:rPr>
        <w:t xml:space="preserve"> refer</w:t>
      </w:r>
      <w:r w:rsidR="00B61534">
        <w:rPr>
          <w:sz w:val="28"/>
          <w:szCs w:val="28"/>
        </w:rPr>
        <w:t>ência balizadora ao</w:t>
      </w:r>
      <w:r w:rsidR="00F949C3">
        <w:rPr>
          <w:sz w:val="28"/>
          <w:szCs w:val="28"/>
        </w:rPr>
        <w:t xml:space="preserve"> poder diretivo do empregador</w:t>
      </w:r>
      <w:r w:rsidR="00AC4416">
        <w:rPr>
          <w:sz w:val="28"/>
          <w:szCs w:val="28"/>
        </w:rPr>
        <w:t>,</w:t>
      </w:r>
      <w:r w:rsidR="00F949C3">
        <w:rPr>
          <w:sz w:val="28"/>
          <w:szCs w:val="28"/>
        </w:rPr>
        <w:t xml:space="preserve"> numa elegante e apurada</w:t>
      </w:r>
      <w:r>
        <w:rPr>
          <w:sz w:val="28"/>
          <w:szCs w:val="28"/>
        </w:rPr>
        <w:t xml:space="preserve"> síntese</w:t>
      </w:r>
      <w:r w:rsidR="00B61534">
        <w:rPr>
          <w:sz w:val="28"/>
          <w:szCs w:val="28"/>
        </w:rPr>
        <w:t>, já se afirmou</w:t>
      </w:r>
      <w:r>
        <w:rPr>
          <w:sz w:val="28"/>
          <w:szCs w:val="28"/>
        </w:rPr>
        <w:t>:</w:t>
      </w:r>
      <w:r w:rsidR="00AC4416">
        <w:rPr>
          <w:sz w:val="28"/>
          <w:szCs w:val="28"/>
        </w:rPr>
        <w:t xml:space="preserve"> “ao contrário do que sucede com o direito subjetivo, considerado </w:t>
      </w:r>
      <w:proofErr w:type="spellStart"/>
      <w:r w:rsidR="00AC4416">
        <w:rPr>
          <w:i/>
          <w:sz w:val="28"/>
          <w:szCs w:val="28"/>
        </w:rPr>
        <w:t>stricto</w:t>
      </w:r>
      <w:proofErr w:type="spellEnd"/>
      <w:r w:rsidR="00AC4416">
        <w:rPr>
          <w:i/>
          <w:sz w:val="28"/>
          <w:szCs w:val="28"/>
        </w:rPr>
        <w:t xml:space="preserve"> </w:t>
      </w:r>
      <w:proofErr w:type="spellStart"/>
      <w:r w:rsidR="00AC4416">
        <w:rPr>
          <w:i/>
          <w:sz w:val="28"/>
          <w:szCs w:val="28"/>
        </w:rPr>
        <w:t>sensu</w:t>
      </w:r>
      <w:proofErr w:type="spellEnd"/>
      <w:r w:rsidR="00AC4416">
        <w:rPr>
          <w:sz w:val="28"/>
          <w:szCs w:val="28"/>
        </w:rPr>
        <w:t>, que visa sempre à satisfação do interesse egoís</w:t>
      </w:r>
      <w:r w:rsidR="00CF5981">
        <w:rPr>
          <w:sz w:val="28"/>
          <w:szCs w:val="28"/>
        </w:rPr>
        <w:t>t</w:t>
      </w:r>
      <w:r w:rsidR="00AC4416">
        <w:rPr>
          <w:sz w:val="28"/>
          <w:szCs w:val="28"/>
        </w:rPr>
        <w:t>a do seu titular, o direito-função</w:t>
      </w:r>
      <w:r w:rsidR="00516BDC">
        <w:rPr>
          <w:sz w:val="28"/>
          <w:szCs w:val="28"/>
        </w:rPr>
        <w:t xml:space="preserve"> </w:t>
      </w:r>
      <w:r w:rsidR="00AC4416">
        <w:rPr>
          <w:sz w:val="28"/>
          <w:szCs w:val="28"/>
        </w:rPr>
        <w:t>orienta-se no sentido de satisfazer interesse alheio, seja individual, como no caso do menor em regime de tutela, seja coletivo e supostamente superior, como no caso da família, da empresa, da fundação, da associação, do grupo profissional ou econômico” (</w:t>
      </w:r>
      <w:proofErr w:type="spellStart"/>
      <w:r w:rsidR="00AC4416">
        <w:rPr>
          <w:sz w:val="28"/>
          <w:szCs w:val="28"/>
        </w:rPr>
        <w:t>Ma</w:t>
      </w:r>
      <w:r w:rsidR="008B26D5">
        <w:rPr>
          <w:sz w:val="28"/>
          <w:szCs w:val="28"/>
        </w:rPr>
        <w:t>gano</w:t>
      </w:r>
      <w:proofErr w:type="spellEnd"/>
      <w:r w:rsidR="008B26D5">
        <w:rPr>
          <w:sz w:val="28"/>
          <w:szCs w:val="28"/>
        </w:rPr>
        <w:t>, 1982: 28).</w:t>
      </w:r>
    </w:p>
    <w:p w:rsidR="006E608A" w:rsidRDefault="006E608A" w:rsidP="00930DE6">
      <w:pPr>
        <w:spacing w:line="360" w:lineRule="auto"/>
        <w:jc w:val="both"/>
        <w:rPr>
          <w:sz w:val="28"/>
          <w:szCs w:val="28"/>
        </w:rPr>
      </w:pPr>
    </w:p>
    <w:p w:rsidR="004C53BB" w:rsidRDefault="004C53BB" w:rsidP="00930DE6">
      <w:pPr>
        <w:spacing w:line="360" w:lineRule="auto"/>
        <w:jc w:val="both"/>
        <w:rPr>
          <w:sz w:val="28"/>
          <w:szCs w:val="28"/>
        </w:rPr>
      </w:pPr>
      <w:r>
        <w:rPr>
          <w:sz w:val="28"/>
          <w:szCs w:val="28"/>
        </w:rPr>
        <w:tab/>
        <w:t xml:space="preserve">2.2. É </w:t>
      </w:r>
      <w:proofErr w:type="spellStart"/>
      <w:r>
        <w:rPr>
          <w:sz w:val="28"/>
          <w:szCs w:val="28"/>
        </w:rPr>
        <w:t>frequente</w:t>
      </w:r>
      <w:proofErr w:type="spellEnd"/>
      <w:r>
        <w:rPr>
          <w:sz w:val="28"/>
          <w:szCs w:val="28"/>
        </w:rPr>
        <w:t xml:space="preserve"> a literatura dogmática, voltada à figura do poder diretivo do empregador, apontar ao menos três diferentes </w:t>
      </w:r>
      <w:r w:rsidRPr="004C53BB">
        <w:rPr>
          <w:sz w:val="28"/>
          <w:szCs w:val="28"/>
          <w:u w:val="single"/>
        </w:rPr>
        <w:t>projeções</w:t>
      </w:r>
      <w:r>
        <w:rPr>
          <w:sz w:val="28"/>
          <w:szCs w:val="28"/>
        </w:rPr>
        <w:t xml:space="preserve"> ou desdobramentos pelos quais se manifesta.</w:t>
      </w:r>
    </w:p>
    <w:p w:rsidR="009C6FB5" w:rsidRDefault="004C53BB" w:rsidP="00930DE6">
      <w:pPr>
        <w:spacing w:line="360" w:lineRule="auto"/>
        <w:jc w:val="both"/>
        <w:rPr>
          <w:sz w:val="28"/>
          <w:szCs w:val="28"/>
        </w:rPr>
      </w:pPr>
      <w:r>
        <w:rPr>
          <w:sz w:val="28"/>
          <w:szCs w:val="28"/>
        </w:rPr>
        <w:tab/>
        <w:t xml:space="preserve">Uma primeira, comumente designada poder de </w:t>
      </w:r>
      <w:r w:rsidRPr="004C53BB">
        <w:rPr>
          <w:sz w:val="28"/>
          <w:szCs w:val="28"/>
          <w:u w:val="single"/>
        </w:rPr>
        <w:t>comando</w:t>
      </w:r>
      <w:r>
        <w:rPr>
          <w:sz w:val="28"/>
          <w:szCs w:val="28"/>
        </w:rPr>
        <w:t xml:space="preserve">, de mando, ou de direção, que consiste na aptidão para dirigir a prestação </w:t>
      </w:r>
      <w:r w:rsidR="009C6FB5">
        <w:rPr>
          <w:sz w:val="28"/>
          <w:szCs w:val="28"/>
        </w:rPr>
        <w:t>de serviço</w:t>
      </w:r>
      <w:r w:rsidR="002F33CD">
        <w:rPr>
          <w:sz w:val="28"/>
          <w:szCs w:val="28"/>
        </w:rPr>
        <w:t xml:space="preserve">, </w:t>
      </w:r>
      <w:r w:rsidR="002F33CD">
        <w:rPr>
          <w:sz w:val="28"/>
          <w:szCs w:val="28"/>
        </w:rPr>
        <w:lastRenderedPageBreak/>
        <w:t>orientando-a e</w:t>
      </w:r>
      <w:r w:rsidR="009C6FB5">
        <w:rPr>
          <w:sz w:val="28"/>
          <w:szCs w:val="28"/>
        </w:rPr>
        <w:t xml:space="preserve"> modificando-a</w:t>
      </w:r>
      <w:r w:rsidR="002F33CD">
        <w:rPr>
          <w:sz w:val="28"/>
          <w:szCs w:val="28"/>
        </w:rPr>
        <w:t xml:space="preserve"> (</w:t>
      </w:r>
      <w:r w:rsidR="002F33CD">
        <w:rPr>
          <w:i/>
          <w:sz w:val="28"/>
          <w:szCs w:val="28"/>
        </w:rPr>
        <w:t xml:space="preserve">jus </w:t>
      </w:r>
      <w:proofErr w:type="spellStart"/>
      <w:r w:rsidR="002F33CD">
        <w:rPr>
          <w:i/>
          <w:sz w:val="28"/>
          <w:szCs w:val="28"/>
        </w:rPr>
        <w:t>variandi</w:t>
      </w:r>
      <w:proofErr w:type="spellEnd"/>
      <w:r w:rsidR="002F33CD">
        <w:rPr>
          <w:sz w:val="28"/>
          <w:szCs w:val="28"/>
        </w:rPr>
        <w:t>)</w:t>
      </w:r>
      <w:r w:rsidR="009C6FB5">
        <w:rPr>
          <w:sz w:val="28"/>
          <w:szCs w:val="28"/>
        </w:rPr>
        <w:t xml:space="preserve"> segundo os interesses presumidos do tomador.</w:t>
      </w:r>
    </w:p>
    <w:p w:rsidR="002F33CD" w:rsidRDefault="002F33CD" w:rsidP="00930DE6">
      <w:pPr>
        <w:spacing w:line="360" w:lineRule="auto"/>
        <w:jc w:val="both"/>
        <w:rPr>
          <w:sz w:val="28"/>
          <w:szCs w:val="28"/>
        </w:rPr>
      </w:pPr>
      <w:r>
        <w:rPr>
          <w:sz w:val="28"/>
          <w:szCs w:val="28"/>
        </w:rPr>
        <w:tab/>
      </w:r>
      <w:r w:rsidR="000609D4">
        <w:rPr>
          <w:sz w:val="28"/>
          <w:szCs w:val="28"/>
        </w:rPr>
        <w:t>Claro não ser e</w:t>
      </w:r>
      <w:r>
        <w:rPr>
          <w:sz w:val="28"/>
          <w:szCs w:val="28"/>
        </w:rPr>
        <w:t xml:space="preserve">sse </w:t>
      </w:r>
      <w:r w:rsidR="000609D4">
        <w:rPr>
          <w:sz w:val="28"/>
          <w:szCs w:val="28"/>
        </w:rPr>
        <w:t xml:space="preserve">um </w:t>
      </w:r>
      <w:r>
        <w:rPr>
          <w:sz w:val="28"/>
          <w:szCs w:val="28"/>
        </w:rPr>
        <w:t>poder absoluto. Limita-se, por mais não seja, pelo comando da lei e pelas condições</w:t>
      </w:r>
      <w:r w:rsidR="000609D4">
        <w:rPr>
          <w:sz w:val="28"/>
          <w:szCs w:val="28"/>
        </w:rPr>
        <w:t xml:space="preserve"> contratuais</w:t>
      </w:r>
      <w:r>
        <w:rPr>
          <w:sz w:val="28"/>
          <w:szCs w:val="28"/>
        </w:rPr>
        <w:t>, expressa ou tacitamente ajustadas no plan</w:t>
      </w:r>
      <w:r w:rsidR="000609D4">
        <w:rPr>
          <w:sz w:val="28"/>
          <w:szCs w:val="28"/>
        </w:rPr>
        <w:t>o da autonomia da vontade junto a</w:t>
      </w:r>
      <w:r>
        <w:rPr>
          <w:sz w:val="28"/>
          <w:szCs w:val="28"/>
        </w:rPr>
        <w:t>o empregado.</w:t>
      </w:r>
    </w:p>
    <w:p w:rsidR="002F33CD" w:rsidRDefault="002F33CD" w:rsidP="00930DE6">
      <w:pPr>
        <w:spacing w:line="360" w:lineRule="auto"/>
        <w:jc w:val="both"/>
        <w:rPr>
          <w:sz w:val="28"/>
          <w:szCs w:val="28"/>
        </w:rPr>
      </w:pPr>
      <w:r>
        <w:rPr>
          <w:sz w:val="28"/>
          <w:szCs w:val="28"/>
        </w:rPr>
        <w:tab/>
        <w:t xml:space="preserve">A segunda e </w:t>
      </w:r>
      <w:proofErr w:type="spellStart"/>
      <w:r>
        <w:rPr>
          <w:sz w:val="28"/>
          <w:szCs w:val="28"/>
        </w:rPr>
        <w:t>consequente</w:t>
      </w:r>
      <w:proofErr w:type="spellEnd"/>
      <w:r>
        <w:rPr>
          <w:sz w:val="28"/>
          <w:szCs w:val="28"/>
        </w:rPr>
        <w:t xml:space="preserve"> projeção do poder diretivo reside na aptidão de </w:t>
      </w:r>
      <w:r w:rsidRPr="002F33CD">
        <w:rPr>
          <w:sz w:val="28"/>
          <w:szCs w:val="28"/>
          <w:u w:val="single"/>
        </w:rPr>
        <w:t>supervis</w:t>
      </w:r>
      <w:r>
        <w:rPr>
          <w:sz w:val="28"/>
          <w:szCs w:val="28"/>
          <w:u w:val="single"/>
        </w:rPr>
        <w:t>ionar</w:t>
      </w:r>
      <w:r w:rsidRPr="002F33CD">
        <w:rPr>
          <w:sz w:val="28"/>
          <w:szCs w:val="28"/>
          <w:u w:val="single"/>
        </w:rPr>
        <w:t xml:space="preserve"> ou fiscaliza</w:t>
      </w:r>
      <w:r>
        <w:rPr>
          <w:sz w:val="28"/>
          <w:szCs w:val="28"/>
          <w:u w:val="single"/>
        </w:rPr>
        <w:t>r</w:t>
      </w:r>
      <w:r>
        <w:rPr>
          <w:sz w:val="28"/>
          <w:szCs w:val="28"/>
        </w:rPr>
        <w:t xml:space="preserve">. Diz-se </w:t>
      </w:r>
      <w:proofErr w:type="spellStart"/>
      <w:r>
        <w:rPr>
          <w:sz w:val="28"/>
          <w:szCs w:val="28"/>
        </w:rPr>
        <w:t>consequente</w:t>
      </w:r>
      <w:proofErr w:type="spellEnd"/>
      <w:r>
        <w:rPr>
          <w:sz w:val="28"/>
          <w:szCs w:val="28"/>
        </w:rPr>
        <w:t xml:space="preserve"> porque é desdobramento natural do poder de mando aquele de aferir se o conteúdo da ordem foi obedecido. Também aqui um poder não ilimitado, com </w:t>
      </w:r>
      <w:proofErr w:type="spellStart"/>
      <w:r>
        <w:rPr>
          <w:sz w:val="28"/>
          <w:szCs w:val="28"/>
        </w:rPr>
        <w:t>frequência</w:t>
      </w:r>
      <w:proofErr w:type="spellEnd"/>
      <w:r>
        <w:rPr>
          <w:sz w:val="28"/>
          <w:szCs w:val="28"/>
        </w:rPr>
        <w:t xml:space="preserve"> </w:t>
      </w:r>
      <w:r w:rsidR="000609D4">
        <w:rPr>
          <w:sz w:val="28"/>
          <w:szCs w:val="28"/>
        </w:rPr>
        <w:t>encontrando limites nos direitos de personalidade do trabalhador (intimidade, privacidade, etc.).</w:t>
      </w:r>
    </w:p>
    <w:p w:rsidR="000609D4" w:rsidRDefault="000609D4" w:rsidP="00930DE6">
      <w:pPr>
        <w:spacing w:line="360" w:lineRule="auto"/>
        <w:jc w:val="both"/>
        <w:rPr>
          <w:sz w:val="28"/>
          <w:szCs w:val="28"/>
        </w:rPr>
      </w:pPr>
      <w:r>
        <w:rPr>
          <w:sz w:val="28"/>
          <w:szCs w:val="28"/>
        </w:rPr>
        <w:tab/>
        <w:t xml:space="preserve">Por fim, quem manda e fiscaliza, exibe o decorrente poder de aplicar </w:t>
      </w:r>
      <w:r w:rsidRPr="000609D4">
        <w:rPr>
          <w:sz w:val="28"/>
          <w:szCs w:val="28"/>
          <w:u w:val="single"/>
        </w:rPr>
        <w:t>sanção</w:t>
      </w:r>
      <w:r>
        <w:rPr>
          <w:sz w:val="28"/>
          <w:szCs w:val="28"/>
        </w:rPr>
        <w:t xml:space="preserve">; no exercício do que alguns autores preferem designar poder </w:t>
      </w:r>
      <w:r w:rsidRPr="000609D4">
        <w:rPr>
          <w:sz w:val="28"/>
          <w:szCs w:val="28"/>
          <w:u w:val="single"/>
        </w:rPr>
        <w:t>disciplinar</w:t>
      </w:r>
      <w:r>
        <w:rPr>
          <w:sz w:val="28"/>
          <w:szCs w:val="28"/>
        </w:rPr>
        <w:t>. Voltaremos ao exame pormenorizado, de relevantes limitações ao poder disciplinar</w:t>
      </w:r>
      <w:r w:rsidR="00DD3A07">
        <w:rPr>
          <w:sz w:val="28"/>
          <w:szCs w:val="28"/>
        </w:rPr>
        <w:t>, no tópico final desta leitura</w:t>
      </w:r>
      <w:r>
        <w:rPr>
          <w:sz w:val="28"/>
          <w:szCs w:val="28"/>
        </w:rPr>
        <w:t xml:space="preserve">. Por ora basta realçar que as mais gravosas sanções facultadas ao empregador – sempre susceptíveis de controle jurisdicional – consistem na suspensão disciplinar </w:t>
      </w:r>
      <w:r w:rsidR="00DD3A07">
        <w:rPr>
          <w:sz w:val="28"/>
          <w:szCs w:val="28"/>
        </w:rPr>
        <w:t xml:space="preserve">e, </w:t>
      </w:r>
      <w:r>
        <w:rPr>
          <w:sz w:val="28"/>
          <w:szCs w:val="28"/>
        </w:rPr>
        <w:t>em caso extremo, na atribuição de falta grave</w:t>
      </w:r>
      <w:r w:rsidR="00415405">
        <w:rPr>
          <w:sz w:val="28"/>
          <w:szCs w:val="28"/>
        </w:rPr>
        <w:t xml:space="preserve"> o bastante para</w:t>
      </w:r>
      <w:r>
        <w:rPr>
          <w:sz w:val="28"/>
          <w:szCs w:val="28"/>
        </w:rPr>
        <w:t xml:space="preserve"> justa causa</w:t>
      </w:r>
      <w:r w:rsidR="00415405">
        <w:rPr>
          <w:sz w:val="28"/>
          <w:szCs w:val="28"/>
        </w:rPr>
        <w:t>, e por este motivo,</w:t>
      </w:r>
      <w:r>
        <w:rPr>
          <w:sz w:val="28"/>
          <w:szCs w:val="28"/>
        </w:rPr>
        <w:t xml:space="preserve"> a despedida do empregado (dispe</w:t>
      </w:r>
      <w:r w:rsidR="00415405">
        <w:rPr>
          <w:sz w:val="28"/>
          <w:szCs w:val="28"/>
        </w:rPr>
        <w:t>nsa disciplinarmente motivada).</w:t>
      </w:r>
    </w:p>
    <w:p w:rsidR="00415405" w:rsidRDefault="00415405" w:rsidP="00930DE6">
      <w:pPr>
        <w:spacing w:line="360" w:lineRule="auto"/>
        <w:jc w:val="both"/>
        <w:rPr>
          <w:sz w:val="28"/>
          <w:szCs w:val="28"/>
        </w:rPr>
      </w:pPr>
    </w:p>
    <w:p w:rsidR="00415405" w:rsidRDefault="00415405" w:rsidP="00930DE6">
      <w:pPr>
        <w:spacing w:line="360" w:lineRule="auto"/>
        <w:jc w:val="both"/>
        <w:rPr>
          <w:sz w:val="28"/>
          <w:szCs w:val="28"/>
        </w:rPr>
      </w:pPr>
      <w:r>
        <w:rPr>
          <w:sz w:val="28"/>
          <w:szCs w:val="28"/>
        </w:rPr>
        <w:tab/>
        <w:t>2.3.</w:t>
      </w:r>
      <w:r w:rsidR="008407EB">
        <w:rPr>
          <w:sz w:val="28"/>
          <w:szCs w:val="28"/>
        </w:rPr>
        <w:t xml:space="preserve"> A expressão “poder diretivo” mostra-se atualmente consagrada na dogmática </w:t>
      </w:r>
      <w:r w:rsidR="00DD3A07">
        <w:rPr>
          <w:sz w:val="28"/>
          <w:szCs w:val="28"/>
        </w:rPr>
        <w:t>do direito do trabalho</w:t>
      </w:r>
      <w:r w:rsidR="008407EB">
        <w:rPr>
          <w:sz w:val="28"/>
          <w:szCs w:val="28"/>
        </w:rPr>
        <w:t>.</w:t>
      </w:r>
    </w:p>
    <w:p w:rsidR="008407EB" w:rsidRDefault="008407EB" w:rsidP="00930DE6">
      <w:pPr>
        <w:spacing w:line="360" w:lineRule="auto"/>
        <w:jc w:val="both"/>
        <w:rPr>
          <w:sz w:val="28"/>
          <w:szCs w:val="28"/>
        </w:rPr>
      </w:pPr>
      <w:r>
        <w:rPr>
          <w:sz w:val="28"/>
          <w:szCs w:val="28"/>
        </w:rPr>
        <w:tab/>
      </w:r>
      <w:r w:rsidR="002A6BE7">
        <w:rPr>
          <w:sz w:val="28"/>
          <w:szCs w:val="28"/>
        </w:rPr>
        <w:t>Entretanto, para</w:t>
      </w:r>
      <w:r>
        <w:rPr>
          <w:sz w:val="28"/>
          <w:szCs w:val="28"/>
        </w:rPr>
        <w:t xml:space="preserve"> além de in</w:t>
      </w:r>
      <w:r w:rsidR="00DD3A07">
        <w:rPr>
          <w:sz w:val="28"/>
          <w:szCs w:val="28"/>
        </w:rPr>
        <w:t>vestigar sua natureza jurídica</w:t>
      </w:r>
      <w:r>
        <w:rPr>
          <w:sz w:val="28"/>
          <w:szCs w:val="28"/>
        </w:rPr>
        <w:t xml:space="preserve"> bem como suas diversas projeções, convém examinar com certo detalhe as características sistêmicas pelas quais o poder diretivo se opera e se protrai no </w:t>
      </w:r>
      <w:r w:rsidR="002A6BE7">
        <w:rPr>
          <w:sz w:val="28"/>
          <w:szCs w:val="28"/>
        </w:rPr>
        <w:t>curso</w:t>
      </w:r>
      <w:r>
        <w:rPr>
          <w:sz w:val="28"/>
          <w:szCs w:val="28"/>
        </w:rPr>
        <w:t xml:space="preserve"> do vínculo empregatício.</w:t>
      </w:r>
    </w:p>
    <w:p w:rsidR="008407EB" w:rsidRDefault="008407EB" w:rsidP="00930DE6">
      <w:pPr>
        <w:spacing w:line="360" w:lineRule="auto"/>
        <w:jc w:val="both"/>
        <w:rPr>
          <w:sz w:val="28"/>
          <w:szCs w:val="28"/>
        </w:rPr>
      </w:pPr>
      <w:r>
        <w:rPr>
          <w:sz w:val="28"/>
          <w:szCs w:val="28"/>
        </w:rPr>
        <w:tab/>
        <w:t xml:space="preserve">O termo poder é sabidamente polissêmico, e não seria adequado preconizar o acerto ou a preferência absoluta por uma de suas acepções. </w:t>
      </w:r>
      <w:r>
        <w:rPr>
          <w:sz w:val="28"/>
          <w:szCs w:val="28"/>
        </w:rPr>
        <w:lastRenderedPageBreak/>
        <w:t>Entretanto, o fenômeno a que se convencionou chamar de poder diretivo do empregador parece exibir predicados que melhor se expressariam sob o sig</w:t>
      </w:r>
      <w:r w:rsidR="00D401D1">
        <w:rPr>
          <w:sz w:val="28"/>
          <w:szCs w:val="28"/>
        </w:rPr>
        <w:t xml:space="preserve">no </w:t>
      </w:r>
      <w:r w:rsidR="00140BB7">
        <w:rPr>
          <w:sz w:val="28"/>
          <w:szCs w:val="28"/>
        </w:rPr>
        <w:t>do que em Weber</w:t>
      </w:r>
      <w:r w:rsidR="00B61534">
        <w:rPr>
          <w:sz w:val="28"/>
          <w:szCs w:val="28"/>
        </w:rPr>
        <w:t xml:space="preserve"> vem chamado </w:t>
      </w:r>
      <w:r>
        <w:rPr>
          <w:sz w:val="28"/>
          <w:szCs w:val="28"/>
        </w:rPr>
        <w:t xml:space="preserve">de </w:t>
      </w:r>
      <w:r w:rsidRPr="008407EB">
        <w:rPr>
          <w:sz w:val="28"/>
          <w:szCs w:val="28"/>
          <w:u w:val="single"/>
        </w:rPr>
        <w:t>autoridade</w:t>
      </w:r>
      <w:r w:rsidR="00140BB7">
        <w:rPr>
          <w:rStyle w:val="Refdenotaderodap"/>
          <w:sz w:val="28"/>
          <w:szCs w:val="28"/>
          <w:u w:val="single"/>
        </w:rPr>
        <w:footnoteReference w:id="2"/>
      </w:r>
      <w:r>
        <w:rPr>
          <w:sz w:val="28"/>
          <w:szCs w:val="28"/>
        </w:rPr>
        <w:t>.</w:t>
      </w:r>
    </w:p>
    <w:p w:rsidR="001538AE" w:rsidRDefault="001538AE" w:rsidP="00930DE6">
      <w:pPr>
        <w:spacing w:line="360" w:lineRule="auto"/>
        <w:ind w:firstLine="708"/>
        <w:jc w:val="both"/>
        <w:rPr>
          <w:sz w:val="28"/>
        </w:rPr>
      </w:pPr>
      <w:r>
        <w:rPr>
          <w:sz w:val="28"/>
        </w:rPr>
        <w:t xml:space="preserve">Weber </w:t>
      </w:r>
      <w:r w:rsidRPr="00232807">
        <w:rPr>
          <w:sz w:val="28"/>
        </w:rPr>
        <w:t>considera que a noção de poder, entendida como a “probabilidade de impor a própria vontade, dentro de uma</w:t>
      </w:r>
      <w:r>
        <w:rPr>
          <w:sz w:val="28"/>
        </w:rPr>
        <w:t xml:space="preserve"> relação social, mesmo contra </w:t>
      </w:r>
      <w:r w:rsidRPr="00232807">
        <w:rPr>
          <w:sz w:val="28"/>
        </w:rPr>
        <w:t>toda resistência e sob qualquer fundamento”, um conceito “sociologicamente amorfo”. Ainda seguindo de perto as formulações de Weber, os ordenamentos válidos são aqueles nos quais, para além da regularidade do desenvolvimento da ação social, a transgressão não apenas importa sanção, como também o sentimento do</w:t>
      </w:r>
      <w:r>
        <w:rPr>
          <w:sz w:val="28"/>
        </w:rPr>
        <w:t xml:space="preserve"> descumprimento de um “dever”.</w:t>
      </w:r>
    </w:p>
    <w:p w:rsidR="001538AE" w:rsidRDefault="001538AE" w:rsidP="00930DE6">
      <w:pPr>
        <w:spacing w:line="360" w:lineRule="auto"/>
        <w:ind w:firstLine="708"/>
        <w:jc w:val="both"/>
        <w:rPr>
          <w:sz w:val="28"/>
        </w:rPr>
      </w:pPr>
      <w:r>
        <w:rPr>
          <w:sz w:val="28"/>
        </w:rPr>
        <w:t>Nas associações</w:t>
      </w:r>
      <w:r w:rsidRPr="00232807">
        <w:rPr>
          <w:sz w:val="28"/>
        </w:rPr>
        <w:t xml:space="preserve"> está presente, como função da necessária existência de um quadro dirigente, </w:t>
      </w:r>
      <w:r>
        <w:rPr>
          <w:sz w:val="28"/>
        </w:rPr>
        <w:t>a</w:t>
      </w:r>
      <w:r w:rsidRPr="00232807">
        <w:rPr>
          <w:sz w:val="28"/>
        </w:rPr>
        <w:t xml:space="preserve"> dominação, vale dizer: a probabilidade de obtenção de obediência</w:t>
      </w:r>
      <w:r>
        <w:rPr>
          <w:sz w:val="28"/>
        </w:rPr>
        <w:t>.</w:t>
      </w:r>
      <w:r w:rsidRPr="00232807">
        <w:rPr>
          <w:sz w:val="28"/>
        </w:rPr>
        <w:t xml:space="preserve"> Obediência que, por sinal, pode descansar em diversos fundamentos: hábitos, vont</w:t>
      </w:r>
      <w:r>
        <w:rPr>
          <w:sz w:val="28"/>
        </w:rPr>
        <w:t xml:space="preserve">ade, interesses, etc. Será legítima, portanto, </w:t>
      </w:r>
      <w:r w:rsidRPr="00232807">
        <w:rPr>
          <w:sz w:val="28"/>
        </w:rPr>
        <w:t>a dominação em que a obediência se opera, no plano probabilístico, pelo reconhecimento de que o conteúdo da autoridade do dirigente esteja radicado nas máximas em torno das quais est</w:t>
      </w:r>
      <w:r>
        <w:rPr>
          <w:sz w:val="28"/>
        </w:rPr>
        <w:t>á ordenad</w:t>
      </w:r>
      <w:r w:rsidR="005C0511">
        <w:rPr>
          <w:sz w:val="28"/>
        </w:rPr>
        <w:t>o o vínculo associativo</w:t>
      </w:r>
      <w:r w:rsidRPr="00232807">
        <w:rPr>
          <w:sz w:val="28"/>
        </w:rPr>
        <w:t>. Ne</w:t>
      </w:r>
      <w:r>
        <w:rPr>
          <w:sz w:val="28"/>
        </w:rPr>
        <w:t xml:space="preserve">ssa perspectiva, obedece-se </w:t>
      </w:r>
      <w:r w:rsidR="005C0511">
        <w:rPr>
          <w:sz w:val="28"/>
        </w:rPr>
        <w:t>quando</w:t>
      </w:r>
      <w:r w:rsidRPr="00232807">
        <w:rPr>
          <w:sz w:val="28"/>
        </w:rPr>
        <w:t xml:space="preserve"> se reconhece legítima a</w:t>
      </w:r>
      <w:r w:rsidR="005C0511">
        <w:rPr>
          <w:sz w:val="28"/>
        </w:rPr>
        <w:t xml:space="preserve"> ordem da</w:t>
      </w:r>
      <w:r w:rsidRPr="00232807">
        <w:rPr>
          <w:sz w:val="28"/>
        </w:rPr>
        <w:t xml:space="preserve"> autoridade, ainda que o sentido, emprestado ao mando, </w:t>
      </w:r>
      <w:r w:rsidR="005C0511">
        <w:rPr>
          <w:sz w:val="28"/>
        </w:rPr>
        <w:t>não seja compartilhado</w:t>
      </w:r>
      <w:r w:rsidRPr="00232807">
        <w:rPr>
          <w:sz w:val="28"/>
        </w:rPr>
        <w:t>, sob o ângulo axiológico, por quem obedece.</w:t>
      </w:r>
    </w:p>
    <w:p w:rsidR="00594757" w:rsidRDefault="00594757" w:rsidP="00930DE6">
      <w:pPr>
        <w:spacing w:line="360" w:lineRule="auto"/>
        <w:ind w:firstLine="708"/>
        <w:jc w:val="both"/>
        <w:rPr>
          <w:sz w:val="28"/>
        </w:rPr>
      </w:pPr>
      <w:r>
        <w:rPr>
          <w:sz w:val="28"/>
        </w:rPr>
        <w:t xml:space="preserve">Na síntese feliz de </w:t>
      </w:r>
      <w:proofErr w:type="spellStart"/>
      <w:r>
        <w:rPr>
          <w:sz w:val="28"/>
        </w:rPr>
        <w:t>Kronman</w:t>
      </w:r>
      <w:proofErr w:type="spellEnd"/>
      <w:r>
        <w:rPr>
          <w:sz w:val="28"/>
        </w:rPr>
        <w:t xml:space="preserve"> (2009, 60), " o marco de uma relação de autoridade é o fato de que ela evolve o exercício de poder justificado na visão da pessoa que está sendo dominada, pois ela reconhece a validade normativa do princípio</w:t>
      </w:r>
      <w:r w:rsidR="006B413C">
        <w:rPr>
          <w:sz w:val="28"/>
        </w:rPr>
        <w:t xml:space="preserve"> a que a parte que exerce o pod</w:t>
      </w:r>
      <w:r>
        <w:rPr>
          <w:sz w:val="28"/>
        </w:rPr>
        <w:t xml:space="preserve">er recorre como justificativa para suas ações. (...) Embora a autoridade seja apenas uma </w:t>
      </w:r>
      <w:r>
        <w:rPr>
          <w:sz w:val="28"/>
        </w:rPr>
        <w:lastRenderedPageBreak/>
        <w:t>forma de poder, ela é, segundo Weber, a sua a forma mais estável e duradoura".</w:t>
      </w:r>
    </w:p>
    <w:p w:rsidR="00EB48B0" w:rsidRDefault="00EB48B0" w:rsidP="00930DE6">
      <w:pPr>
        <w:spacing w:line="360" w:lineRule="auto"/>
        <w:ind w:firstLine="708"/>
        <w:jc w:val="both"/>
        <w:rPr>
          <w:sz w:val="28"/>
        </w:rPr>
      </w:pPr>
      <w:r>
        <w:rPr>
          <w:sz w:val="28"/>
        </w:rPr>
        <w:t>Com isso procura-se sugerir</w:t>
      </w:r>
      <w:r w:rsidR="001538AE">
        <w:rPr>
          <w:sz w:val="28"/>
        </w:rPr>
        <w:t xml:space="preserve"> não uma</w:t>
      </w:r>
      <w:r w:rsidR="00594757">
        <w:rPr>
          <w:sz w:val="28"/>
        </w:rPr>
        <w:t xml:space="preserve"> alternativa</w:t>
      </w:r>
      <w:r w:rsidR="006B413C">
        <w:rPr>
          <w:sz w:val="28"/>
        </w:rPr>
        <w:t>,</w:t>
      </w:r>
      <w:r w:rsidR="00594757">
        <w:rPr>
          <w:sz w:val="28"/>
        </w:rPr>
        <w:t xml:space="preserve"> no terreno da</w:t>
      </w:r>
      <w:r w:rsidR="001538AE">
        <w:rPr>
          <w:sz w:val="28"/>
        </w:rPr>
        <w:t xml:space="preserve"> predileção terminológica, mas</w:t>
      </w:r>
      <w:r w:rsidR="006B413C">
        <w:rPr>
          <w:sz w:val="28"/>
        </w:rPr>
        <w:t xml:space="preserve"> o olhar qualificado para</w:t>
      </w:r>
      <w:r w:rsidR="001538AE">
        <w:rPr>
          <w:sz w:val="28"/>
        </w:rPr>
        <w:t xml:space="preserve"> algumas especificidades </w:t>
      </w:r>
      <w:r>
        <w:rPr>
          <w:sz w:val="28"/>
        </w:rPr>
        <w:t xml:space="preserve">características </w:t>
      </w:r>
      <w:r w:rsidR="006B413C">
        <w:rPr>
          <w:sz w:val="28"/>
        </w:rPr>
        <w:t>do</w:t>
      </w:r>
      <w:r w:rsidR="00594757">
        <w:rPr>
          <w:sz w:val="28"/>
        </w:rPr>
        <w:t xml:space="preserve"> poder diretivo, e de sua contrapartida</w:t>
      </w:r>
      <w:r w:rsidR="001538AE">
        <w:rPr>
          <w:sz w:val="28"/>
        </w:rPr>
        <w:t xml:space="preserve"> subordinação, como equivalente de obediência</w:t>
      </w:r>
      <w:r w:rsidR="00594757">
        <w:rPr>
          <w:sz w:val="28"/>
        </w:rPr>
        <w:t xml:space="preserve"> no âmbito das relações de trabalho</w:t>
      </w:r>
      <w:r w:rsidR="001538AE">
        <w:rPr>
          <w:sz w:val="28"/>
        </w:rPr>
        <w:t>.</w:t>
      </w:r>
    </w:p>
    <w:p w:rsidR="00594757" w:rsidRDefault="00594757" w:rsidP="00930DE6">
      <w:pPr>
        <w:spacing w:line="360" w:lineRule="auto"/>
        <w:ind w:firstLine="708"/>
        <w:jc w:val="both"/>
        <w:rPr>
          <w:sz w:val="28"/>
        </w:rPr>
      </w:pPr>
      <w:r>
        <w:rPr>
          <w:sz w:val="28"/>
        </w:rPr>
        <w:t xml:space="preserve">Se estivermos certos aos identificar o chamado "poder diretivo" do empregador, como expressão característica de exercício de autoridade, teremos </w:t>
      </w:r>
      <w:r w:rsidR="006B413C">
        <w:rPr>
          <w:sz w:val="28"/>
        </w:rPr>
        <w:t>em algum momento qu</w:t>
      </w:r>
      <w:r>
        <w:rPr>
          <w:sz w:val="28"/>
        </w:rPr>
        <w:t>e devotar atenção aos aspectos relacionados aos mecanismo</w:t>
      </w:r>
      <w:r w:rsidR="006B413C">
        <w:rPr>
          <w:sz w:val="28"/>
        </w:rPr>
        <w:t>s</w:t>
      </w:r>
      <w:r>
        <w:rPr>
          <w:sz w:val="28"/>
        </w:rPr>
        <w:t xml:space="preserve"> de produção de suas condições de legitimidade. Em outros termos: atentar para o fato de que a ordem jurídico-trabalhista será tanto mais estável e eficaz, quanto mais seja apta</w:t>
      </w:r>
      <w:r w:rsidR="005A360E">
        <w:rPr>
          <w:sz w:val="28"/>
        </w:rPr>
        <w:t xml:space="preserve"> a "gozar do prestígio de ser considerada vinculante" ou legítima.</w:t>
      </w:r>
    </w:p>
    <w:p w:rsidR="007C0F40" w:rsidRDefault="007C0F40" w:rsidP="00930DE6">
      <w:pPr>
        <w:spacing w:line="360" w:lineRule="auto"/>
        <w:ind w:firstLine="708"/>
        <w:jc w:val="both"/>
        <w:rPr>
          <w:sz w:val="28"/>
        </w:rPr>
      </w:pPr>
      <w:r>
        <w:rPr>
          <w:sz w:val="28"/>
        </w:rPr>
        <w:t>Não há lugar aqu</w:t>
      </w:r>
      <w:r w:rsidR="006B413C">
        <w:rPr>
          <w:sz w:val="28"/>
        </w:rPr>
        <w:t>i para explorar toda a variedade</w:t>
      </w:r>
      <w:r>
        <w:rPr>
          <w:sz w:val="28"/>
        </w:rPr>
        <w:t xml:space="preserve"> de </w:t>
      </w:r>
      <w:proofErr w:type="spellStart"/>
      <w:r>
        <w:rPr>
          <w:sz w:val="28"/>
        </w:rPr>
        <w:t>consequências</w:t>
      </w:r>
      <w:proofErr w:type="spellEnd"/>
      <w:r>
        <w:rPr>
          <w:sz w:val="28"/>
        </w:rPr>
        <w:t xml:space="preserve"> do que se afirmou relativamente, seja à natureza jurídica (potestade), seja à natureza sociológica (autoridade legitimada) do poder diretivo.</w:t>
      </w:r>
    </w:p>
    <w:p w:rsidR="007C0F40" w:rsidRDefault="007C0F40" w:rsidP="00930DE6">
      <w:pPr>
        <w:spacing w:line="360" w:lineRule="auto"/>
        <w:ind w:firstLine="708"/>
        <w:jc w:val="both"/>
        <w:rPr>
          <w:sz w:val="28"/>
        </w:rPr>
      </w:pPr>
      <w:r>
        <w:rPr>
          <w:sz w:val="28"/>
        </w:rPr>
        <w:t xml:space="preserve">Para os propósitos desta leitura, terá sido suficiente tão somente enaltecer aspectos para os quais de regra a literatura dogmática tende a ser indiferente. Uma das importantes </w:t>
      </w:r>
      <w:proofErr w:type="spellStart"/>
      <w:r>
        <w:rPr>
          <w:sz w:val="28"/>
        </w:rPr>
        <w:t>consequências</w:t>
      </w:r>
      <w:proofErr w:type="spellEnd"/>
      <w:r>
        <w:rPr>
          <w:sz w:val="28"/>
        </w:rPr>
        <w:t xml:space="preserve"> que se podem extrair dessas afirmações consiste no reconhecimento de que a </w:t>
      </w:r>
      <w:r w:rsidR="009A20A0">
        <w:rPr>
          <w:sz w:val="28"/>
        </w:rPr>
        <w:t>"</w:t>
      </w:r>
      <w:r w:rsidRPr="00A70085">
        <w:rPr>
          <w:sz w:val="28"/>
          <w:u w:val="single"/>
        </w:rPr>
        <w:t>autoridade diretiva</w:t>
      </w:r>
      <w:r w:rsidR="009A20A0">
        <w:rPr>
          <w:sz w:val="28"/>
          <w:u w:val="single"/>
        </w:rPr>
        <w:t>"</w:t>
      </w:r>
      <w:r>
        <w:rPr>
          <w:sz w:val="28"/>
        </w:rPr>
        <w:t xml:space="preserve"> do empregador ser</w:t>
      </w:r>
      <w:r w:rsidR="006B413C">
        <w:rPr>
          <w:sz w:val="28"/>
        </w:rPr>
        <w:t>á</w:t>
      </w:r>
      <w:r>
        <w:rPr>
          <w:sz w:val="28"/>
        </w:rPr>
        <w:t xml:space="preserve"> melhor exercida </w:t>
      </w:r>
      <w:r w:rsidR="006B413C">
        <w:rPr>
          <w:sz w:val="28"/>
        </w:rPr>
        <w:t>à proporção em que</w:t>
      </w:r>
      <w:r>
        <w:rPr>
          <w:sz w:val="28"/>
        </w:rPr>
        <w:t xml:space="preserve"> se ocupe de </w:t>
      </w:r>
      <w:r w:rsidR="006B413C">
        <w:rPr>
          <w:sz w:val="28"/>
        </w:rPr>
        <w:t>ser exercida num quadro de</w:t>
      </w:r>
      <w:r>
        <w:rPr>
          <w:sz w:val="28"/>
        </w:rPr>
        <w:t xml:space="preserve"> legitimidade. Retornando a </w:t>
      </w:r>
      <w:proofErr w:type="spellStart"/>
      <w:r>
        <w:rPr>
          <w:sz w:val="28"/>
        </w:rPr>
        <w:t>Kronman</w:t>
      </w:r>
      <w:proofErr w:type="spellEnd"/>
      <w:r>
        <w:rPr>
          <w:sz w:val="28"/>
        </w:rPr>
        <w:t xml:space="preserve"> (2009, 61), " a verdadeira força das formas de dominação mais importantes e duradouras depende das idéias e crença</w:t>
      </w:r>
      <w:r w:rsidR="00B110AD">
        <w:rPr>
          <w:sz w:val="28"/>
        </w:rPr>
        <w:t>s</w:t>
      </w:r>
      <w:r>
        <w:rPr>
          <w:sz w:val="28"/>
        </w:rPr>
        <w:t xml:space="preserve"> dos dirigidos, e é provável que isso soe estranho para qualquer pessoa que esteja acostumada a pensar sobre as idéias como sendo relativamente débeis e frágeis</w:t>
      </w:r>
      <w:r w:rsidR="00B110AD">
        <w:rPr>
          <w:sz w:val="28"/>
        </w:rPr>
        <w:t xml:space="preserve"> quando comparadas à realidade categórica da força física". </w:t>
      </w:r>
    </w:p>
    <w:p w:rsidR="00161441" w:rsidRPr="00D17E8F" w:rsidRDefault="00161441" w:rsidP="00930DE6">
      <w:pPr>
        <w:spacing w:line="360" w:lineRule="auto"/>
        <w:jc w:val="both"/>
        <w:rPr>
          <w:sz w:val="28"/>
          <w:szCs w:val="28"/>
        </w:rPr>
      </w:pPr>
    </w:p>
    <w:p w:rsidR="00717DC4" w:rsidRDefault="00717DC4" w:rsidP="00930DE6">
      <w:pPr>
        <w:spacing w:line="360" w:lineRule="auto"/>
        <w:jc w:val="both"/>
        <w:rPr>
          <w:sz w:val="28"/>
          <w:szCs w:val="28"/>
        </w:rPr>
      </w:pPr>
      <w:r>
        <w:rPr>
          <w:sz w:val="28"/>
          <w:szCs w:val="28"/>
        </w:rPr>
        <w:lastRenderedPageBreak/>
        <w:tab/>
      </w:r>
      <w:r w:rsidR="00FD736B">
        <w:rPr>
          <w:sz w:val="28"/>
          <w:szCs w:val="28"/>
        </w:rPr>
        <w:t>3</w:t>
      </w:r>
      <w:r>
        <w:rPr>
          <w:sz w:val="28"/>
          <w:szCs w:val="28"/>
        </w:rPr>
        <w:t xml:space="preserve">. EFICÁCIA HORIZONTAL DOS DIREITOS HUMANOS </w:t>
      </w:r>
      <w:r w:rsidR="00F653F6">
        <w:rPr>
          <w:sz w:val="28"/>
          <w:szCs w:val="28"/>
        </w:rPr>
        <w:t>E</w:t>
      </w:r>
      <w:r>
        <w:rPr>
          <w:sz w:val="28"/>
          <w:szCs w:val="28"/>
        </w:rPr>
        <w:t xml:space="preserve"> RELAÇÕES DE TRABALHO</w:t>
      </w:r>
    </w:p>
    <w:p w:rsidR="00717DC4" w:rsidRDefault="00717DC4" w:rsidP="00930DE6">
      <w:pPr>
        <w:spacing w:line="360" w:lineRule="auto"/>
        <w:jc w:val="both"/>
        <w:rPr>
          <w:sz w:val="28"/>
          <w:szCs w:val="28"/>
        </w:rPr>
      </w:pPr>
    </w:p>
    <w:p w:rsidR="00331FF1" w:rsidRDefault="00717DC4" w:rsidP="00930DE6">
      <w:pPr>
        <w:spacing w:line="360" w:lineRule="auto"/>
        <w:jc w:val="both"/>
        <w:rPr>
          <w:sz w:val="28"/>
          <w:szCs w:val="28"/>
        </w:rPr>
      </w:pPr>
      <w:r>
        <w:rPr>
          <w:sz w:val="28"/>
          <w:szCs w:val="28"/>
        </w:rPr>
        <w:tab/>
        <w:t>Tem justificação histórica a asserção corrente de</w:t>
      </w:r>
      <w:r w:rsidR="00331FF1">
        <w:rPr>
          <w:sz w:val="28"/>
          <w:szCs w:val="28"/>
        </w:rPr>
        <w:t xml:space="preserve"> que o primeiro momento de afirmação dos direitos humanos fundamentais correspondeu ao </w:t>
      </w:r>
      <w:r w:rsidR="00BB1D3D">
        <w:rPr>
          <w:sz w:val="28"/>
          <w:szCs w:val="28"/>
        </w:rPr>
        <w:t>imperativo</w:t>
      </w:r>
      <w:r w:rsidR="00331FF1">
        <w:rPr>
          <w:sz w:val="28"/>
          <w:szCs w:val="28"/>
        </w:rPr>
        <w:t xml:space="preserve"> de conferir ao ser humano – cidadão ou não – garantias e proteções que o preservassem dos excessos do Estado.</w:t>
      </w:r>
    </w:p>
    <w:p w:rsidR="00331FF1" w:rsidRDefault="00331FF1" w:rsidP="00930DE6">
      <w:pPr>
        <w:spacing w:line="360" w:lineRule="auto"/>
        <w:jc w:val="both"/>
        <w:rPr>
          <w:sz w:val="28"/>
          <w:szCs w:val="28"/>
        </w:rPr>
      </w:pPr>
      <w:r>
        <w:rPr>
          <w:sz w:val="28"/>
          <w:szCs w:val="28"/>
        </w:rPr>
        <w:tab/>
        <w:t xml:space="preserve">Nesse sentido, portanto, </w:t>
      </w:r>
      <w:r w:rsidR="0063620D">
        <w:rPr>
          <w:sz w:val="28"/>
          <w:szCs w:val="28"/>
        </w:rPr>
        <w:t>não é demasiado admiti</w:t>
      </w:r>
      <w:r w:rsidR="00BB1D3D">
        <w:rPr>
          <w:sz w:val="28"/>
          <w:szCs w:val="28"/>
        </w:rPr>
        <w:t>r que os direitos humanos fundamentais nasceram, se não contra o Estado como entidade abstrata</w:t>
      </w:r>
      <w:r w:rsidR="003B27DE">
        <w:rPr>
          <w:sz w:val="28"/>
          <w:szCs w:val="28"/>
        </w:rPr>
        <w:t xml:space="preserve">, ao menos seguramente como </w:t>
      </w:r>
      <w:r w:rsidR="003B27DE" w:rsidRPr="003B27DE">
        <w:rPr>
          <w:sz w:val="28"/>
          <w:szCs w:val="28"/>
          <w:u w:val="single"/>
        </w:rPr>
        <w:t>negação</w:t>
      </w:r>
      <w:r w:rsidR="003B27DE">
        <w:rPr>
          <w:sz w:val="28"/>
          <w:szCs w:val="28"/>
        </w:rPr>
        <w:t xml:space="preserve"> dos poderes absolutos d</w:t>
      </w:r>
      <w:r w:rsidR="00BB1D3D">
        <w:rPr>
          <w:sz w:val="28"/>
          <w:szCs w:val="28"/>
        </w:rPr>
        <w:t xml:space="preserve">o “Príncipe”; vale dizer: </w:t>
      </w:r>
      <w:r w:rsidR="009E346F">
        <w:rPr>
          <w:sz w:val="28"/>
          <w:szCs w:val="28"/>
        </w:rPr>
        <w:t>como limitação e contenção à ação daque</w:t>
      </w:r>
      <w:r w:rsidR="00BB1D3D">
        <w:rPr>
          <w:sz w:val="28"/>
          <w:szCs w:val="28"/>
        </w:rPr>
        <w:t xml:space="preserve">le ou </w:t>
      </w:r>
      <w:r w:rsidR="009E346F">
        <w:rPr>
          <w:sz w:val="28"/>
          <w:szCs w:val="28"/>
        </w:rPr>
        <w:t>d</w:t>
      </w:r>
      <w:r w:rsidR="0063620D">
        <w:rPr>
          <w:sz w:val="28"/>
          <w:szCs w:val="28"/>
        </w:rPr>
        <w:t>aqueles que</w:t>
      </w:r>
      <w:r w:rsidR="00BB1D3D">
        <w:rPr>
          <w:sz w:val="28"/>
          <w:szCs w:val="28"/>
        </w:rPr>
        <w:t xml:space="preserve"> se encontr</w:t>
      </w:r>
      <w:r w:rsidR="001D472A">
        <w:rPr>
          <w:sz w:val="28"/>
          <w:szCs w:val="28"/>
        </w:rPr>
        <w:t>av</w:t>
      </w:r>
      <w:r w:rsidR="00BB1D3D">
        <w:rPr>
          <w:sz w:val="28"/>
          <w:szCs w:val="28"/>
        </w:rPr>
        <w:t>am</w:t>
      </w:r>
      <w:r w:rsidR="0063620D">
        <w:rPr>
          <w:sz w:val="28"/>
          <w:szCs w:val="28"/>
        </w:rPr>
        <w:t xml:space="preserve"> no exercício d</w:t>
      </w:r>
      <w:r w:rsidR="00BB1D3D">
        <w:rPr>
          <w:sz w:val="28"/>
          <w:szCs w:val="28"/>
        </w:rPr>
        <w:t>os poderes coercitivos do Estado</w:t>
      </w:r>
      <w:r w:rsidR="00EA2C78">
        <w:rPr>
          <w:rStyle w:val="Refdenotaderodap"/>
          <w:sz w:val="28"/>
          <w:szCs w:val="28"/>
        </w:rPr>
        <w:footnoteReference w:id="3"/>
      </w:r>
      <w:r w:rsidR="00BB1D3D">
        <w:rPr>
          <w:sz w:val="28"/>
          <w:szCs w:val="28"/>
        </w:rPr>
        <w:t>.</w:t>
      </w:r>
    </w:p>
    <w:p w:rsidR="00BB1D3D" w:rsidRDefault="00BB1D3D" w:rsidP="00930DE6">
      <w:pPr>
        <w:spacing w:line="360" w:lineRule="auto"/>
        <w:jc w:val="both"/>
        <w:rPr>
          <w:sz w:val="28"/>
          <w:szCs w:val="28"/>
        </w:rPr>
      </w:pPr>
      <w:r>
        <w:rPr>
          <w:sz w:val="28"/>
          <w:szCs w:val="28"/>
        </w:rPr>
        <w:tab/>
      </w:r>
      <w:r w:rsidR="00E70B40">
        <w:rPr>
          <w:sz w:val="28"/>
          <w:szCs w:val="28"/>
        </w:rPr>
        <w:t>Já num estágio posterior, incorporaram-se</w:t>
      </w:r>
      <w:r w:rsidR="0063620D">
        <w:rPr>
          <w:sz w:val="28"/>
          <w:szCs w:val="28"/>
        </w:rPr>
        <w:t>,</w:t>
      </w:r>
      <w:r w:rsidR="00E70B40">
        <w:rPr>
          <w:sz w:val="28"/>
          <w:szCs w:val="28"/>
        </w:rPr>
        <w:t xml:space="preserve"> ao feixe dos assim chamados dire</w:t>
      </w:r>
      <w:r w:rsidR="00EF7EF2">
        <w:rPr>
          <w:sz w:val="28"/>
          <w:szCs w:val="28"/>
        </w:rPr>
        <w:t>itos humanos fundamentais</w:t>
      </w:r>
      <w:r w:rsidR="0063620D">
        <w:rPr>
          <w:sz w:val="28"/>
          <w:szCs w:val="28"/>
        </w:rPr>
        <w:t>,</w:t>
      </w:r>
      <w:r w:rsidR="00EF7EF2">
        <w:rPr>
          <w:sz w:val="28"/>
          <w:szCs w:val="28"/>
        </w:rPr>
        <w:t xml:space="preserve"> outras figuras que, por sua</w:t>
      </w:r>
      <w:r w:rsidR="00E70B40">
        <w:rPr>
          <w:sz w:val="28"/>
          <w:szCs w:val="28"/>
        </w:rPr>
        <w:t xml:space="preserve"> </w:t>
      </w:r>
      <w:r w:rsidR="00EF7EF2">
        <w:rPr>
          <w:sz w:val="28"/>
          <w:szCs w:val="28"/>
        </w:rPr>
        <w:t xml:space="preserve">natureza menos constritiva, </w:t>
      </w:r>
      <w:proofErr w:type="spellStart"/>
      <w:r w:rsidR="00EF7EF2">
        <w:rPr>
          <w:sz w:val="28"/>
          <w:szCs w:val="28"/>
        </w:rPr>
        <w:t>absenteísta</w:t>
      </w:r>
      <w:proofErr w:type="spellEnd"/>
      <w:r w:rsidR="00EF7EF2">
        <w:rPr>
          <w:sz w:val="28"/>
          <w:szCs w:val="28"/>
        </w:rPr>
        <w:t xml:space="preserve"> e </w:t>
      </w:r>
      <w:r w:rsidR="00EF7EF2" w:rsidRPr="003B27DE">
        <w:rPr>
          <w:sz w:val="28"/>
          <w:szCs w:val="28"/>
        </w:rPr>
        <w:t>negativa</w:t>
      </w:r>
      <w:r w:rsidR="00EF7EF2">
        <w:rPr>
          <w:sz w:val="28"/>
          <w:szCs w:val="28"/>
        </w:rPr>
        <w:t xml:space="preserve"> (relat</w:t>
      </w:r>
      <w:r w:rsidR="00C11E5B">
        <w:rPr>
          <w:sz w:val="28"/>
          <w:szCs w:val="28"/>
        </w:rPr>
        <w:t>ivamente aos poderes do Estado),</w:t>
      </w:r>
      <w:r w:rsidR="00E70B40">
        <w:rPr>
          <w:sz w:val="28"/>
          <w:szCs w:val="28"/>
        </w:rPr>
        <w:t xml:space="preserve"> </w:t>
      </w:r>
      <w:r w:rsidR="00F56612">
        <w:rPr>
          <w:sz w:val="28"/>
          <w:szCs w:val="28"/>
        </w:rPr>
        <w:t>conferiam</w:t>
      </w:r>
      <w:r w:rsidR="00EF7EF2">
        <w:rPr>
          <w:sz w:val="28"/>
          <w:szCs w:val="28"/>
        </w:rPr>
        <w:t xml:space="preserve"> ao </w:t>
      </w:r>
      <w:r w:rsidR="00E70B40">
        <w:rPr>
          <w:sz w:val="28"/>
          <w:szCs w:val="28"/>
        </w:rPr>
        <w:t xml:space="preserve">Estado </w:t>
      </w:r>
      <w:r w:rsidR="00EF7EF2">
        <w:rPr>
          <w:sz w:val="28"/>
          <w:szCs w:val="28"/>
        </w:rPr>
        <w:t>o dever de</w:t>
      </w:r>
      <w:r w:rsidR="00E70B40">
        <w:rPr>
          <w:sz w:val="28"/>
          <w:szCs w:val="28"/>
        </w:rPr>
        <w:t xml:space="preserve"> oferta</w:t>
      </w:r>
      <w:r w:rsidR="00EF7EF2">
        <w:rPr>
          <w:sz w:val="28"/>
          <w:szCs w:val="28"/>
        </w:rPr>
        <w:t>r</w:t>
      </w:r>
      <w:r w:rsidR="00E70B40">
        <w:rPr>
          <w:sz w:val="28"/>
          <w:szCs w:val="28"/>
        </w:rPr>
        <w:t xml:space="preserve"> </w:t>
      </w:r>
      <w:r w:rsidR="00E70B40" w:rsidRPr="009D6458">
        <w:rPr>
          <w:sz w:val="28"/>
          <w:szCs w:val="28"/>
          <w:u w:val="single"/>
        </w:rPr>
        <w:t xml:space="preserve">prestação </w:t>
      </w:r>
      <w:r w:rsidR="00E70B40" w:rsidRPr="003B27DE">
        <w:rPr>
          <w:sz w:val="28"/>
          <w:szCs w:val="28"/>
          <w:u w:val="single"/>
        </w:rPr>
        <w:t>positiva</w:t>
      </w:r>
      <w:r w:rsidR="00894046">
        <w:rPr>
          <w:rStyle w:val="Refdenotaderodap"/>
          <w:sz w:val="28"/>
          <w:szCs w:val="28"/>
          <w:u w:val="single"/>
        </w:rPr>
        <w:footnoteReference w:id="4"/>
      </w:r>
      <w:r w:rsidR="00E70B40">
        <w:rPr>
          <w:sz w:val="28"/>
          <w:szCs w:val="28"/>
        </w:rPr>
        <w:t xml:space="preserve">. </w:t>
      </w:r>
      <w:r w:rsidR="00EF7EF2">
        <w:rPr>
          <w:sz w:val="28"/>
          <w:szCs w:val="28"/>
        </w:rPr>
        <w:t xml:space="preserve"> Nessa segunda projeção dos direitos humanos fundamentais, </w:t>
      </w:r>
      <w:r w:rsidR="0063620D" w:rsidRPr="001D472A">
        <w:rPr>
          <w:sz w:val="28"/>
          <w:szCs w:val="28"/>
        </w:rPr>
        <w:lastRenderedPageBreak/>
        <w:t>caberia</w:t>
      </w:r>
      <w:r w:rsidR="00EF7EF2" w:rsidRPr="001D472A">
        <w:rPr>
          <w:sz w:val="28"/>
          <w:szCs w:val="28"/>
        </w:rPr>
        <w:t xml:space="preserve"> ao Estado</w:t>
      </w:r>
      <w:r w:rsidR="00EF7EF2">
        <w:rPr>
          <w:sz w:val="28"/>
          <w:szCs w:val="28"/>
        </w:rPr>
        <w:t xml:space="preserve"> não apenas </w:t>
      </w:r>
      <w:r w:rsidR="00EF7EF2" w:rsidRPr="001D472A">
        <w:rPr>
          <w:sz w:val="28"/>
          <w:szCs w:val="28"/>
          <w:u w:val="single"/>
        </w:rPr>
        <w:t>abster-se</w:t>
      </w:r>
      <w:r w:rsidR="00EF7EF2">
        <w:rPr>
          <w:sz w:val="28"/>
          <w:szCs w:val="28"/>
        </w:rPr>
        <w:t xml:space="preserve"> de excessos lesivos ao patrimônio jurídico de seus súditos, como também, mediante </w:t>
      </w:r>
      <w:r w:rsidR="00EF7EF2" w:rsidRPr="001D472A">
        <w:rPr>
          <w:sz w:val="28"/>
          <w:szCs w:val="28"/>
          <w:u w:val="single"/>
        </w:rPr>
        <w:t>ações</w:t>
      </w:r>
      <w:r w:rsidR="00EF7EF2">
        <w:rPr>
          <w:sz w:val="28"/>
          <w:szCs w:val="28"/>
        </w:rPr>
        <w:t xml:space="preserve"> promocionais</w:t>
      </w:r>
      <w:r w:rsidR="00E95D9A">
        <w:rPr>
          <w:sz w:val="28"/>
          <w:szCs w:val="28"/>
        </w:rPr>
        <w:t xml:space="preserve"> e distributivas</w:t>
      </w:r>
      <w:r w:rsidR="003B27DE">
        <w:rPr>
          <w:sz w:val="28"/>
          <w:szCs w:val="28"/>
        </w:rPr>
        <w:t>, assegurar-lhes</w:t>
      </w:r>
      <w:r w:rsidR="00EF7EF2">
        <w:rPr>
          <w:sz w:val="28"/>
          <w:szCs w:val="28"/>
        </w:rPr>
        <w:t xml:space="preserve"> u</w:t>
      </w:r>
      <w:r w:rsidR="00E95D9A">
        <w:rPr>
          <w:sz w:val="28"/>
          <w:szCs w:val="28"/>
        </w:rPr>
        <w:t>m mínimo de proteção social apto a lhes preservar</w:t>
      </w:r>
      <w:r w:rsidR="00EF7EF2">
        <w:rPr>
          <w:sz w:val="28"/>
          <w:szCs w:val="28"/>
        </w:rPr>
        <w:t xml:space="preserve"> a dignidade humana.</w:t>
      </w:r>
    </w:p>
    <w:p w:rsidR="00EF7EF2" w:rsidRDefault="00EF7EF2" w:rsidP="00930DE6">
      <w:pPr>
        <w:spacing w:line="360" w:lineRule="auto"/>
        <w:jc w:val="both"/>
        <w:rPr>
          <w:sz w:val="28"/>
          <w:szCs w:val="28"/>
        </w:rPr>
      </w:pPr>
      <w:r>
        <w:rPr>
          <w:sz w:val="28"/>
          <w:szCs w:val="28"/>
        </w:rPr>
        <w:tab/>
        <w:t>Há n</w:t>
      </w:r>
      <w:r w:rsidR="00402D37">
        <w:rPr>
          <w:sz w:val="28"/>
          <w:szCs w:val="28"/>
        </w:rPr>
        <w:t>esse exercício</w:t>
      </w:r>
      <w:r>
        <w:rPr>
          <w:sz w:val="28"/>
          <w:szCs w:val="28"/>
        </w:rPr>
        <w:t xml:space="preserve"> muitas variações, tanto terminológicas quanto mais claramente conceituais. </w:t>
      </w:r>
      <w:r w:rsidR="00D915C5">
        <w:rPr>
          <w:sz w:val="28"/>
          <w:szCs w:val="28"/>
        </w:rPr>
        <w:t>Há</w:t>
      </w:r>
      <w:r w:rsidR="003B27DE">
        <w:rPr>
          <w:sz w:val="28"/>
          <w:szCs w:val="28"/>
        </w:rPr>
        <w:t>,</w:t>
      </w:r>
      <w:r w:rsidR="00D915C5">
        <w:rPr>
          <w:sz w:val="28"/>
          <w:szCs w:val="28"/>
        </w:rPr>
        <w:t xml:space="preserve"> por exemplo</w:t>
      </w:r>
      <w:r w:rsidR="003B27DE">
        <w:rPr>
          <w:sz w:val="28"/>
          <w:szCs w:val="28"/>
        </w:rPr>
        <w:t>,</w:t>
      </w:r>
      <w:r w:rsidR="00D915C5">
        <w:rPr>
          <w:sz w:val="28"/>
          <w:szCs w:val="28"/>
        </w:rPr>
        <w:t xml:space="preserve"> quem fale em </w:t>
      </w:r>
      <w:r w:rsidR="00D915C5" w:rsidRPr="0063620D">
        <w:rPr>
          <w:sz w:val="28"/>
          <w:szCs w:val="28"/>
          <w:u w:val="single"/>
        </w:rPr>
        <w:t>garantias positivas de liberdade</w:t>
      </w:r>
      <w:r w:rsidR="00D915C5">
        <w:rPr>
          <w:sz w:val="28"/>
          <w:szCs w:val="28"/>
        </w:rPr>
        <w:t>, procurando realçar um direito que nasce</w:t>
      </w:r>
      <w:r w:rsidR="00F76D90">
        <w:rPr>
          <w:sz w:val="28"/>
          <w:szCs w:val="28"/>
        </w:rPr>
        <w:t>u</w:t>
      </w:r>
      <w:r w:rsidR="00D915C5">
        <w:rPr>
          <w:sz w:val="28"/>
          <w:szCs w:val="28"/>
        </w:rPr>
        <w:t xml:space="preserve"> contra o soberano absoluto</w:t>
      </w:r>
      <w:r w:rsidR="00F76D90">
        <w:rPr>
          <w:sz w:val="28"/>
          <w:szCs w:val="28"/>
        </w:rPr>
        <w:t>,</w:t>
      </w:r>
      <w:r w:rsidR="00D915C5">
        <w:rPr>
          <w:sz w:val="28"/>
          <w:szCs w:val="28"/>
        </w:rPr>
        <w:t xml:space="preserve"> mas que, já num cenári</w:t>
      </w:r>
      <w:r w:rsidR="0063620D">
        <w:rPr>
          <w:sz w:val="28"/>
          <w:szCs w:val="28"/>
        </w:rPr>
        <w:t>o de liberdades públicas, passou a impor</w:t>
      </w:r>
      <w:r w:rsidR="00F76D90">
        <w:rPr>
          <w:sz w:val="28"/>
          <w:szCs w:val="28"/>
        </w:rPr>
        <w:t>,</w:t>
      </w:r>
      <w:r w:rsidR="00D915C5">
        <w:rPr>
          <w:sz w:val="28"/>
          <w:szCs w:val="28"/>
        </w:rPr>
        <w:t xml:space="preserve"> </w:t>
      </w:r>
      <w:r w:rsidR="00F76D90">
        <w:rPr>
          <w:sz w:val="28"/>
          <w:szCs w:val="28"/>
        </w:rPr>
        <w:t>até mesmo a</w:t>
      </w:r>
      <w:r w:rsidR="00D915C5">
        <w:rPr>
          <w:sz w:val="28"/>
          <w:szCs w:val="28"/>
        </w:rPr>
        <w:t>o próprio soberano</w:t>
      </w:r>
      <w:r w:rsidR="00F76D90">
        <w:rPr>
          <w:sz w:val="28"/>
          <w:szCs w:val="28"/>
        </w:rPr>
        <w:t>,</w:t>
      </w:r>
      <w:r w:rsidR="00D915C5">
        <w:rPr>
          <w:sz w:val="28"/>
          <w:szCs w:val="28"/>
        </w:rPr>
        <w:t xml:space="preserve"> </w:t>
      </w:r>
      <w:r w:rsidR="00F76D90">
        <w:rPr>
          <w:sz w:val="28"/>
          <w:szCs w:val="28"/>
        </w:rPr>
        <w:t xml:space="preserve">o dever de prover </w:t>
      </w:r>
      <w:r w:rsidR="001D472A">
        <w:rPr>
          <w:sz w:val="28"/>
          <w:szCs w:val="28"/>
        </w:rPr>
        <w:t>obrigações</w:t>
      </w:r>
      <w:r w:rsidR="00D915C5">
        <w:rPr>
          <w:sz w:val="28"/>
          <w:szCs w:val="28"/>
        </w:rPr>
        <w:t xml:space="preserve"> comissivas visando à sua garantia; em especial quando </w:t>
      </w:r>
      <w:r w:rsidR="001D472A">
        <w:rPr>
          <w:sz w:val="28"/>
          <w:szCs w:val="28"/>
        </w:rPr>
        <w:t xml:space="preserve">diante de liberdades </w:t>
      </w:r>
      <w:r w:rsidR="00D915C5">
        <w:rPr>
          <w:sz w:val="28"/>
          <w:szCs w:val="28"/>
        </w:rPr>
        <w:t>toldada</w:t>
      </w:r>
      <w:r w:rsidR="00CA1B15">
        <w:rPr>
          <w:sz w:val="28"/>
          <w:szCs w:val="28"/>
        </w:rPr>
        <w:t>s</w:t>
      </w:r>
      <w:r w:rsidR="00D915C5">
        <w:rPr>
          <w:sz w:val="28"/>
          <w:szCs w:val="28"/>
        </w:rPr>
        <w:t xml:space="preserve"> pela desigualdade entre </w:t>
      </w:r>
      <w:r w:rsidR="001D472A">
        <w:rPr>
          <w:sz w:val="28"/>
          <w:szCs w:val="28"/>
        </w:rPr>
        <w:t xml:space="preserve">os </w:t>
      </w:r>
      <w:r w:rsidR="00D915C5">
        <w:rPr>
          <w:sz w:val="28"/>
          <w:szCs w:val="28"/>
        </w:rPr>
        <w:t>particulares. Há também – e aqui se tenha apenas por mais um exemplo –</w:t>
      </w:r>
      <w:r w:rsidR="00595F43">
        <w:rPr>
          <w:sz w:val="28"/>
          <w:szCs w:val="28"/>
        </w:rPr>
        <w:t xml:space="preserve"> </w:t>
      </w:r>
      <w:r w:rsidR="0063620D">
        <w:rPr>
          <w:sz w:val="28"/>
          <w:szCs w:val="28"/>
        </w:rPr>
        <w:t>qu</w:t>
      </w:r>
      <w:r w:rsidR="00D915C5">
        <w:rPr>
          <w:sz w:val="28"/>
          <w:szCs w:val="28"/>
        </w:rPr>
        <w:t>e</w:t>
      </w:r>
      <w:r w:rsidR="0063620D">
        <w:rPr>
          <w:sz w:val="28"/>
          <w:szCs w:val="28"/>
        </w:rPr>
        <w:t>m fale</w:t>
      </w:r>
      <w:r w:rsidR="00E316D0">
        <w:rPr>
          <w:sz w:val="28"/>
          <w:szCs w:val="28"/>
        </w:rPr>
        <w:t xml:space="preserve"> em direitos de </w:t>
      </w:r>
      <w:r w:rsidR="00E316D0" w:rsidRPr="0063620D">
        <w:rPr>
          <w:sz w:val="28"/>
          <w:szCs w:val="28"/>
          <w:u w:val="single"/>
        </w:rPr>
        <w:t>proteção</w:t>
      </w:r>
      <w:r w:rsidR="00595F43">
        <w:rPr>
          <w:sz w:val="28"/>
          <w:szCs w:val="28"/>
        </w:rPr>
        <w:t>.</w:t>
      </w:r>
      <w:r w:rsidR="00E316D0">
        <w:rPr>
          <w:sz w:val="28"/>
          <w:szCs w:val="28"/>
        </w:rPr>
        <w:t xml:space="preserve"> </w:t>
      </w:r>
      <w:r w:rsidR="00595F43">
        <w:rPr>
          <w:sz w:val="28"/>
          <w:szCs w:val="28"/>
        </w:rPr>
        <w:t>N</w:t>
      </w:r>
      <w:r w:rsidR="00E316D0">
        <w:rPr>
          <w:sz w:val="28"/>
          <w:szCs w:val="28"/>
        </w:rPr>
        <w:t>ão</w:t>
      </w:r>
      <w:r w:rsidR="0063620D">
        <w:rPr>
          <w:sz w:val="28"/>
          <w:szCs w:val="28"/>
        </w:rPr>
        <w:t>,</w:t>
      </w:r>
      <w:r w:rsidR="00E316D0">
        <w:rPr>
          <w:sz w:val="28"/>
          <w:szCs w:val="28"/>
        </w:rPr>
        <w:t xml:space="preserve"> propriamente</w:t>
      </w:r>
      <w:r w:rsidR="0063620D">
        <w:rPr>
          <w:sz w:val="28"/>
          <w:szCs w:val="28"/>
        </w:rPr>
        <w:t>, de proteção</w:t>
      </w:r>
      <w:r w:rsidR="00E316D0">
        <w:rPr>
          <w:sz w:val="28"/>
          <w:szCs w:val="28"/>
        </w:rPr>
        <w:t xml:space="preserve"> endereçada </w:t>
      </w:r>
      <w:r w:rsidR="0063620D">
        <w:rPr>
          <w:sz w:val="28"/>
          <w:szCs w:val="28"/>
        </w:rPr>
        <w:t>a</w:t>
      </w:r>
      <w:r w:rsidR="00E316D0">
        <w:rPr>
          <w:sz w:val="28"/>
          <w:szCs w:val="28"/>
        </w:rPr>
        <w:t xml:space="preserve">o ser humano contra situações ou </w:t>
      </w:r>
      <w:r w:rsidR="00E316D0" w:rsidRPr="001D472A">
        <w:rPr>
          <w:sz w:val="28"/>
          <w:szCs w:val="28"/>
          <w:u w:val="single"/>
        </w:rPr>
        <w:t>contingências</w:t>
      </w:r>
      <w:r w:rsidR="00E316D0">
        <w:rPr>
          <w:sz w:val="28"/>
          <w:szCs w:val="28"/>
        </w:rPr>
        <w:t xml:space="preserve"> econômicas</w:t>
      </w:r>
      <w:r w:rsidR="00F56612">
        <w:rPr>
          <w:sz w:val="28"/>
          <w:szCs w:val="28"/>
        </w:rPr>
        <w:t xml:space="preserve"> e sociais</w:t>
      </w:r>
      <w:r w:rsidR="001D472A">
        <w:rPr>
          <w:sz w:val="28"/>
          <w:szCs w:val="28"/>
        </w:rPr>
        <w:t>,</w:t>
      </w:r>
      <w:r w:rsidR="00E316D0">
        <w:rPr>
          <w:sz w:val="28"/>
          <w:szCs w:val="28"/>
        </w:rPr>
        <w:t xml:space="preserve"> que lhe sejam capazes de comprometer a dignidade</w:t>
      </w:r>
      <w:r w:rsidR="00595F43">
        <w:rPr>
          <w:sz w:val="28"/>
          <w:szCs w:val="28"/>
        </w:rPr>
        <w:t xml:space="preserve">. </w:t>
      </w:r>
      <w:r w:rsidR="001D472A">
        <w:rPr>
          <w:sz w:val="28"/>
          <w:szCs w:val="28"/>
        </w:rPr>
        <w:t>Mas</w:t>
      </w:r>
      <w:r w:rsidR="00E316D0">
        <w:rPr>
          <w:sz w:val="28"/>
          <w:szCs w:val="28"/>
        </w:rPr>
        <w:t xml:space="preserve"> d</w:t>
      </w:r>
      <w:r w:rsidR="00595F43">
        <w:rPr>
          <w:sz w:val="28"/>
          <w:szCs w:val="28"/>
        </w:rPr>
        <w:t>ireitos de</w:t>
      </w:r>
      <w:r w:rsidR="00E316D0">
        <w:rPr>
          <w:sz w:val="28"/>
          <w:szCs w:val="28"/>
        </w:rPr>
        <w:t xml:space="preserve"> proteção caracterizados como aqueles que se destin</w:t>
      </w:r>
      <w:r w:rsidR="001D472A">
        <w:rPr>
          <w:sz w:val="28"/>
          <w:szCs w:val="28"/>
        </w:rPr>
        <w:t>am a obrigar o Estado a amparar</w:t>
      </w:r>
      <w:r w:rsidR="0063620D">
        <w:rPr>
          <w:sz w:val="28"/>
          <w:szCs w:val="28"/>
        </w:rPr>
        <w:t xml:space="preserve"> </w:t>
      </w:r>
      <w:r w:rsidR="00E316D0">
        <w:rPr>
          <w:sz w:val="28"/>
          <w:szCs w:val="28"/>
        </w:rPr>
        <w:t xml:space="preserve">os indivíduos ou </w:t>
      </w:r>
      <w:r w:rsidR="00755733">
        <w:rPr>
          <w:sz w:val="28"/>
          <w:szCs w:val="28"/>
        </w:rPr>
        <w:t xml:space="preserve">os </w:t>
      </w:r>
      <w:r w:rsidR="00E316D0">
        <w:rPr>
          <w:sz w:val="28"/>
          <w:szCs w:val="28"/>
        </w:rPr>
        <w:t>grupos</w:t>
      </w:r>
      <w:r w:rsidR="00F76D90">
        <w:rPr>
          <w:sz w:val="28"/>
          <w:szCs w:val="28"/>
        </w:rPr>
        <w:t xml:space="preserve"> sob </w:t>
      </w:r>
      <w:r w:rsidR="00755733">
        <w:rPr>
          <w:sz w:val="28"/>
          <w:szCs w:val="28"/>
        </w:rPr>
        <w:t>seu poder soberano</w:t>
      </w:r>
      <w:r w:rsidR="00F76D90">
        <w:rPr>
          <w:sz w:val="28"/>
          <w:szCs w:val="28"/>
        </w:rPr>
        <w:t>,</w:t>
      </w:r>
      <w:r w:rsidR="00E316D0">
        <w:rPr>
          <w:sz w:val="28"/>
          <w:szCs w:val="28"/>
        </w:rPr>
        <w:t xml:space="preserve"> que tenham suas liberdades ou direitos fundamentais ameaçados pela ação – atual ou potencial – de </w:t>
      </w:r>
      <w:r w:rsidR="00D9424F" w:rsidRPr="001D472A">
        <w:rPr>
          <w:sz w:val="28"/>
          <w:szCs w:val="28"/>
          <w:u w:val="single"/>
        </w:rPr>
        <w:t>terceiros</w:t>
      </w:r>
      <w:r w:rsidR="00D3192F">
        <w:rPr>
          <w:rStyle w:val="Refdenotaderodap"/>
          <w:sz w:val="28"/>
          <w:szCs w:val="28"/>
        </w:rPr>
        <w:footnoteReference w:id="5"/>
      </w:r>
      <w:r w:rsidR="00D9424F">
        <w:rPr>
          <w:sz w:val="28"/>
          <w:szCs w:val="28"/>
        </w:rPr>
        <w:t>.</w:t>
      </w:r>
    </w:p>
    <w:p w:rsidR="00F76D90" w:rsidRDefault="00F76D90" w:rsidP="00930DE6">
      <w:pPr>
        <w:spacing w:line="360" w:lineRule="auto"/>
        <w:jc w:val="both"/>
        <w:rPr>
          <w:sz w:val="28"/>
          <w:szCs w:val="28"/>
        </w:rPr>
      </w:pPr>
    </w:p>
    <w:p w:rsidR="00755733" w:rsidRDefault="00646934" w:rsidP="00930DE6">
      <w:pPr>
        <w:spacing w:line="360" w:lineRule="auto"/>
        <w:jc w:val="both"/>
        <w:rPr>
          <w:sz w:val="28"/>
          <w:szCs w:val="28"/>
        </w:rPr>
      </w:pPr>
      <w:r>
        <w:rPr>
          <w:sz w:val="28"/>
          <w:szCs w:val="28"/>
        </w:rPr>
        <w:tab/>
      </w:r>
      <w:r w:rsidR="00873781">
        <w:rPr>
          <w:sz w:val="28"/>
          <w:szCs w:val="28"/>
        </w:rPr>
        <w:t>3</w:t>
      </w:r>
      <w:r w:rsidR="0068707A">
        <w:rPr>
          <w:sz w:val="28"/>
          <w:szCs w:val="28"/>
        </w:rPr>
        <w:t>.</w:t>
      </w:r>
      <w:r>
        <w:rPr>
          <w:sz w:val="28"/>
          <w:szCs w:val="28"/>
        </w:rPr>
        <w:t>1. Com essas sintéticas digressões, objetiva-se apenas pô</w:t>
      </w:r>
      <w:r w:rsidR="00755733">
        <w:rPr>
          <w:sz w:val="28"/>
          <w:szCs w:val="28"/>
        </w:rPr>
        <w:t xml:space="preserve">r em realce que, seja em sua acepção negativa, seja em sua projeção comissiva, promocional e, portanto, positiva, os direitos humanos fundamentais, em particular na segunda metade do século XX, teve o </w:t>
      </w:r>
      <w:r w:rsidR="00755733">
        <w:rPr>
          <w:sz w:val="28"/>
          <w:szCs w:val="28"/>
          <w:u w:val="single"/>
        </w:rPr>
        <w:t>Estado</w:t>
      </w:r>
      <w:r w:rsidR="00755733">
        <w:rPr>
          <w:sz w:val="28"/>
          <w:szCs w:val="28"/>
        </w:rPr>
        <w:t xml:space="preserve"> como eixo de </w:t>
      </w:r>
      <w:r w:rsidR="00755733">
        <w:rPr>
          <w:sz w:val="28"/>
          <w:szCs w:val="28"/>
        </w:rPr>
        <w:lastRenderedPageBreak/>
        <w:t>gravidade. Em outros termos: as autoridades</w:t>
      </w:r>
      <w:r w:rsidR="00653165">
        <w:rPr>
          <w:sz w:val="28"/>
          <w:szCs w:val="28"/>
        </w:rPr>
        <w:t xml:space="preserve"> públicas</w:t>
      </w:r>
      <w:r w:rsidR="00755733">
        <w:rPr>
          <w:sz w:val="28"/>
          <w:szCs w:val="28"/>
        </w:rPr>
        <w:t>, seus age</w:t>
      </w:r>
      <w:r w:rsidR="00485452">
        <w:rPr>
          <w:sz w:val="28"/>
          <w:szCs w:val="28"/>
        </w:rPr>
        <w:t>ntes e os Poderes Públicos</w:t>
      </w:r>
      <w:r w:rsidR="0068707A">
        <w:rPr>
          <w:sz w:val="28"/>
          <w:szCs w:val="28"/>
        </w:rPr>
        <w:t>,</w:t>
      </w:r>
      <w:r w:rsidR="00485452">
        <w:rPr>
          <w:sz w:val="28"/>
          <w:szCs w:val="28"/>
        </w:rPr>
        <w:t xml:space="preserve"> são</w:t>
      </w:r>
      <w:r w:rsidR="00755733">
        <w:rPr>
          <w:sz w:val="28"/>
          <w:szCs w:val="28"/>
        </w:rPr>
        <w:t xml:space="preserve"> os </w:t>
      </w:r>
      <w:r w:rsidR="00755733" w:rsidRPr="0068707A">
        <w:rPr>
          <w:sz w:val="28"/>
          <w:szCs w:val="28"/>
          <w:u w:val="single"/>
        </w:rPr>
        <w:t>destinatários imediatos do comando</w:t>
      </w:r>
      <w:r w:rsidR="00755733">
        <w:rPr>
          <w:sz w:val="28"/>
          <w:szCs w:val="28"/>
        </w:rPr>
        <w:t xml:space="preserve"> subjacente aos direitos humanos fundamentais.</w:t>
      </w:r>
      <w:r w:rsidR="0063620D">
        <w:rPr>
          <w:sz w:val="28"/>
          <w:szCs w:val="28"/>
        </w:rPr>
        <w:t xml:space="preserve"> Por outro lado, os seres humanos sob seu poder soberano, reconhecidos como </w:t>
      </w:r>
      <w:r w:rsidR="0063620D" w:rsidRPr="0068707A">
        <w:rPr>
          <w:sz w:val="28"/>
          <w:szCs w:val="28"/>
          <w:u w:val="single"/>
        </w:rPr>
        <w:t>titulares de direitos</w:t>
      </w:r>
      <w:r w:rsidR="0063620D">
        <w:rPr>
          <w:sz w:val="28"/>
          <w:szCs w:val="28"/>
        </w:rPr>
        <w:t xml:space="preserve"> “ante o Estado”.</w:t>
      </w:r>
      <w:r w:rsidR="00755733">
        <w:rPr>
          <w:sz w:val="28"/>
          <w:szCs w:val="28"/>
        </w:rPr>
        <w:t xml:space="preserve"> A esse figurino de predicação originária convencionou-se designar </w:t>
      </w:r>
      <w:r w:rsidR="00485452" w:rsidRPr="0063620D">
        <w:rPr>
          <w:sz w:val="28"/>
          <w:szCs w:val="28"/>
          <w:u w:val="single"/>
        </w:rPr>
        <w:t>eficácia mediata ou</w:t>
      </w:r>
      <w:r w:rsidR="00755733" w:rsidRPr="0063620D">
        <w:rPr>
          <w:sz w:val="28"/>
          <w:szCs w:val="28"/>
          <w:u w:val="single"/>
        </w:rPr>
        <w:t xml:space="preserve"> vertical</w:t>
      </w:r>
      <w:r w:rsidR="00485452">
        <w:rPr>
          <w:sz w:val="28"/>
          <w:szCs w:val="28"/>
        </w:rPr>
        <w:t xml:space="preserve"> dos direitos fundamentais</w:t>
      </w:r>
      <w:r w:rsidR="00755733">
        <w:rPr>
          <w:sz w:val="28"/>
          <w:szCs w:val="28"/>
        </w:rPr>
        <w:t>.</w:t>
      </w:r>
    </w:p>
    <w:p w:rsidR="0068707A" w:rsidRDefault="0068707A" w:rsidP="00930DE6">
      <w:pPr>
        <w:spacing w:line="360" w:lineRule="auto"/>
        <w:jc w:val="both"/>
        <w:rPr>
          <w:sz w:val="28"/>
          <w:szCs w:val="28"/>
        </w:rPr>
      </w:pPr>
    </w:p>
    <w:p w:rsidR="00485452" w:rsidRDefault="00485452" w:rsidP="00930DE6">
      <w:pPr>
        <w:spacing w:line="360" w:lineRule="auto"/>
        <w:jc w:val="both"/>
        <w:rPr>
          <w:sz w:val="28"/>
          <w:szCs w:val="28"/>
        </w:rPr>
      </w:pPr>
      <w:r>
        <w:rPr>
          <w:sz w:val="28"/>
          <w:szCs w:val="28"/>
        </w:rPr>
        <w:tab/>
        <w:t>Ora bem</w:t>
      </w:r>
      <w:r w:rsidR="0063620D">
        <w:rPr>
          <w:sz w:val="28"/>
          <w:szCs w:val="28"/>
        </w:rPr>
        <w:t>,</w:t>
      </w:r>
      <w:r w:rsidR="00873781">
        <w:rPr>
          <w:sz w:val="28"/>
          <w:szCs w:val="28"/>
        </w:rPr>
        <w:t xml:space="preserve"> denomina-se</w:t>
      </w:r>
      <w:r w:rsidR="0063620D">
        <w:rPr>
          <w:sz w:val="28"/>
          <w:szCs w:val="28"/>
        </w:rPr>
        <w:t xml:space="preserve"> eficácia</w:t>
      </w:r>
      <w:r>
        <w:rPr>
          <w:sz w:val="28"/>
          <w:szCs w:val="28"/>
        </w:rPr>
        <w:t xml:space="preserve">: 1) </w:t>
      </w:r>
      <w:r w:rsidRPr="00485452">
        <w:rPr>
          <w:sz w:val="28"/>
          <w:szCs w:val="28"/>
          <w:u w:val="single"/>
        </w:rPr>
        <w:t>vertical</w:t>
      </w:r>
      <w:r>
        <w:rPr>
          <w:sz w:val="28"/>
          <w:szCs w:val="28"/>
        </w:rPr>
        <w:t xml:space="preserve">, porque destinada à proteção do súdito diante do soberano – vale dizer, do ser humano diante do Estado; e 2) </w:t>
      </w:r>
      <w:r w:rsidRPr="00485452">
        <w:rPr>
          <w:sz w:val="28"/>
          <w:szCs w:val="28"/>
          <w:u w:val="single"/>
        </w:rPr>
        <w:t>mediata</w:t>
      </w:r>
      <w:r w:rsidR="0063620D">
        <w:rPr>
          <w:sz w:val="28"/>
          <w:szCs w:val="28"/>
          <w:u w:val="single"/>
        </w:rPr>
        <w:t>,</w:t>
      </w:r>
      <w:r w:rsidRPr="0063620D">
        <w:rPr>
          <w:sz w:val="28"/>
          <w:szCs w:val="28"/>
        </w:rPr>
        <w:t xml:space="preserve"> </w:t>
      </w:r>
      <w:r>
        <w:rPr>
          <w:sz w:val="28"/>
          <w:szCs w:val="28"/>
        </w:rPr>
        <w:t>porque não endereçada à disciplina direta e imediata das relações jurídicas entre particulares, às quais o sistema jurídico reservara os veículos ordinários do direito privado</w:t>
      </w:r>
      <w:r w:rsidR="0063620D">
        <w:rPr>
          <w:sz w:val="28"/>
          <w:szCs w:val="28"/>
        </w:rPr>
        <w:t xml:space="preserve"> e da jurisdição comum</w:t>
      </w:r>
      <w:r>
        <w:rPr>
          <w:sz w:val="28"/>
          <w:szCs w:val="28"/>
        </w:rPr>
        <w:t>.</w:t>
      </w:r>
    </w:p>
    <w:p w:rsidR="00485452" w:rsidRDefault="00485452" w:rsidP="00930DE6">
      <w:pPr>
        <w:spacing w:line="360" w:lineRule="auto"/>
        <w:jc w:val="both"/>
        <w:rPr>
          <w:sz w:val="28"/>
          <w:szCs w:val="28"/>
        </w:rPr>
      </w:pPr>
      <w:r>
        <w:rPr>
          <w:sz w:val="28"/>
          <w:szCs w:val="28"/>
        </w:rPr>
        <w:tab/>
        <w:t>A premissa</w:t>
      </w:r>
      <w:r w:rsidR="00080D18">
        <w:rPr>
          <w:sz w:val="28"/>
          <w:szCs w:val="28"/>
        </w:rPr>
        <w:t xml:space="preserve"> desse modelo de reconhecimento dos direitos fundamentais,</w:t>
      </w:r>
      <w:r>
        <w:rPr>
          <w:sz w:val="28"/>
          <w:szCs w:val="28"/>
        </w:rPr>
        <w:t xml:space="preserve"> predominante no primeiro momento de </w:t>
      </w:r>
      <w:r w:rsidR="00080D18">
        <w:rPr>
          <w:sz w:val="28"/>
          <w:szCs w:val="28"/>
        </w:rPr>
        <w:t xml:space="preserve">sua </w:t>
      </w:r>
      <w:r>
        <w:rPr>
          <w:sz w:val="28"/>
          <w:szCs w:val="28"/>
        </w:rPr>
        <w:t>afirmação - essencialmente liberal, diga-se de passagem –</w:t>
      </w:r>
      <w:r w:rsidR="00F56612">
        <w:rPr>
          <w:sz w:val="28"/>
          <w:szCs w:val="28"/>
        </w:rPr>
        <w:t xml:space="preserve"> residiu</w:t>
      </w:r>
      <w:r>
        <w:rPr>
          <w:sz w:val="28"/>
          <w:szCs w:val="28"/>
        </w:rPr>
        <w:t xml:space="preserve"> na aceitação de que, uma vez removidos os obstáculos </w:t>
      </w:r>
      <w:r w:rsidR="00080D18" w:rsidRPr="00080D18">
        <w:rPr>
          <w:sz w:val="28"/>
          <w:szCs w:val="28"/>
          <w:u w:val="single"/>
        </w:rPr>
        <w:t>de natureza estatal</w:t>
      </w:r>
      <w:r w:rsidR="00080D18">
        <w:rPr>
          <w:sz w:val="28"/>
          <w:szCs w:val="28"/>
        </w:rPr>
        <w:t xml:space="preserve"> </w:t>
      </w:r>
      <w:r w:rsidR="0068707A">
        <w:rPr>
          <w:sz w:val="28"/>
          <w:szCs w:val="28"/>
        </w:rPr>
        <w:t>(pública</w:t>
      </w:r>
      <w:r w:rsidR="004450F4">
        <w:rPr>
          <w:sz w:val="28"/>
          <w:szCs w:val="28"/>
        </w:rPr>
        <w:t xml:space="preserve">) </w:t>
      </w:r>
      <w:r w:rsidR="00080D18">
        <w:rPr>
          <w:sz w:val="28"/>
          <w:szCs w:val="28"/>
        </w:rPr>
        <w:t xml:space="preserve">oponíveis à liberdade e à igualdade entre particulares, não remanesceriam motivos para invocar a força normativa </w:t>
      </w:r>
      <w:r w:rsidR="006A3453">
        <w:rPr>
          <w:sz w:val="28"/>
          <w:szCs w:val="28"/>
        </w:rPr>
        <w:t xml:space="preserve">qualificada </w:t>
      </w:r>
      <w:r w:rsidR="00080D18">
        <w:rPr>
          <w:sz w:val="28"/>
          <w:szCs w:val="28"/>
        </w:rPr>
        <w:t xml:space="preserve">de direitos humanos fundamentais </w:t>
      </w:r>
      <w:r w:rsidR="006A3453">
        <w:rPr>
          <w:sz w:val="28"/>
          <w:szCs w:val="28"/>
        </w:rPr>
        <w:t>p</w:t>
      </w:r>
      <w:r w:rsidR="00080D18">
        <w:rPr>
          <w:sz w:val="28"/>
          <w:szCs w:val="28"/>
        </w:rPr>
        <w:t>a</w:t>
      </w:r>
      <w:r w:rsidR="006A3453">
        <w:rPr>
          <w:sz w:val="28"/>
          <w:szCs w:val="28"/>
        </w:rPr>
        <w:t>ra</w:t>
      </w:r>
      <w:r w:rsidR="00080D18">
        <w:rPr>
          <w:sz w:val="28"/>
          <w:szCs w:val="28"/>
        </w:rPr>
        <w:t xml:space="preserve"> interferir na relação entre </w:t>
      </w:r>
      <w:r w:rsidR="006A3453">
        <w:rPr>
          <w:sz w:val="28"/>
          <w:szCs w:val="28"/>
        </w:rPr>
        <w:t>atores privados</w:t>
      </w:r>
      <w:r w:rsidR="00080D18">
        <w:rPr>
          <w:sz w:val="28"/>
          <w:szCs w:val="28"/>
        </w:rPr>
        <w:t>.</w:t>
      </w:r>
      <w:r w:rsidR="0068707A">
        <w:rPr>
          <w:sz w:val="28"/>
          <w:szCs w:val="28"/>
        </w:rPr>
        <w:t xml:space="preserve"> Para essa relação de natureza privada seria bastante a tutela ordinária conferida aos direitos em geral.</w:t>
      </w:r>
    </w:p>
    <w:p w:rsidR="00080D18" w:rsidRPr="00485452" w:rsidRDefault="00873781" w:rsidP="00930DE6">
      <w:pPr>
        <w:spacing w:line="360" w:lineRule="auto"/>
        <w:jc w:val="both"/>
        <w:rPr>
          <w:sz w:val="28"/>
          <w:szCs w:val="28"/>
        </w:rPr>
      </w:pPr>
      <w:r>
        <w:rPr>
          <w:sz w:val="28"/>
          <w:szCs w:val="28"/>
        </w:rPr>
        <w:tab/>
        <w:t>Em outros termos</w:t>
      </w:r>
      <w:r w:rsidR="00080D18">
        <w:rPr>
          <w:sz w:val="28"/>
          <w:szCs w:val="28"/>
        </w:rPr>
        <w:t xml:space="preserve">: </w:t>
      </w:r>
      <w:r w:rsidR="006A3453">
        <w:rPr>
          <w:sz w:val="28"/>
          <w:szCs w:val="28"/>
        </w:rPr>
        <w:t xml:space="preserve">1) </w:t>
      </w:r>
      <w:r w:rsidR="00080D18">
        <w:rPr>
          <w:sz w:val="28"/>
          <w:szCs w:val="28"/>
        </w:rPr>
        <w:t>o</w:t>
      </w:r>
      <w:r w:rsidR="006A3453">
        <w:rPr>
          <w:sz w:val="28"/>
          <w:szCs w:val="28"/>
        </w:rPr>
        <w:t xml:space="preserve"> primeiro não-dito</w:t>
      </w:r>
      <w:r w:rsidR="005166EB">
        <w:rPr>
          <w:sz w:val="28"/>
          <w:szCs w:val="28"/>
        </w:rPr>
        <w:t xml:space="preserve"> ideológico</w:t>
      </w:r>
      <w:r w:rsidR="006A3453">
        <w:rPr>
          <w:sz w:val="28"/>
          <w:szCs w:val="28"/>
        </w:rPr>
        <w:t xml:space="preserve"> desse modelo consistiu</w:t>
      </w:r>
      <w:r w:rsidR="00080D18">
        <w:rPr>
          <w:sz w:val="28"/>
          <w:szCs w:val="28"/>
        </w:rPr>
        <w:t xml:space="preserve"> no reconhecimento de que o sistema jurídico ordinário</w:t>
      </w:r>
      <w:r w:rsidR="006A3453">
        <w:rPr>
          <w:sz w:val="28"/>
          <w:szCs w:val="28"/>
        </w:rPr>
        <w:t>,</w:t>
      </w:r>
      <w:r w:rsidR="00080D18">
        <w:rPr>
          <w:sz w:val="28"/>
          <w:szCs w:val="28"/>
        </w:rPr>
        <w:t xml:space="preserve"> de direito privado</w:t>
      </w:r>
      <w:r w:rsidR="006A3453">
        <w:rPr>
          <w:sz w:val="28"/>
          <w:szCs w:val="28"/>
        </w:rPr>
        <w:t>,</w:t>
      </w:r>
      <w:r w:rsidR="00080D18">
        <w:rPr>
          <w:sz w:val="28"/>
          <w:szCs w:val="28"/>
        </w:rPr>
        <w:t xml:space="preserve"> seria suficien</w:t>
      </w:r>
      <w:r w:rsidR="006A3453">
        <w:rPr>
          <w:sz w:val="28"/>
          <w:szCs w:val="28"/>
        </w:rPr>
        <w:t>te para dar conta da disciplina</w:t>
      </w:r>
      <w:r w:rsidR="00080D18">
        <w:rPr>
          <w:sz w:val="28"/>
          <w:szCs w:val="28"/>
        </w:rPr>
        <w:t xml:space="preserve"> das </w:t>
      </w:r>
      <w:r w:rsidR="00080D18" w:rsidRPr="0064054F">
        <w:rPr>
          <w:sz w:val="28"/>
          <w:szCs w:val="28"/>
          <w:u w:val="single"/>
        </w:rPr>
        <w:t>relações jurídicas entre sujeitos “formalmente iguais”</w:t>
      </w:r>
      <w:r w:rsidR="006A3453" w:rsidRPr="0064054F">
        <w:rPr>
          <w:sz w:val="28"/>
          <w:szCs w:val="28"/>
          <w:u w:val="single"/>
        </w:rPr>
        <w:t>, prescindindo da eficácia qualificada de direitos fundamentais</w:t>
      </w:r>
      <w:r w:rsidR="006A3453">
        <w:rPr>
          <w:sz w:val="28"/>
          <w:szCs w:val="28"/>
        </w:rPr>
        <w:t xml:space="preserve"> e</w:t>
      </w:r>
      <w:r w:rsidR="00462A5B">
        <w:rPr>
          <w:sz w:val="28"/>
          <w:szCs w:val="28"/>
        </w:rPr>
        <w:t xml:space="preserve"> 2) o segundo</w:t>
      </w:r>
      <w:r w:rsidR="005166EB">
        <w:rPr>
          <w:sz w:val="28"/>
          <w:szCs w:val="28"/>
        </w:rPr>
        <w:t xml:space="preserve"> "silêncio ideológico"</w:t>
      </w:r>
      <w:r w:rsidR="00462A5B">
        <w:rPr>
          <w:sz w:val="28"/>
          <w:szCs w:val="28"/>
        </w:rPr>
        <w:t>, não menos eloqüe</w:t>
      </w:r>
      <w:r w:rsidR="006A3453">
        <w:rPr>
          <w:sz w:val="28"/>
          <w:szCs w:val="28"/>
        </w:rPr>
        <w:t xml:space="preserve">nte, residiu na correspondente </w:t>
      </w:r>
      <w:r w:rsidR="006A3453" w:rsidRPr="006A3453">
        <w:rPr>
          <w:sz w:val="28"/>
          <w:szCs w:val="28"/>
          <w:u w:val="single"/>
        </w:rPr>
        <w:t>desqualificação das desigualdades e assimetrias, materiais e até formais, que presidem muitas das relações</w:t>
      </w:r>
      <w:r w:rsidR="006A3453">
        <w:rPr>
          <w:sz w:val="28"/>
          <w:szCs w:val="28"/>
        </w:rPr>
        <w:t xml:space="preserve"> entre </w:t>
      </w:r>
      <w:r w:rsidR="006A3453">
        <w:rPr>
          <w:sz w:val="28"/>
          <w:szCs w:val="28"/>
        </w:rPr>
        <w:lastRenderedPageBreak/>
        <w:t>atores não estatais</w:t>
      </w:r>
      <w:r w:rsidR="00080D18">
        <w:rPr>
          <w:sz w:val="28"/>
          <w:szCs w:val="28"/>
        </w:rPr>
        <w:t>.</w:t>
      </w:r>
      <w:r w:rsidR="005166EB">
        <w:rPr>
          <w:sz w:val="28"/>
          <w:szCs w:val="28"/>
        </w:rPr>
        <w:t xml:space="preserve"> E isso porque, como sustento</w:t>
      </w:r>
      <w:r w:rsidR="006A3453">
        <w:rPr>
          <w:sz w:val="28"/>
          <w:szCs w:val="28"/>
        </w:rPr>
        <w:t>, se o figurino liberal e individualista dos direitos</w:t>
      </w:r>
      <w:r w:rsidR="00F56612">
        <w:rPr>
          <w:sz w:val="28"/>
          <w:szCs w:val="28"/>
        </w:rPr>
        <w:t xml:space="preserve"> humanos fundamentais foi capaz de reconhecer</w:t>
      </w:r>
      <w:r w:rsidR="00462A5B">
        <w:rPr>
          <w:sz w:val="28"/>
          <w:szCs w:val="28"/>
        </w:rPr>
        <w:t xml:space="preserve"> os riscos</w:t>
      </w:r>
      <w:r w:rsidR="005166EB">
        <w:rPr>
          <w:sz w:val="28"/>
          <w:szCs w:val="28"/>
        </w:rPr>
        <w:t xml:space="preserve"> da dominação e do poder sujeito</w:t>
      </w:r>
      <w:r w:rsidR="00462A5B">
        <w:rPr>
          <w:sz w:val="28"/>
          <w:szCs w:val="28"/>
        </w:rPr>
        <w:t xml:space="preserve"> a limites</w:t>
      </w:r>
      <w:r w:rsidR="006A3453">
        <w:rPr>
          <w:sz w:val="28"/>
          <w:szCs w:val="28"/>
        </w:rPr>
        <w:t>, não</w:t>
      </w:r>
      <w:r w:rsidR="00F56612">
        <w:rPr>
          <w:sz w:val="28"/>
          <w:szCs w:val="28"/>
        </w:rPr>
        <w:t xml:space="preserve"> o foi para conferir</w:t>
      </w:r>
      <w:r w:rsidR="006A3453">
        <w:rPr>
          <w:sz w:val="28"/>
          <w:szCs w:val="28"/>
        </w:rPr>
        <w:t xml:space="preserve"> a devida im</w:t>
      </w:r>
      <w:r w:rsidR="00F42367">
        <w:rPr>
          <w:sz w:val="28"/>
          <w:szCs w:val="28"/>
        </w:rPr>
        <w:t>portância aos ingredientes</w:t>
      </w:r>
      <w:r w:rsidR="006A3453">
        <w:rPr>
          <w:sz w:val="28"/>
          <w:szCs w:val="28"/>
        </w:rPr>
        <w:t xml:space="preserve"> de </w:t>
      </w:r>
      <w:r w:rsidR="006A3453" w:rsidRPr="0064054F">
        <w:rPr>
          <w:sz w:val="28"/>
          <w:szCs w:val="28"/>
          <w:u w:val="single"/>
        </w:rPr>
        <w:t>poder</w:t>
      </w:r>
      <w:r w:rsidR="006A3453">
        <w:rPr>
          <w:sz w:val="28"/>
          <w:szCs w:val="28"/>
        </w:rPr>
        <w:t xml:space="preserve"> e de </w:t>
      </w:r>
      <w:r w:rsidR="006A3453" w:rsidRPr="0064054F">
        <w:rPr>
          <w:sz w:val="28"/>
          <w:szCs w:val="28"/>
          <w:u w:val="single"/>
        </w:rPr>
        <w:t>dominação</w:t>
      </w:r>
      <w:r w:rsidR="006A3453">
        <w:rPr>
          <w:sz w:val="28"/>
          <w:szCs w:val="28"/>
        </w:rPr>
        <w:t xml:space="preserve"> – na acepção weberiana – </w:t>
      </w:r>
      <w:r w:rsidR="00F42367">
        <w:rPr>
          <w:sz w:val="28"/>
          <w:szCs w:val="28"/>
        </w:rPr>
        <w:t>que engendram e perpassam as relações entre sujeitos não-estatais.</w:t>
      </w:r>
      <w:r w:rsidR="004450F4">
        <w:rPr>
          <w:sz w:val="28"/>
          <w:szCs w:val="28"/>
        </w:rPr>
        <w:t xml:space="preserve"> Ainda em termos weberianos, se</w:t>
      </w:r>
      <w:r w:rsidR="0068707A">
        <w:rPr>
          <w:sz w:val="28"/>
          <w:szCs w:val="28"/>
        </w:rPr>
        <w:t xml:space="preserve"> porventura</w:t>
      </w:r>
      <w:r w:rsidR="004450F4">
        <w:rPr>
          <w:sz w:val="28"/>
          <w:szCs w:val="28"/>
        </w:rPr>
        <w:t xml:space="preserve"> levou em conta o Estado, ignorou outras espécies de “associações de interesse” no interior das quais relações de mando e de sujeição </w:t>
      </w:r>
      <w:r w:rsidR="0068707A">
        <w:rPr>
          <w:sz w:val="28"/>
          <w:szCs w:val="28"/>
        </w:rPr>
        <w:t>estão</w:t>
      </w:r>
      <w:r w:rsidR="004450F4">
        <w:rPr>
          <w:sz w:val="28"/>
          <w:szCs w:val="28"/>
        </w:rPr>
        <w:t xml:space="preserve"> presentes.</w:t>
      </w:r>
    </w:p>
    <w:p w:rsidR="00EA2C78" w:rsidRDefault="00EA2C78" w:rsidP="00930DE6">
      <w:pPr>
        <w:spacing w:line="360" w:lineRule="auto"/>
        <w:jc w:val="both"/>
        <w:rPr>
          <w:sz w:val="28"/>
          <w:szCs w:val="28"/>
        </w:rPr>
      </w:pPr>
    </w:p>
    <w:p w:rsidR="00EA2C78" w:rsidRDefault="00462A5B" w:rsidP="00930DE6">
      <w:pPr>
        <w:spacing w:line="360" w:lineRule="auto"/>
        <w:jc w:val="both"/>
        <w:rPr>
          <w:sz w:val="28"/>
          <w:szCs w:val="28"/>
        </w:rPr>
      </w:pPr>
      <w:r>
        <w:rPr>
          <w:sz w:val="28"/>
          <w:szCs w:val="28"/>
        </w:rPr>
        <w:tab/>
      </w:r>
      <w:r w:rsidR="005166EB">
        <w:rPr>
          <w:sz w:val="28"/>
          <w:szCs w:val="28"/>
        </w:rPr>
        <w:t>3</w:t>
      </w:r>
      <w:r w:rsidR="0068707A">
        <w:rPr>
          <w:sz w:val="28"/>
          <w:szCs w:val="28"/>
        </w:rPr>
        <w:t>.</w:t>
      </w:r>
      <w:r>
        <w:rPr>
          <w:sz w:val="28"/>
          <w:szCs w:val="28"/>
        </w:rPr>
        <w:t>2. Mais recentemente, t</w:t>
      </w:r>
      <w:r w:rsidR="00F56612">
        <w:rPr>
          <w:sz w:val="28"/>
          <w:szCs w:val="28"/>
        </w:rPr>
        <w:t>em sido comum</w:t>
      </w:r>
      <w:r w:rsidR="00BD5D5E">
        <w:rPr>
          <w:sz w:val="28"/>
          <w:szCs w:val="28"/>
        </w:rPr>
        <w:t xml:space="preserve"> </w:t>
      </w:r>
      <w:r w:rsidR="00F56612">
        <w:rPr>
          <w:sz w:val="28"/>
          <w:szCs w:val="28"/>
        </w:rPr>
        <w:t>observar</w:t>
      </w:r>
      <w:r w:rsidR="00BD5D5E">
        <w:rPr>
          <w:sz w:val="28"/>
          <w:szCs w:val="28"/>
        </w:rPr>
        <w:t xml:space="preserve"> que esse modelo ortodoxo de eficácia dos direitos humanos fundamentais vem sofrendo</w:t>
      </w:r>
      <w:r w:rsidR="000F5221">
        <w:rPr>
          <w:sz w:val="28"/>
          <w:szCs w:val="28"/>
        </w:rPr>
        <w:t xml:space="preserve"> crescentes</w:t>
      </w:r>
      <w:r w:rsidR="00BD5D5E">
        <w:rPr>
          <w:sz w:val="28"/>
          <w:szCs w:val="28"/>
        </w:rPr>
        <w:t xml:space="preserve"> temperos.</w:t>
      </w:r>
    </w:p>
    <w:p w:rsidR="00980073" w:rsidRDefault="00980073" w:rsidP="00930DE6">
      <w:pPr>
        <w:spacing w:line="360" w:lineRule="auto"/>
        <w:jc w:val="both"/>
        <w:rPr>
          <w:sz w:val="28"/>
          <w:szCs w:val="28"/>
        </w:rPr>
      </w:pPr>
      <w:r>
        <w:rPr>
          <w:sz w:val="28"/>
          <w:szCs w:val="28"/>
        </w:rPr>
        <w:tab/>
        <w:t xml:space="preserve">O pano de fundo desse itinerário de mudança reside no </w:t>
      </w:r>
      <w:r w:rsidR="001967F4">
        <w:rPr>
          <w:sz w:val="28"/>
          <w:szCs w:val="28"/>
        </w:rPr>
        <w:t xml:space="preserve">progressivo </w:t>
      </w:r>
      <w:r>
        <w:rPr>
          <w:sz w:val="28"/>
          <w:szCs w:val="28"/>
        </w:rPr>
        <w:t xml:space="preserve">reconhecimento de que, também no âmbito de relações entre sujeitos não-estatais, estão presentes diversas modalidades de exercício de poder que, para que seja </w:t>
      </w:r>
      <w:r w:rsidR="00462A5B">
        <w:rPr>
          <w:sz w:val="28"/>
          <w:szCs w:val="28"/>
          <w:u w:val="single"/>
        </w:rPr>
        <w:t>exerci</w:t>
      </w:r>
      <w:r w:rsidR="0068707A">
        <w:rPr>
          <w:sz w:val="28"/>
          <w:szCs w:val="28"/>
          <w:u w:val="single"/>
        </w:rPr>
        <w:t>d</w:t>
      </w:r>
      <w:r w:rsidR="00462A5B">
        <w:rPr>
          <w:sz w:val="28"/>
          <w:szCs w:val="28"/>
          <w:u w:val="single"/>
        </w:rPr>
        <w:t>o</w:t>
      </w:r>
      <w:r>
        <w:rPr>
          <w:sz w:val="28"/>
          <w:szCs w:val="28"/>
          <w:u w:val="single"/>
        </w:rPr>
        <w:t xml:space="preserve"> de forma legítima</w:t>
      </w:r>
      <w:r w:rsidR="0068707A">
        <w:rPr>
          <w:sz w:val="28"/>
          <w:szCs w:val="28"/>
          <w:u w:val="single"/>
        </w:rPr>
        <w:t xml:space="preserve"> (sob controle)</w:t>
      </w:r>
      <w:r>
        <w:rPr>
          <w:sz w:val="28"/>
          <w:szCs w:val="28"/>
          <w:u w:val="single"/>
        </w:rPr>
        <w:t>,</w:t>
      </w:r>
      <w:r w:rsidR="00462A5B">
        <w:rPr>
          <w:sz w:val="28"/>
          <w:szCs w:val="28"/>
          <w:u w:val="single"/>
        </w:rPr>
        <w:t xml:space="preserve"> necessita</w:t>
      </w:r>
      <w:r>
        <w:rPr>
          <w:sz w:val="28"/>
          <w:szCs w:val="28"/>
          <w:u w:val="single"/>
        </w:rPr>
        <w:t xml:space="preserve"> ob</w:t>
      </w:r>
      <w:r w:rsidR="003F534A">
        <w:rPr>
          <w:sz w:val="28"/>
          <w:szCs w:val="28"/>
          <w:u w:val="single"/>
        </w:rPr>
        <w:t>servar, em muitos de seus</w:t>
      </w:r>
      <w:r>
        <w:rPr>
          <w:sz w:val="28"/>
          <w:szCs w:val="28"/>
          <w:u w:val="single"/>
        </w:rPr>
        <w:t xml:space="preserve"> traços, os limites </w:t>
      </w:r>
      <w:r w:rsidR="003F534A">
        <w:rPr>
          <w:sz w:val="28"/>
          <w:szCs w:val="28"/>
          <w:u w:val="single"/>
        </w:rPr>
        <w:t>e procedimentos que legitimam o exercício da</w:t>
      </w:r>
      <w:r w:rsidR="007E53DE">
        <w:rPr>
          <w:sz w:val="28"/>
          <w:szCs w:val="28"/>
          <w:u w:val="single"/>
        </w:rPr>
        <w:t xml:space="preserve"> autoridade</w:t>
      </w:r>
      <w:r w:rsidR="003F534A">
        <w:rPr>
          <w:sz w:val="28"/>
          <w:szCs w:val="28"/>
          <w:u w:val="single"/>
        </w:rPr>
        <w:t xml:space="preserve"> pública.</w:t>
      </w:r>
      <w:r w:rsidR="003F534A">
        <w:rPr>
          <w:sz w:val="28"/>
          <w:szCs w:val="28"/>
        </w:rPr>
        <w:t xml:space="preserve"> E assim não</w:t>
      </w:r>
      <w:r w:rsidR="005166EB">
        <w:rPr>
          <w:sz w:val="28"/>
          <w:szCs w:val="28"/>
        </w:rPr>
        <w:t xml:space="preserve"> apenas naqueles casos em que</w:t>
      </w:r>
      <w:r w:rsidR="003F534A">
        <w:rPr>
          <w:sz w:val="28"/>
          <w:szCs w:val="28"/>
        </w:rPr>
        <w:t xml:space="preserve"> se cuide de sujeitos </w:t>
      </w:r>
      <w:proofErr w:type="spellStart"/>
      <w:r w:rsidR="003F534A">
        <w:rPr>
          <w:sz w:val="28"/>
          <w:szCs w:val="28"/>
        </w:rPr>
        <w:t>delegatários</w:t>
      </w:r>
      <w:proofErr w:type="spellEnd"/>
      <w:r w:rsidR="003F534A">
        <w:rPr>
          <w:sz w:val="28"/>
          <w:szCs w:val="28"/>
        </w:rPr>
        <w:t xml:space="preserve"> de poderes originariamente radicad</w:t>
      </w:r>
      <w:r w:rsidR="0023611D">
        <w:rPr>
          <w:sz w:val="28"/>
          <w:szCs w:val="28"/>
        </w:rPr>
        <w:t>os no Estado</w:t>
      </w:r>
      <w:r w:rsidR="005166EB">
        <w:rPr>
          <w:sz w:val="28"/>
          <w:szCs w:val="28"/>
        </w:rPr>
        <w:t>; mas inclusive quando se trate de</w:t>
      </w:r>
      <w:r w:rsidR="003F534A">
        <w:rPr>
          <w:sz w:val="28"/>
          <w:szCs w:val="28"/>
        </w:rPr>
        <w:t xml:space="preserve"> titulares de um </w:t>
      </w:r>
      <w:r w:rsidR="0023611D">
        <w:rPr>
          <w:sz w:val="28"/>
          <w:szCs w:val="28"/>
        </w:rPr>
        <w:t xml:space="preserve">direito privado </w:t>
      </w:r>
      <w:proofErr w:type="spellStart"/>
      <w:r w:rsidR="0023611D">
        <w:rPr>
          <w:i/>
          <w:sz w:val="28"/>
          <w:szCs w:val="28"/>
        </w:rPr>
        <w:t>tout</w:t>
      </w:r>
      <w:proofErr w:type="spellEnd"/>
      <w:r w:rsidR="0023611D">
        <w:rPr>
          <w:i/>
          <w:sz w:val="28"/>
          <w:szCs w:val="28"/>
        </w:rPr>
        <w:t xml:space="preserve"> </w:t>
      </w:r>
      <w:proofErr w:type="spellStart"/>
      <w:r w:rsidR="0023611D">
        <w:rPr>
          <w:i/>
          <w:sz w:val="28"/>
          <w:szCs w:val="28"/>
        </w:rPr>
        <w:t>court</w:t>
      </w:r>
      <w:proofErr w:type="spellEnd"/>
      <w:r w:rsidR="003F534A">
        <w:rPr>
          <w:sz w:val="28"/>
          <w:szCs w:val="28"/>
        </w:rPr>
        <w:t>.</w:t>
      </w:r>
    </w:p>
    <w:p w:rsidR="00BC5878" w:rsidRDefault="00BC5878" w:rsidP="00930DE6">
      <w:pPr>
        <w:spacing w:line="360" w:lineRule="auto"/>
        <w:jc w:val="both"/>
        <w:rPr>
          <w:sz w:val="28"/>
          <w:szCs w:val="28"/>
        </w:rPr>
      </w:pPr>
      <w:r>
        <w:rPr>
          <w:sz w:val="28"/>
          <w:szCs w:val="28"/>
        </w:rPr>
        <w:tab/>
        <w:t>Esse é o caso de todo o chamado poder disciplinar que é exercitado no interior das entidades associativas</w:t>
      </w:r>
      <w:r w:rsidR="00462A5B">
        <w:rPr>
          <w:sz w:val="28"/>
          <w:szCs w:val="28"/>
        </w:rPr>
        <w:t xml:space="preserve"> (</w:t>
      </w:r>
      <w:proofErr w:type="spellStart"/>
      <w:r w:rsidR="00462A5B">
        <w:rPr>
          <w:sz w:val="28"/>
          <w:szCs w:val="28"/>
        </w:rPr>
        <w:t>gremiais</w:t>
      </w:r>
      <w:proofErr w:type="spellEnd"/>
      <w:r w:rsidR="00462A5B">
        <w:rPr>
          <w:sz w:val="28"/>
          <w:szCs w:val="28"/>
        </w:rPr>
        <w:t>, sindicais ou corporativas)</w:t>
      </w:r>
      <w:r>
        <w:rPr>
          <w:sz w:val="28"/>
          <w:szCs w:val="28"/>
        </w:rPr>
        <w:t>, societárias, condominiais,</w:t>
      </w:r>
      <w:r w:rsidR="00462A5B">
        <w:rPr>
          <w:sz w:val="28"/>
          <w:szCs w:val="28"/>
        </w:rPr>
        <w:t xml:space="preserve"> e até mesmo no plano mercantil</w:t>
      </w:r>
      <w:r>
        <w:rPr>
          <w:sz w:val="28"/>
          <w:szCs w:val="28"/>
        </w:rPr>
        <w:t xml:space="preserve"> </w:t>
      </w:r>
      <w:r w:rsidR="00F56612">
        <w:rPr>
          <w:sz w:val="28"/>
          <w:szCs w:val="28"/>
        </w:rPr>
        <w:t xml:space="preserve">das </w:t>
      </w:r>
      <w:r w:rsidR="001575B8">
        <w:rPr>
          <w:sz w:val="28"/>
          <w:szCs w:val="28"/>
        </w:rPr>
        <w:t xml:space="preserve">concessões, </w:t>
      </w:r>
      <w:r w:rsidR="00F56612">
        <w:rPr>
          <w:sz w:val="28"/>
          <w:szCs w:val="28"/>
        </w:rPr>
        <w:t xml:space="preserve">das </w:t>
      </w:r>
      <w:r>
        <w:rPr>
          <w:sz w:val="28"/>
          <w:szCs w:val="28"/>
        </w:rPr>
        <w:t>franquias, etc..</w:t>
      </w:r>
    </w:p>
    <w:p w:rsidR="00BC5878" w:rsidRPr="003F534A" w:rsidRDefault="005166EB" w:rsidP="00930DE6">
      <w:pPr>
        <w:spacing w:line="360" w:lineRule="auto"/>
        <w:jc w:val="both"/>
        <w:rPr>
          <w:sz w:val="28"/>
          <w:szCs w:val="28"/>
        </w:rPr>
      </w:pPr>
      <w:r>
        <w:rPr>
          <w:sz w:val="28"/>
          <w:szCs w:val="28"/>
        </w:rPr>
        <w:tab/>
        <w:t>Nem é preciso dizer muito para demonstrar</w:t>
      </w:r>
      <w:r w:rsidR="001575B8">
        <w:rPr>
          <w:sz w:val="28"/>
          <w:szCs w:val="28"/>
        </w:rPr>
        <w:t xml:space="preserve"> ser esse também</w:t>
      </w:r>
      <w:r w:rsidR="00BC5878">
        <w:rPr>
          <w:sz w:val="28"/>
          <w:szCs w:val="28"/>
        </w:rPr>
        <w:t>,</w:t>
      </w:r>
      <w:r w:rsidR="001575B8">
        <w:rPr>
          <w:sz w:val="28"/>
          <w:szCs w:val="28"/>
        </w:rPr>
        <w:t xml:space="preserve"> tipic</w:t>
      </w:r>
      <w:r w:rsidR="00BC5878">
        <w:rPr>
          <w:sz w:val="28"/>
          <w:szCs w:val="28"/>
        </w:rPr>
        <w:t xml:space="preserve">amente, o caso do </w:t>
      </w:r>
      <w:r w:rsidR="00BC5878" w:rsidRPr="00F56612">
        <w:rPr>
          <w:sz w:val="28"/>
          <w:szCs w:val="28"/>
          <w:u w:val="single"/>
        </w:rPr>
        <w:t>poder disciplinar</w:t>
      </w:r>
      <w:r w:rsidR="00BC5878">
        <w:rPr>
          <w:sz w:val="28"/>
          <w:szCs w:val="28"/>
        </w:rPr>
        <w:t xml:space="preserve"> que o </w:t>
      </w:r>
      <w:r w:rsidR="00BC5878" w:rsidRPr="00F56612">
        <w:rPr>
          <w:sz w:val="28"/>
          <w:szCs w:val="28"/>
          <w:u w:val="single"/>
        </w:rPr>
        <w:t>empregador</w:t>
      </w:r>
      <w:r w:rsidR="00BC5878">
        <w:rPr>
          <w:sz w:val="28"/>
          <w:szCs w:val="28"/>
        </w:rPr>
        <w:t xml:space="preserve"> exerce em relação à conduta do </w:t>
      </w:r>
      <w:r w:rsidR="00BC5878" w:rsidRPr="00F56612">
        <w:rPr>
          <w:sz w:val="28"/>
          <w:szCs w:val="28"/>
          <w:u w:val="single"/>
        </w:rPr>
        <w:t>empregado</w:t>
      </w:r>
      <w:r w:rsidR="001575B8">
        <w:rPr>
          <w:sz w:val="28"/>
          <w:szCs w:val="28"/>
        </w:rPr>
        <w:t>.</w:t>
      </w:r>
    </w:p>
    <w:p w:rsidR="00EA2C78" w:rsidRDefault="00EA2C78" w:rsidP="00930DE6">
      <w:pPr>
        <w:spacing w:line="360" w:lineRule="auto"/>
        <w:jc w:val="both"/>
        <w:rPr>
          <w:sz w:val="28"/>
          <w:szCs w:val="28"/>
        </w:rPr>
      </w:pPr>
    </w:p>
    <w:p w:rsidR="00AA52BB" w:rsidRDefault="002957EA" w:rsidP="00930DE6">
      <w:pPr>
        <w:spacing w:line="360" w:lineRule="auto"/>
        <w:jc w:val="both"/>
        <w:rPr>
          <w:sz w:val="28"/>
          <w:szCs w:val="28"/>
        </w:rPr>
      </w:pPr>
      <w:r>
        <w:rPr>
          <w:sz w:val="28"/>
          <w:szCs w:val="28"/>
        </w:rPr>
        <w:tab/>
      </w:r>
      <w:r w:rsidR="005166EB">
        <w:rPr>
          <w:sz w:val="28"/>
          <w:szCs w:val="28"/>
        </w:rPr>
        <w:t>3</w:t>
      </w:r>
      <w:r w:rsidR="0068707A">
        <w:rPr>
          <w:sz w:val="28"/>
          <w:szCs w:val="28"/>
        </w:rPr>
        <w:t>.</w:t>
      </w:r>
      <w:r>
        <w:rPr>
          <w:sz w:val="28"/>
          <w:szCs w:val="28"/>
        </w:rPr>
        <w:t xml:space="preserve">3. </w:t>
      </w:r>
      <w:r w:rsidR="0068707A">
        <w:rPr>
          <w:sz w:val="28"/>
          <w:szCs w:val="28"/>
        </w:rPr>
        <w:t>A questão nuclear</w:t>
      </w:r>
      <w:r w:rsidR="005166EB">
        <w:rPr>
          <w:sz w:val="28"/>
          <w:szCs w:val="28"/>
        </w:rPr>
        <w:t xml:space="preserve"> do</w:t>
      </w:r>
      <w:r w:rsidR="0068707A">
        <w:rPr>
          <w:sz w:val="28"/>
          <w:szCs w:val="28"/>
        </w:rPr>
        <w:t xml:space="preserve"> tópico dest</w:t>
      </w:r>
      <w:r w:rsidR="005166EB">
        <w:rPr>
          <w:sz w:val="28"/>
          <w:szCs w:val="28"/>
        </w:rPr>
        <w:t>a</w:t>
      </w:r>
      <w:r w:rsidR="0068707A">
        <w:rPr>
          <w:sz w:val="28"/>
          <w:szCs w:val="28"/>
        </w:rPr>
        <w:t xml:space="preserve"> leitura consiste em saber se o empregador tem o dever de observar, no</w:t>
      </w:r>
      <w:r>
        <w:rPr>
          <w:sz w:val="28"/>
          <w:szCs w:val="28"/>
        </w:rPr>
        <w:t xml:space="preserve">s procedimentos disciplinares </w:t>
      </w:r>
      <w:r w:rsidR="0068707A">
        <w:rPr>
          <w:sz w:val="28"/>
          <w:szCs w:val="28"/>
        </w:rPr>
        <w:t>endereçados à aplicação de sanções aos empregados</w:t>
      </w:r>
      <w:r w:rsidR="001579F9">
        <w:rPr>
          <w:sz w:val="28"/>
          <w:szCs w:val="28"/>
        </w:rPr>
        <w:t xml:space="preserve">, os parâmetros da </w:t>
      </w:r>
      <w:r w:rsidR="001579F9" w:rsidRPr="001579F9">
        <w:rPr>
          <w:sz w:val="28"/>
          <w:szCs w:val="28"/>
          <w:u w:val="single"/>
        </w:rPr>
        <w:t>ampla defesa</w:t>
      </w:r>
      <w:r w:rsidR="005166EB">
        <w:rPr>
          <w:sz w:val="28"/>
          <w:szCs w:val="28"/>
        </w:rPr>
        <w:t xml:space="preserve"> (tal como o Estado deve fazer quanto aos acusados no âmbito penal)</w:t>
      </w:r>
      <w:r w:rsidR="001579F9">
        <w:rPr>
          <w:sz w:val="28"/>
          <w:szCs w:val="28"/>
        </w:rPr>
        <w:t>?</w:t>
      </w:r>
      <w:r w:rsidR="005166EB">
        <w:rPr>
          <w:sz w:val="28"/>
          <w:szCs w:val="28"/>
        </w:rPr>
        <w:t xml:space="preserve"> A garantia da ampla defesa, como se sabe, figura entre aqueles preceitos universalmente aceitos como direito humano fundamental do acusado?</w:t>
      </w:r>
    </w:p>
    <w:p w:rsidR="00BD7507" w:rsidRDefault="00AA52BB" w:rsidP="00930DE6">
      <w:pPr>
        <w:spacing w:line="360" w:lineRule="auto"/>
        <w:jc w:val="both"/>
        <w:rPr>
          <w:sz w:val="28"/>
          <w:szCs w:val="28"/>
        </w:rPr>
      </w:pPr>
      <w:r>
        <w:rPr>
          <w:sz w:val="28"/>
          <w:szCs w:val="28"/>
        </w:rPr>
        <w:tab/>
      </w:r>
      <w:r w:rsidR="002957EA">
        <w:rPr>
          <w:sz w:val="28"/>
          <w:szCs w:val="28"/>
        </w:rPr>
        <w:t>Respeitados os direitos infra-constitucionais porventura dispostos em lei</w:t>
      </w:r>
      <w:r w:rsidR="00BD7507">
        <w:rPr>
          <w:sz w:val="28"/>
          <w:szCs w:val="28"/>
        </w:rPr>
        <w:t xml:space="preserve">, </w:t>
      </w:r>
      <w:r w:rsidR="00F56612">
        <w:rPr>
          <w:sz w:val="28"/>
          <w:szCs w:val="28"/>
        </w:rPr>
        <w:t xml:space="preserve">no </w:t>
      </w:r>
      <w:r w:rsidR="00BD7507">
        <w:rPr>
          <w:sz w:val="28"/>
          <w:szCs w:val="28"/>
        </w:rPr>
        <w:t xml:space="preserve">estatuto social ou </w:t>
      </w:r>
      <w:r w:rsidR="00F56612">
        <w:rPr>
          <w:sz w:val="28"/>
          <w:szCs w:val="28"/>
        </w:rPr>
        <w:t xml:space="preserve">em </w:t>
      </w:r>
      <w:r w:rsidR="00BD7507">
        <w:rPr>
          <w:sz w:val="28"/>
          <w:szCs w:val="28"/>
        </w:rPr>
        <w:t>convenção coletiva</w:t>
      </w:r>
      <w:r w:rsidR="00F56612">
        <w:rPr>
          <w:sz w:val="28"/>
          <w:szCs w:val="28"/>
        </w:rPr>
        <w:t xml:space="preserve"> (conforme o caso),</w:t>
      </w:r>
      <w:r w:rsidR="002957EA">
        <w:rPr>
          <w:sz w:val="28"/>
          <w:szCs w:val="28"/>
        </w:rPr>
        <w:t xml:space="preserve"> e</w:t>
      </w:r>
      <w:r w:rsidR="00BD7507">
        <w:rPr>
          <w:sz w:val="28"/>
          <w:szCs w:val="28"/>
        </w:rPr>
        <w:t>,</w:t>
      </w:r>
      <w:r w:rsidR="002957EA">
        <w:rPr>
          <w:sz w:val="28"/>
          <w:szCs w:val="28"/>
        </w:rPr>
        <w:t xml:space="preserve"> naturalmente</w:t>
      </w:r>
      <w:r w:rsidR="00BD7507">
        <w:rPr>
          <w:sz w:val="28"/>
          <w:szCs w:val="28"/>
        </w:rPr>
        <w:t>,</w:t>
      </w:r>
      <w:r w:rsidR="002957EA">
        <w:rPr>
          <w:sz w:val="28"/>
          <w:szCs w:val="28"/>
        </w:rPr>
        <w:t xml:space="preserve"> assegu</w:t>
      </w:r>
      <w:r>
        <w:rPr>
          <w:sz w:val="28"/>
          <w:szCs w:val="28"/>
        </w:rPr>
        <w:t>rada a possibilidade de</w:t>
      </w:r>
      <w:r w:rsidR="002957EA">
        <w:rPr>
          <w:sz w:val="28"/>
          <w:szCs w:val="28"/>
        </w:rPr>
        <w:t xml:space="preserve"> posterior revisão judicial (quanto ao mérito da sanção aplicável), </w:t>
      </w:r>
      <w:r w:rsidR="001579F9">
        <w:rPr>
          <w:sz w:val="28"/>
          <w:szCs w:val="28"/>
        </w:rPr>
        <w:t xml:space="preserve">para a dogmática trabalhista convencional </w:t>
      </w:r>
      <w:r w:rsidR="002957EA">
        <w:rPr>
          <w:sz w:val="28"/>
          <w:szCs w:val="28"/>
        </w:rPr>
        <w:t xml:space="preserve">não haveria lugar para invocar a nulidade formal </w:t>
      </w:r>
      <w:r>
        <w:rPr>
          <w:i/>
          <w:sz w:val="28"/>
          <w:szCs w:val="28"/>
        </w:rPr>
        <w:t>in procedendo</w:t>
      </w:r>
      <w:r>
        <w:rPr>
          <w:sz w:val="28"/>
          <w:szCs w:val="28"/>
        </w:rPr>
        <w:t xml:space="preserve">, </w:t>
      </w:r>
      <w:r w:rsidR="001579F9">
        <w:rPr>
          <w:sz w:val="28"/>
          <w:szCs w:val="28"/>
        </w:rPr>
        <w:t xml:space="preserve">de sanções aplicadas sem </w:t>
      </w:r>
      <w:r>
        <w:rPr>
          <w:sz w:val="28"/>
          <w:szCs w:val="28"/>
        </w:rPr>
        <w:t xml:space="preserve">observância do direito </w:t>
      </w:r>
      <w:r w:rsidR="00BD7507">
        <w:rPr>
          <w:sz w:val="28"/>
          <w:szCs w:val="28"/>
        </w:rPr>
        <w:t xml:space="preserve">humano fundamental </w:t>
      </w:r>
      <w:r>
        <w:rPr>
          <w:sz w:val="28"/>
          <w:szCs w:val="28"/>
        </w:rPr>
        <w:t>à ampla defesa.</w:t>
      </w:r>
    </w:p>
    <w:p w:rsidR="002957EA" w:rsidRDefault="00BD7507" w:rsidP="00930DE6">
      <w:pPr>
        <w:spacing w:line="360" w:lineRule="auto"/>
        <w:jc w:val="both"/>
        <w:rPr>
          <w:sz w:val="28"/>
          <w:szCs w:val="28"/>
        </w:rPr>
      </w:pPr>
      <w:r>
        <w:rPr>
          <w:sz w:val="28"/>
          <w:szCs w:val="28"/>
        </w:rPr>
        <w:tab/>
      </w:r>
      <w:r w:rsidR="00F56612">
        <w:rPr>
          <w:sz w:val="28"/>
          <w:szCs w:val="28"/>
        </w:rPr>
        <w:t>Ampla defesa, num cenário como esse</w:t>
      </w:r>
      <w:r w:rsidR="00AA52BB">
        <w:rPr>
          <w:sz w:val="28"/>
          <w:szCs w:val="28"/>
        </w:rPr>
        <w:t xml:space="preserve">, consistiria </w:t>
      </w:r>
      <w:r>
        <w:rPr>
          <w:sz w:val="28"/>
          <w:szCs w:val="28"/>
        </w:rPr>
        <w:t xml:space="preserve">apenas </w:t>
      </w:r>
      <w:r w:rsidR="00AA52BB">
        <w:rPr>
          <w:sz w:val="28"/>
          <w:szCs w:val="28"/>
        </w:rPr>
        <w:t>em direito fundamental oponível à autoridade judiciária (quando por ocasião de eventual e futuro reexame jurisdicional); jamais ao empregador nem a qualquer outro</w:t>
      </w:r>
      <w:r w:rsidR="00F56612">
        <w:rPr>
          <w:sz w:val="28"/>
          <w:szCs w:val="28"/>
        </w:rPr>
        <w:t xml:space="preserve"> ente não-estatal </w:t>
      </w:r>
      <w:proofErr w:type="spellStart"/>
      <w:r w:rsidR="00F56612">
        <w:rPr>
          <w:sz w:val="28"/>
          <w:szCs w:val="28"/>
        </w:rPr>
        <w:t>titularizado</w:t>
      </w:r>
      <w:proofErr w:type="spellEnd"/>
      <w:r w:rsidR="00F56612">
        <w:rPr>
          <w:sz w:val="28"/>
          <w:szCs w:val="28"/>
        </w:rPr>
        <w:t xml:space="preserve"> a</w:t>
      </w:r>
      <w:r w:rsidR="00AA52BB">
        <w:rPr>
          <w:sz w:val="28"/>
          <w:szCs w:val="28"/>
        </w:rPr>
        <w:t>o exercício de poder disciplinar.</w:t>
      </w:r>
    </w:p>
    <w:p w:rsidR="001579F9" w:rsidRDefault="001579F9" w:rsidP="00930DE6">
      <w:pPr>
        <w:spacing w:line="360" w:lineRule="auto"/>
        <w:jc w:val="both"/>
        <w:rPr>
          <w:sz w:val="28"/>
          <w:szCs w:val="28"/>
        </w:rPr>
      </w:pPr>
      <w:r>
        <w:rPr>
          <w:sz w:val="28"/>
          <w:szCs w:val="28"/>
        </w:rPr>
        <w:tab/>
        <w:t>O reconhecimento de que a ampla defesa constitui direito humano fundamental, susceptível de produzir eficácia horizontal no âmbito da relação empregado – empregador, permite ir além dos limites convencionais da dogmática trabalhista.</w:t>
      </w:r>
    </w:p>
    <w:p w:rsidR="007501AE" w:rsidRDefault="007501AE" w:rsidP="00930DE6">
      <w:pPr>
        <w:spacing w:line="360" w:lineRule="auto"/>
        <w:jc w:val="both"/>
        <w:rPr>
          <w:sz w:val="28"/>
          <w:szCs w:val="28"/>
        </w:rPr>
      </w:pPr>
    </w:p>
    <w:p w:rsidR="005166EB" w:rsidRDefault="004C26C8" w:rsidP="004C26C8">
      <w:pPr>
        <w:spacing w:line="360" w:lineRule="auto"/>
        <w:jc w:val="center"/>
        <w:rPr>
          <w:sz w:val="28"/>
          <w:szCs w:val="28"/>
        </w:rPr>
      </w:pPr>
      <w:r>
        <w:rPr>
          <w:sz w:val="28"/>
          <w:szCs w:val="28"/>
        </w:rPr>
        <w:t xml:space="preserve">4. </w:t>
      </w:r>
      <w:r w:rsidR="0023611D">
        <w:rPr>
          <w:sz w:val="28"/>
          <w:szCs w:val="28"/>
        </w:rPr>
        <w:t>AMPLA DEFESA E PODER DISCIPLINAR DO EMPREGADOR</w:t>
      </w:r>
    </w:p>
    <w:p w:rsidR="005166EB" w:rsidRDefault="005166EB" w:rsidP="00930DE6">
      <w:pPr>
        <w:spacing w:line="360" w:lineRule="auto"/>
        <w:jc w:val="both"/>
        <w:rPr>
          <w:sz w:val="28"/>
          <w:szCs w:val="28"/>
        </w:rPr>
      </w:pPr>
    </w:p>
    <w:p w:rsidR="001579F9" w:rsidRDefault="007501AE" w:rsidP="00930DE6">
      <w:pPr>
        <w:spacing w:line="360" w:lineRule="auto"/>
        <w:jc w:val="both"/>
        <w:rPr>
          <w:sz w:val="28"/>
          <w:szCs w:val="28"/>
        </w:rPr>
      </w:pPr>
      <w:r>
        <w:rPr>
          <w:sz w:val="28"/>
          <w:szCs w:val="28"/>
        </w:rPr>
        <w:lastRenderedPageBreak/>
        <w:tab/>
        <w:t xml:space="preserve"> É bem verdade que o direito à ampla defesa, quando aplicável no âmbito de relações jurídicas entre particulares, não o </w:t>
      </w:r>
      <w:r w:rsidR="001579F9">
        <w:rPr>
          <w:sz w:val="28"/>
          <w:szCs w:val="28"/>
        </w:rPr>
        <w:t>será</w:t>
      </w:r>
      <w:r>
        <w:rPr>
          <w:sz w:val="28"/>
          <w:szCs w:val="28"/>
        </w:rPr>
        <w:t xml:space="preserve"> sem consideráveis atenuações de fundo e de forma.</w:t>
      </w:r>
    </w:p>
    <w:p w:rsidR="001579F9" w:rsidRDefault="001579F9" w:rsidP="00930DE6">
      <w:pPr>
        <w:spacing w:line="360" w:lineRule="auto"/>
        <w:jc w:val="both"/>
        <w:rPr>
          <w:sz w:val="28"/>
          <w:szCs w:val="28"/>
        </w:rPr>
      </w:pPr>
      <w:r>
        <w:rPr>
          <w:sz w:val="28"/>
          <w:szCs w:val="28"/>
        </w:rPr>
        <w:tab/>
      </w:r>
      <w:r w:rsidR="007501AE">
        <w:rPr>
          <w:sz w:val="28"/>
          <w:szCs w:val="28"/>
        </w:rPr>
        <w:t xml:space="preserve">Assim, por exemplo, não é possível falar em direito </w:t>
      </w:r>
      <w:r w:rsidR="005C666B">
        <w:rPr>
          <w:sz w:val="28"/>
          <w:szCs w:val="28"/>
        </w:rPr>
        <w:t xml:space="preserve">1) </w:t>
      </w:r>
      <w:r w:rsidR="007501AE">
        <w:rPr>
          <w:sz w:val="28"/>
          <w:szCs w:val="28"/>
        </w:rPr>
        <w:t>à defesa técnica</w:t>
      </w:r>
      <w:r w:rsidR="00827B23">
        <w:rPr>
          <w:sz w:val="28"/>
          <w:szCs w:val="28"/>
        </w:rPr>
        <w:t xml:space="preserve"> pelo patrocínio de advogado</w:t>
      </w:r>
      <w:r w:rsidR="008C5C65">
        <w:rPr>
          <w:sz w:val="28"/>
          <w:szCs w:val="28"/>
        </w:rPr>
        <w:t xml:space="preserve"> </w:t>
      </w:r>
      <w:r w:rsidR="006665CC">
        <w:rPr>
          <w:sz w:val="28"/>
          <w:szCs w:val="28"/>
        </w:rPr>
        <w:t>(</w:t>
      </w:r>
      <w:r w:rsidR="008C5C65">
        <w:rPr>
          <w:sz w:val="28"/>
          <w:szCs w:val="28"/>
        </w:rPr>
        <w:t>salvo quando disposição estatutária ou contratual assim o preveja</w:t>
      </w:r>
      <w:r w:rsidR="006665CC">
        <w:rPr>
          <w:sz w:val="28"/>
          <w:szCs w:val="28"/>
        </w:rPr>
        <w:t>)</w:t>
      </w:r>
      <w:r w:rsidR="008C5C65">
        <w:rPr>
          <w:rStyle w:val="Refdenotaderodap"/>
          <w:sz w:val="28"/>
          <w:szCs w:val="28"/>
        </w:rPr>
        <w:footnoteReference w:id="6"/>
      </w:r>
      <w:r w:rsidR="005C666B">
        <w:rPr>
          <w:sz w:val="28"/>
          <w:szCs w:val="28"/>
        </w:rPr>
        <w:t>;</w:t>
      </w:r>
      <w:r w:rsidR="006665CC">
        <w:rPr>
          <w:sz w:val="28"/>
          <w:szCs w:val="28"/>
        </w:rPr>
        <w:t xml:space="preserve"> </w:t>
      </w:r>
      <w:r w:rsidR="005C666B">
        <w:rPr>
          <w:sz w:val="28"/>
          <w:szCs w:val="28"/>
        </w:rPr>
        <w:t>2) à utilização de</w:t>
      </w:r>
      <w:r w:rsidR="006665CC">
        <w:rPr>
          <w:sz w:val="28"/>
          <w:szCs w:val="28"/>
        </w:rPr>
        <w:t xml:space="preserve"> meios de prova desproporcionais à natureza e à gravidade do fato</w:t>
      </w:r>
      <w:r>
        <w:rPr>
          <w:sz w:val="28"/>
          <w:szCs w:val="28"/>
        </w:rPr>
        <w:t xml:space="preserve"> e da sanção</w:t>
      </w:r>
      <w:r w:rsidR="006665CC">
        <w:rPr>
          <w:sz w:val="28"/>
          <w:szCs w:val="28"/>
        </w:rPr>
        <w:t>;</w:t>
      </w:r>
      <w:r>
        <w:rPr>
          <w:sz w:val="28"/>
          <w:szCs w:val="28"/>
        </w:rPr>
        <w:t xml:space="preserve"> e</w:t>
      </w:r>
      <w:r w:rsidR="006665CC">
        <w:rPr>
          <w:sz w:val="28"/>
          <w:szCs w:val="28"/>
        </w:rPr>
        <w:t xml:space="preserve"> </w:t>
      </w:r>
      <w:r w:rsidR="005C666B">
        <w:rPr>
          <w:sz w:val="28"/>
          <w:szCs w:val="28"/>
        </w:rPr>
        <w:t xml:space="preserve">3) à observância de prazos, regras procedimentais, duplicidade de graus ou instâncias decisórias, formalidades e ritualização que, por analogia, sejam </w:t>
      </w:r>
      <w:r w:rsidR="00F94A79">
        <w:rPr>
          <w:sz w:val="28"/>
          <w:szCs w:val="28"/>
        </w:rPr>
        <w:t>retiradas de</w:t>
      </w:r>
      <w:r w:rsidR="005C666B">
        <w:rPr>
          <w:sz w:val="28"/>
          <w:szCs w:val="28"/>
        </w:rPr>
        <w:t xml:space="preserve"> outros estatutos processuais punitivos.</w:t>
      </w:r>
      <w:r>
        <w:rPr>
          <w:sz w:val="28"/>
          <w:szCs w:val="28"/>
        </w:rPr>
        <w:t xml:space="preserve"> E assim para que sejamos</w:t>
      </w:r>
      <w:r w:rsidR="00C54D62">
        <w:rPr>
          <w:sz w:val="28"/>
          <w:szCs w:val="28"/>
        </w:rPr>
        <w:t xml:space="preserve"> razoáveis</w:t>
      </w:r>
      <w:r w:rsidR="005C666B">
        <w:rPr>
          <w:sz w:val="28"/>
          <w:szCs w:val="28"/>
        </w:rPr>
        <w:t xml:space="preserve"> e proporcionados à natureza da relação entre particulares – ainda que entre particulares que exibam assimetrias disciplinares chan</w:t>
      </w:r>
      <w:r>
        <w:rPr>
          <w:sz w:val="28"/>
          <w:szCs w:val="28"/>
        </w:rPr>
        <w:t>celadas pelo sistema jurídico.</w:t>
      </w:r>
    </w:p>
    <w:p w:rsidR="005C666B" w:rsidRDefault="001579F9" w:rsidP="00930DE6">
      <w:pPr>
        <w:spacing w:line="360" w:lineRule="auto"/>
        <w:jc w:val="both"/>
        <w:rPr>
          <w:sz w:val="28"/>
          <w:szCs w:val="28"/>
        </w:rPr>
      </w:pPr>
      <w:r>
        <w:rPr>
          <w:sz w:val="28"/>
          <w:szCs w:val="28"/>
        </w:rPr>
        <w:tab/>
        <w:t>Por o</w:t>
      </w:r>
      <w:r w:rsidR="00827B23">
        <w:rPr>
          <w:sz w:val="28"/>
          <w:szCs w:val="28"/>
        </w:rPr>
        <w:t>utro lado, tudo parece indicar que se</w:t>
      </w:r>
      <w:r>
        <w:rPr>
          <w:sz w:val="28"/>
          <w:szCs w:val="28"/>
        </w:rPr>
        <w:t xml:space="preserve"> reconheça </w:t>
      </w:r>
      <w:r>
        <w:rPr>
          <w:i/>
          <w:sz w:val="28"/>
          <w:szCs w:val="28"/>
        </w:rPr>
        <w:t xml:space="preserve">prima </w:t>
      </w:r>
      <w:proofErr w:type="spellStart"/>
      <w:r>
        <w:rPr>
          <w:i/>
          <w:sz w:val="28"/>
          <w:szCs w:val="28"/>
        </w:rPr>
        <w:t>facie</w:t>
      </w:r>
      <w:proofErr w:type="spellEnd"/>
      <w:r w:rsidR="00D1747B">
        <w:rPr>
          <w:sz w:val="28"/>
          <w:szCs w:val="28"/>
        </w:rPr>
        <w:t>,</w:t>
      </w:r>
      <w:r w:rsidR="005C666B">
        <w:rPr>
          <w:sz w:val="28"/>
          <w:szCs w:val="28"/>
        </w:rPr>
        <w:t xml:space="preserve"> a quem se atribui fato disciplinar, contratu</w:t>
      </w:r>
      <w:r w:rsidR="00D1747B">
        <w:rPr>
          <w:sz w:val="28"/>
          <w:szCs w:val="28"/>
        </w:rPr>
        <w:t>al ou estatutariamente punível</w:t>
      </w:r>
      <w:r w:rsidR="00827B23">
        <w:rPr>
          <w:sz w:val="28"/>
          <w:szCs w:val="28"/>
        </w:rPr>
        <w:t>, ou seja, ao trabalhador</w:t>
      </w:r>
      <w:r w:rsidR="0023611D">
        <w:rPr>
          <w:sz w:val="28"/>
          <w:szCs w:val="28"/>
        </w:rPr>
        <w:t xml:space="preserve"> acusado</w:t>
      </w:r>
      <w:r w:rsidR="00D1747B">
        <w:rPr>
          <w:sz w:val="28"/>
          <w:szCs w:val="28"/>
        </w:rPr>
        <w:t>:</w:t>
      </w:r>
      <w:r w:rsidR="00BF5BA4">
        <w:rPr>
          <w:sz w:val="28"/>
          <w:szCs w:val="28"/>
        </w:rPr>
        <w:t xml:space="preserve"> 1) o direito </w:t>
      </w:r>
      <w:r w:rsidR="00D1747B">
        <w:rPr>
          <w:sz w:val="28"/>
          <w:szCs w:val="28"/>
        </w:rPr>
        <w:t>a</w:t>
      </w:r>
      <w:r w:rsidR="00BF5BA4" w:rsidRPr="004C26C8">
        <w:rPr>
          <w:sz w:val="28"/>
          <w:szCs w:val="28"/>
          <w:u w:val="single"/>
        </w:rPr>
        <w:t xml:space="preserve"> ser informad</w:t>
      </w:r>
      <w:r w:rsidR="005C666B" w:rsidRPr="004C26C8">
        <w:rPr>
          <w:sz w:val="28"/>
          <w:szCs w:val="28"/>
          <w:u w:val="single"/>
        </w:rPr>
        <w:t>o</w:t>
      </w:r>
      <w:r w:rsidR="00BF5BA4" w:rsidRPr="004C26C8">
        <w:rPr>
          <w:sz w:val="28"/>
          <w:szCs w:val="28"/>
          <w:u w:val="single"/>
        </w:rPr>
        <w:t xml:space="preserve"> do</w:t>
      </w:r>
      <w:r w:rsidR="0023611D" w:rsidRPr="004C26C8">
        <w:rPr>
          <w:sz w:val="28"/>
          <w:szCs w:val="28"/>
          <w:u w:val="single"/>
        </w:rPr>
        <w:t xml:space="preserve"> fato </w:t>
      </w:r>
      <w:r w:rsidR="0023611D">
        <w:rPr>
          <w:sz w:val="28"/>
          <w:szCs w:val="28"/>
        </w:rPr>
        <w:t xml:space="preserve">que se lhe é imputado; 2) de </w:t>
      </w:r>
      <w:r w:rsidR="0023611D" w:rsidRPr="004C26C8">
        <w:rPr>
          <w:sz w:val="28"/>
          <w:szCs w:val="28"/>
          <w:u w:val="single"/>
        </w:rPr>
        <w:t>poder contrariar a imputação</w:t>
      </w:r>
      <w:r w:rsidR="005C666B">
        <w:rPr>
          <w:sz w:val="28"/>
          <w:szCs w:val="28"/>
        </w:rPr>
        <w:t>,</w:t>
      </w:r>
      <w:r w:rsidR="0023611D">
        <w:rPr>
          <w:sz w:val="28"/>
          <w:szCs w:val="28"/>
        </w:rPr>
        <w:t xml:space="preserve"> no todo ou em parte,</w:t>
      </w:r>
      <w:r w:rsidR="005C666B">
        <w:rPr>
          <w:sz w:val="28"/>
          <w:szCs w:val="28"/>
        </w:rPr>
        <w:t xml:space="preserve"> </w:t>
      </w:r>
      <w:proofErr w:type="spellStart"/>
      <w:r w:rsidR="005C666B">
        <w:rPr>
          <w:sz w:val="28"/>
          <w:szCs w:val="28"/>
        </w:rPr>
        <w:t>em</w:t>
      </w:r>
      <w:proofErr w:type="spellEnd"/>
      <w:r w:rsidR="005C666B">
        <w:rPr>
          <w:sz w:val="28"/>
          <w:szCs w:val="28"/>
        </w:rPr>
        <w:t xml:space="preserve"> sua materialidade </w:t>
      </w:r>
      <w:r w:rsidR="00BF5BA4">
        <w:rPr>
          <w:sz w:val="28"/>
          <w:szCs w:val="28"/>
        </w:rPr>
        <w:t>e/</w:t>
      </w:r>
      <w:r w:rsidR="005C666B">
        <w:rPr>
          <w:sz w:val="28"/>
          <w:szCs w:val="28"/>
        </w:rPr>
        <w:t xml:space="preserve">ou autoria; 3) de </w:t>
      </w:r>
      <w:r w:rsidR="005C666B" w:rsidRPr="004C26C8">
        <w:rPr>
          <w:sz w:val="28"/>
          <w:szCs w:val="28"/>
          <w:u w:val="single"/>
        </w:rPr>
        <w:t>empregar meios argumentativos e probatórios proporcionados</w:t>
      </w:r>
      <w:r w:rsidR="005C666B">
        <w:rPr>
          <w:sz w:val="28"/>
          <w:szCs w:val="28"/>
        </w:rPr>
        <w:t xml:space="preserve"> à gravidade da imputação e 4) de n</w:t>
      </w:r>
      <w:r w:rsidR="001967F4">
        <w:rPr>
          <w:sz w:val="28"/>
          <w:szCs w:val="28"/>
        </w:rPr>
        <w:t xml:space="preserve">ão ser alvo de decisão disciplinar por </w:t>
      </w:r>
      <w:r w:rsidR="00827B23">
        <w:rPr>
          <w:sz w:val="28"/>
          <w:szCs w:val="28"/>
        </w:rPr>
        <w:t>pessoa</w:t>
      </w:r>
      <w:r w:rsidR="001967F4">
        <w:rPr>
          <w:sz w:val="28"/>
          <w:szCs w:val="28"/>
        </w:rPr>
        <w:t xml:space="preserve"> a quem</w:t>
      </w:r>
      <w:r w:rsidR="00511393">
        <w:rPr>
          <w:sz w:val="28"/>
          <w:szCs w:val="28"/>
        </w:rPr>
        <w:t>,</w:t>
      </w:r>
      <w:r w:rsidR="00827B23">
        <w:rPr>
          <w:sz w:val="28"/>
          <w:szCs w:val="28"/>
        </w:rPr>
        <w:t xml:space="preserve"> direta</w:t>
      </w:r>
      <w:r w:rsidR="001967F4">
        <w:rPr>
          <w:sz w:val="28"/>
          <w:szCs w:val="28"/>
        </w:rPr>
        <w:t xml:space="preserve"> e diretamente</w:t>
      </w:r>
      <w:r w:rsidR="00511393">
        <w:rPr>
          <w:sz w:val="28"/>
          <w:szCs w:val="28"/>
        </w:rPr>
        <w:t>,</w:t>
      </w:r>
      <w:r w:rsidR="00827B23">
        <w:rPr>
          <w:sz w:val="28"/>
          <w:szCs w:val="28"/>
        </w:rPr>
        <w:t xml:space="preserve"> </w:t>
      </w:r>
      <w:r w:rsidR="001967F4">
        <w:rPr>
          <w:sz w:val="28"/>
          <w:szCs w:val="28"/>
        </w:rPr>
        <w:t>a sanção aproveite, ou por qu</w:t>
      </w:r>
      <w:r w:rsidR="0023611D">
        <w:rPr>
          <w:sz w:val="28"/>
          <w:szCs w:val="28"/>
        </w:rPr>
        <w:t>em quer que manifestamente mantenha,</w:t>
      </w:r>
      <w:r w:rsidR="001967F4">
        <w:rPr>
          <w:sz w:val="28"/>
          <w:szCs w:val="28"/>
        </w:rPr>
        <w:t xml:space="preserve"> com o acusado</w:t>
      </w:r>
      <w:r w:rsidR="0023611D">
        <w:rPr>
          <w:sz w:val="28"/>
          <w:szCs w:val="28"/>
        </w:rPr>
        <w:t>,</w:t>
      </w:r>
      <w:r w:rsidR="001967F4">
        <w:rPr>
          <w:sz w:val="28"/>
          <w:szCs w:val="28"/>
        </w:rPr>
        <w:t xml:space="preserve"> </w:t>
      </w:r>
      <w:r w:rsidR="001967F4" w:rsidRPr="004C26C8">
        <w:rPr>
          <w:sz w:val="28"/>
          <w:szCs w:val="28"/>
          <w:u w:val="single"/>
        </w:rPr>
        <w:t>r</w:t>
      </w:r>
      <w:r w:rsidR="00D1747B" w:rsidRPr="004C26C8">
        <w:rPr>
          <w:sz w:val="28"/>
          <w:szCs w:val="28"/>
          <w:u w:val="single"/>
        </w:rPr>
        <w:t>elação pessoal contaminada pela</w:t>
      </w:r>
      <w:r w:rsidR="001967F4" w:rsidRPr="004C26C8">
        <w:rPr>
          <w:sz w:val="28"/>
          <w:szCs w:val="28"/>
          <w:u w:val="single"/>
        </w:rPr>
        <w:t xml:space="preserve"> hostilidade</w:t>
      </w:r>
      <w:r w:rsidR="001967F4">
        <w:rPr>
          <w:sz w:val="28"/>
          <w:szCs w:val="28"/>
        </w:rPr>
        <w:t xml:space="preserve"> ou </w:t>
      </w:r>
      <w:r w:rsidR="00D1747B">
        <w:rPr>
          <w:sz w:val="28"/>
          <w:szCs w:val="28"/>
        </w:rPr>
        <w:t xml:space="preserve">pela </w:t>
      </w:r>
      <w:r w:rsidR="001967F4">
        <w:rPr>
          <w:sz w:val="28"/>
          <w:szCs w:val="28"/>
        </w:rPr>
        <w:t>desafeição.</w:t>
      </w:r>
    </w:p>
    <w:p w:rsidR="001967F4" w:rsidRDefault="001967F4" w:rsidP="00930DE6">
      <w:pPr>
        <w:spacing w:line="360" w:lineRule="auto"/>
        <w:jc w:val="both"/>
        <w:rPr>
          <w:sz w:val="28"/>
          <w:szCs w:val="28"/>
        </w:rPr>
      </w:pPr>
      <w:r>
        <w:rPr>
          <w:sz w:val="28"/>
          <w:szCs w:val="28"/>
        </w:rPr>
        <w:tab/>
        <w:t>Enfim, trata-se de permitir que a sanção,</w:t>
      </w:r>
      <w:r w:rsidR="0023611D">
        <w:rPr>
          <w:sz w:val="28"/>
          <w:szCs w:val="28"/>
        </w:rPr>
        <w:t xml:space="preserve"> ainda que aplicada no plano de</w:t>
      </w:r>
      <w:r>
        <w:rPr>
          <w:sz w:val="28"/>
          <w:szCs w:val="28"/>
        </w:rPr>
        <w:t xml:space="preserve"> relações privadas, respeite parâmetros de seriedade e de dignidade sem cuja observância a autoridade não estatal não seja desacreditada como protagonista de </w:t>
      </w:r>
      <w:r w:rsidR="002F2A74">
        <w:rPr>
          <w:sz w:val="28"/>
          <w:szCs w:val="28"/>
        </w:rPr>
        <w:t>um simulacro ou de uma</w:t>
      </w:r>
      <w:r>
        <w:rPr>
          <w:sz w:val="28"/>
          <w:szCs w:val="28"/>
        </w:rPr>
        <w:t xml:space="preserve"> </w:t>
      </w:r>
      <w:r w:rsidR="002F2A74">
        <w:rPr>
          <w:sz w:val="28"/>
          <w:szCs w:val="28"/>
        </w:rPr>
        <w:t>zombaria</w:t>
      </w:r>
      <w:r>
        <w:rPr>
          <w:sz w:val="28"/>
          <w:szCs w:val="28"/>
        </w:rPr>
        <w:t xml:space="preserve"> à pessoa do acusado.</w:t>
      </w:r>
      <w:r w:rsidR="0032141B">
        <w:rPr>
          <w:sz w:val="28"/>
          <w:szCs w:val="28"/>
        </w:rPr>
        <w:t xml:space="preserve"> E</w:t>
      </w:r>
      <w:r w:rsidR="00227B6A">
        <w:rPr>
          <w:sz w:val="28"/>
          <w:szCs w:val="28"/>
        </w:rPr>
        <w:t>m outros termos, a imposição de</w:t>
      </w:r>
      <w:r w:rsidR="0032141B">
        <w:rPr>
          <w:sz w:val="28"/>
          <w:szCs w:val="28"/>
        </w:rPr>
        <w:t xml:space="preserve"> um parâmetro </w:t>
      </w:r>
      <w:r w:rsidR="00227B6A">
        <w:rPr>
          <w:sz w:val="28"/>
          <w:szCs w:val="28"/>
        </w:rPr>
        <w:t xml:space="preserve">que legitime – sem o </w:t>
      </w:r>
      <w:r w:rsidR="00227B6A">
        <w:rPr>
          <w:sz w:val="28"/>
          <w:szCs w:val="28"/>
        </w:rPr>
        <w:lastRenderedPageBreak/>
        <w:t>invia</w:t>
      </w:r>
      <w:r w:rsidR="00827B23">
        <w:rPr>
          <w:sz w:val="28"/>
          <w:szCs w:val="28"/>
        </w:rPr>
        <w:t>bilizar - o exercício do poder</w:t>
      </w:r>
      <w:r w:rsidR="00227B6A">
        <w:rPr>
          <w:sz w:val="28"/>
          <w:szCs w:val="28"/>
        </w:rPr>
        <w:t xml:space="preserve"> disciplinar</w:t>
      </w:r>
      <w:r w:rsidR="00827B23">
        <w:rPr>
          <w:sz w:val="28"/>
          <w:szCs w:val="28"/>
        </w:rPr>
        <w:t xml:space="preserve"> como poder diretivo em sua dimensão de verdadeira potestade</w:t>
      </w:r>
      <w:r w:rsidR="00227B6A">
        <w:rPr>
          <w:sz w:val="28"/>
          <w:szCs w:val="28"/>
        </w:rPr>
        <w:t>.</w:t>
      </w:r>
    </w:p>
    <w:p w:rsidR="00827B23" w:rsidRDefault="00227B6A" w:rsidP="00930DE6">
      <w:pPr>
        <w:spacing w:line="360" w:lineRule="auto"/>
        <w:jc w:val="both"/>
        <w:rPr>
          <w:sz w:val="28"/>
          <w:szCs w:val="28"/>
        </w:rPr>
      </w:pPr>
      <w:r>
        <w:rPr>
          <w:sz w:val="28"/>
          <w:szCs w:val="28"/>
        </w:rPr>
        <w:tab/>
        <w:t>E o mais importante, de um parâmetro</w:t>
      </w:r>
      <w:r w:rsidR="000D5311">
        <w:rPr>
          <w:sz w:val="28"/>
          <w:szCs w:val="28"/>
        </w:rPr>
        <w:t xml:space="preserve"> ou </w:t>
      </w:r>
      <w:r w:rsidR="000D5311">
        <w:rPr>
          <w:i/>
          <w:sz w:val="28"/>
          <w:szCs w:val="28"/>
        </w:rPr>
        <w:t>standard</w:t>
      </w:r>
      <w:r>
        <w:rPr>
          <w:sz w:val="28"/>
          <w:szCs w:val="28"/>
        </w:rPr>
        <w:t xml:space="preserve"> que vai consideravelmente al</w:t>
      </w:r>
      <w:r w:rsidR="000D5311">
        <w:rPr>
          <w:sz w:val="28"/>
          <w:szCs w:val="28"/>
        </w:rPr>
        <w:t>ém da simples</w:t>
      </w:r>
      <w:r>
        <w:rPr>
          <w:sz w:val="28"/>
          <w:szCs w:val="28"/>
        </w:rPr>
        <w:t xml:space="preserve"> proibição do abuso de direito</w:t>
      </w:r>
      <w:r w:rsidR="000D5311">
        <w:rPr>
          <w:sz w:val="28"/>
          <w:szCs w:val="28"/>
        </w:rPr>
        <w:t xml:space="preserve"> ou do enaltecimento da boa-f</w:t>
      </w:r>
      <w:r w:rsidR="00EA631C">
        <w:rPr>
          <w:sz w:val="28"/>
          <w:szCs w:val="28"/>
        </w:rPr>
        <w:t>é objetiva</w:t>
      </w:r>
      <w:r>
        <w:rPr>
          <w:sz w:val="28"/>
          <w:szCs w:val="28"/>
        </w:rPr>
        <w:t>.</w:t>
      </w:r>
    </w:p>
    <w:p w:rsidR="00227B6A" w:rsidRDefault="00827B23" w:rsidP="00930DE6">
      <w:pPr>
        <w:spacing w:line="360" w:lineRule="auto"/>
        <w:jc w:val="both"/>
        <w:rPr>
          <w:sz w:val="28"/>
          <w:szCs w:val="28"/>
        </w:rPr>
      </w:pPr>
      <w:r>
        <w:rPr>
          <w:sz w:val="28"/>
          <w:szCs w:val="28"/>
        </w:rPr>
        <w:tab/>
      </w:r>
      <w:r w:rsidR="00FC7B79">
        <w:rPr>
          <w:sz w:val="28"/>
          <w:szCs w:val="28"/>
        </w:rPr>
        <w:t>Algo próximo de</w:t>
      </w:r>
      <w:r w:rsidR="00384089">
        <w:rPr>
          <w:sz w:val="28"/>
          <w:szCs w:val="28"/>
        </w:rPr>
        <w:t xml:space="preserve"> </w:t>
      </w:r>
      <w:r w:rsidR="00511393">
        <w:rPr>
          <w:sz w:val="28"/>
          <w:szCs w:val="28"/>
        </w:rPr>
        <w:t>preconizar</w:t>
      </w:r>
      <w:r w:rsidR="000D5311">
        <w:rPr>
          <w:sz w:val="28"/>
          <w:szCs w:val="28"/>
        </w:rPr>
        <w:t xml:space="preserve"> que </w:t>
      </w:r>
      <w:r w:rsidR="00384089">
        <w:rPr>
          <w:sz w:val="28"/>
          <w:szCs w:val="28"/>
        </w:rPr>
        <w:t>a expansão d</w:t>
      </w:r>
      <w:r w:rsidR="000D5311">
        <w:rPr>
          <w:sz w:val="28"/>
          <w:szCs w:val="28"/>
        </w:rPr>
        <w:t>as conquistas democráticas</w:t>
      </w:r>
      <w:r w:rsidR="00384089">
        <w:rPr>
          <w:sz w:val="28"/>
          <w:szCs w:val="28"/>
        </w:rPr>
        <w:t>, pelo</w:t>
      </w:r>
      <w:r w:rsidR="000D5311">
        <w:rPr>
          <w:sz w:val="28"/>
          <w:szCs w:val="28"/>
        </w:rPr>
        <w:t xml:space="preserve"> respeito ao ser humano</w:t>
      </w:r>
      <w:r w:rsidR="009515E7">
        <w:rPr>
          <w:sz w:val="28"/>
          <w:szCs w:val="28"/>
        </w:rPr>
        <w:t xml:space="preserve"> e</w:t>
      </w:r>
      <w:r w:rsidR="00511393">
        <w:rPr>
          <w:sz w:val="28"/>
          <w:szCs w:val="28"/>
        </w:rPr>
        <w:t xml:space="preserve"> a</w:t>
      </w:r>
      <w:r w:rsidR="009515E7">
        <w:rPr>
          <w:sz w:val="28"/>
          <w:szCs w:val="28"/>
        </w:rPr>
        <w:t xml:space="preserve"> sua dignidade</w:t>
      </w:r>
      <w:r w:rsidR="00384089">
        <w:rPr>
          <w:sz w:val="28"/>
          <w:szCs w:val="28"/>
        </w:rPr>
        <w:t>,</w:t>
      </w:r>
      <w:r w:rsidR="000D5311">
        <w:rPr>
          <w:sz w:val="28"/>
          <w:szCs w:val="28"/>
        </w:rPr>
        <w:t xml:space="preserve"> não </w:t>
      </w:r>
      <w:r w:rsidR="00D1747B">
        <w:rPr>
          <w:sz w:val="28"/>
          <w:szCs w:val="28"/>
        </w:rPr>
        <w:t>se contém pelo</w:t>
      </w:r>
      <w:r w:rsidR="00384089">
        <w:rPr>
          <w:sz w:val="28"/>
          <w:szCs w:val="28"/>
        </w:rPr>
        <w:t xml:space="preserve"> </w:t>
      </w:r>
      <w:r w:rsidR="00341DFF">
        <w:rPr>
          <w:sz w:val="28"/>
          <w:szCs w:val="28"/>
        </w:rPr>
        <w:t>“</w:t>
      </w:r>
      <w:r w:rsidR="00384089">
        <w:rPr>
          <w:sz w:val="28"/>
          <w:szCs w:val="28"/>
        </w:rPr>
        <w:t>muro</w:t>
      </w:r>
      <w:r w:rsidR="00341DFF">
        <w:rPr>
          <w:sz w:val="28"/>
          <w:szCs w:val="28"/>
        </w:rPr>
        <w:t>”</w:t>
      </w:r>
      <w:r w:rsidR="00384089">
        <w:rPr>
          <w:sz w:val="28"/>
          <w:szCs w:val="28"/>
        </w:rPr>
        <w:t xml:space="preserve"> da empresa, do estatuto associativo ou d</w:t>
      </w:r>
      <w:r w:rsidR="009515E7">
        <w:rPr>
          <w:sz w:val="28"/>
          <w:szCs w:val="28"/>
        </w:rPr>
        <w:t>a</w:t>
      </w:r>
      <w:r w:rsidR="00F22721">
        <w:rPr>
          <w:sz w:val="28"/>
          <w:szCs w:val="28"/>
        </w:rPr>
        <w:t xml:space="preserve"> autonomia privada</w:t>
      </w:r>
      <w:r w:rsidR="004C26C8">
        <w:rPr>
          <w:sz w:val="28"/>
          <w:szCs w:val="28"/>
        </w:rPr>
        <w:t>. Nem m</w:t>
      </w:r>
      <w:r w:rsidR="00F22721">
        <w:rPr>
          <w:sz w:val="28"/>
          <w:szCs w:val="28"/>
        </w:rPr>
        <w:t>esmo da autonomia privada coletiva, como no caso dos partidos políticos e dos sindicatos</w:t>
      </w:r>
      <w:r w:rsidR="004C26C8">
        <w:rPr>
          <w:sz w:val="28"/>
          <w:szCs w:val="28"/>
        </w:rPr>
        <w:t>,</w:t>
      </w:r>
      <w:r w:rsidR="00F22721">
        <w:rPr>
          <w:sz w:val="28"/>
          <w:szCs w:val="28"/>
        </w:rPr>
        <w:t xml:space="preserve"> em que os direitos fundamentais da minoria não podem ser menoscabados pelo reconhecimento absoluto </w:t>
      </w:r>
      <w:r w:rsidR="004C26C8">
        <w:rPr>
          <w:sz w:val="28"/>
          <w:szCs w:val="28"/>
        </w:rPr>
        <w:t>e ilimitado da regra de maioria</w:t>
      </w:r>
      <w:r w:rsidR="00384089">
        <w:rPr>
          <w:sz w:val="28"/>
          <w:szCs w:val="28"/>
        </w:rPr>
        <w:t>.</w:t>
      </w:r>
    </w:p>
    <w:p w:rsidR="00862E8F" w:rsidRDefault="00862E8F" w:rsidP="00930DE6">
      <w:pPr>
        <w:spacing w:line="360" w:lineRule="auto"/>
        <w:jc w:val="both"/>
        <w:rPr>
          <w:sz w:val="28"/>
          <w:szCs w:val="28"/>
        </w:rPr>
      </w:pPr>
      <w:r>
        <w:rPr>
          <w:sz w:val="28"/>
          <w:szCs w:val="28"/>
        </w:rPr>
        <w:tab/>
        <w:t xml:space="preserve">Nisso reside uma </w:t>
      </w:r>
      <w:r w:rsidRPr="00DE4A02">
        <w:rPr>
          <w:sz w:val="28"/>
          <w:szCs w:val="28"/>
          <w:u w:val="single"/>
        </w:rPr>
        <w:t>importante nota distintiva</w:t>
      </w:r>
      <w:r>
        <w:rPr>
          <w:sz w:val="28"/>
          <w:szCs w:val="28"/>
        </w:rPr>
        <w:t xml:space="preserve"> entre a eficácia horizontal ou imediata de um direito humano fundamental, e outras figuras jurídicas de direito privado que também concorrem</w:t>
      </w:r>
      <w:r w:rsidR="00DE4A02">
        <w:rPr>
          <w:sz w:val="28"/>
          <w:szCs w:val="28"/>
        </w:rPr>
        <w:t>, de modo não raro semelhante,</w:t>
      </w:r>
      <w:r>
        <w:rPr>
          <w:sz w:val="28"/>
          <w:szCs w:val="28"/>
        </w:rPr>
        <w:t xml:space="preserve"> para a promoção da dignidade humana (proibição de abuso de direito, boa-f</w:t>
      </w:r>
      <w:r w:rsidR="00DE4A02">
        <w:rPr>
          <w:sz w:val="28"/>
          <w:szCs w:val="28"/>
        </w:rPr>
        <w:t>é objetiva, etc.). Q</w:t>
      </w:r>
      <w:r>
        <w:rPr>
          <w:sz w:val="28"/>
          <w:szCs w:val="28"/>
        </w:rPr>
        <w:t xml:space="preserve">uando se trata de eficácia imediata </w:t>
      </w:r>
      <w:r w:rsidR="00DE4A02">
        <w:rPr>
          <w:sz w:val="28"/>
          <w:szCs w:val="28"/>
        </w:rPr>
        <w:t>já não mais se trata de um direito</w:t>
      </w:r>
      <w:r>
        <w:rPr>
          <w:sz w:val="28"/>
          <w:szCs w:val="28"/>
        </w:rPr>
        <w:t xml:space="preserve"> infra-constitucional de natureza privada. Diversamente, cuida-se de uma </w:t>
      </w:r>
      <w:r w:rsidRPr="00DE4A02">
        <w:rPr>
          <w:sz w:val="28"/>
          <w:szCs w:val="28"/>
          <w:u w:val="single"/>
        </w:rPr>
        <w:t>proteção de índole constitucional, qualificada como direito humano fundamental e que, por esse motivo, não apenas observa os cânones da hermenêutica constitucional, como também, por seus predicados, sobrepõe-se e até mesmo invalida outras normas, sejam elas infra-constitucionais, sejam mesmo emanadas do poder constituinte derivado</w:t>
      </w:r>
      <w:r>
        <w:rPr>
          <w:sz w:val="28"/>
          <w:szCs w:val="28"/>
        </w:rPr>
        <w:t>.</w:t>
      </w:r>
    </w:p>
    <w:p w:rsidR="00B33E31" w:rsidRDefault="004C26C8" w:rsidP="00930DE6">
      <w:pPr>
        <w:spacing w:line="360" w:lineRule="auto"/>
        <w:jc w:val="both"/>
        <w:rPr>
          <w:sz w:val="28"/>
          <w:szCs w:val="28"/>
        </w:rPr>
      </w:pPr>
      <w:r>
        <w:rPr>
          <w:sz w:val="28"/>
          <w:szCs w:val="28"/>
        </w:rPr>
        <w:tab/>
        <w:t>Nesse sentido considerem-se</w:t>
      </w:r>
      <w:r w:rsidR="00B33E31">
        <w:rPr>
          <w:sz w:val="28"/>
          <w:szCs w:val="28"/>
        </w:rPr>
        <w:t xml:space="preserve"> inúmeros preceitos de direito estrangei</w:t>
      </w:r>
      <w:r>
        <w:rPr>
          <w:sz w:val="28"/>
          <w:szCs w:val="28"/>
        </w:rPr>
        <w:t>ro consagrando</w:t>
      </w:r>
      <w:r w:rsidR="00DE4A02">
        <w:rPr>
          <w:sz w:val="28"/>
          <w:szCs w:val="28"/>
        </w:rPr>
        <w:t xml:space="preserve"> explicitamente o</w:t>
      </w:r>
      <w:r w:rsidR="00B33E31">
        <w:rPr>
          <w:sz w:val="28"/>
          <w:szCs w:val="28"/>
        </w:rPr>
        <w:t xml:space="preserve"> postulado</w:t>
      </w:r>
      <w:r w:rsidR="00DE4A02">
        <w:rPr>
          <w:sz w:val="28"/>
          <w:szCs w:val="28"/>
        </w:rPr>
        <w:t xml:space="preserve"> da eficácia horizontal e imediata dos direitos humanos fundamentais</w:t>
      </w:r>
      <w:r w:rsidR="00B33E31">
        <w:rPr>
          <w:sz w:val="28"/>
          <w:szCs w:val="28"/>
        </w:rPr>
        <w:t>.</w:t>
      </w:r>
    </w:p>
    <w:p w:rsidR="00B33E31" w:rsidRDefault="00B33E31" w:rsidP="00930DE6">
      <w:pPr>
        <w:spacing w:line="360" w:lineRule="auto"/>
        <w:jc w:val="both"/>
        <w:rPr>
          <w:sz w:val="28"/>
          <w:szCs w:val="28"/>
        </w:rPr>
      </w:pPr>
      <w:r>
        <w:rPr>
          <w:sz w:val="28"/>
          <w:szCs w:val="28"/>
        </w:rPr>
        <w:tab/>
        <w:t xml:space="preserve">Um dos pioneiros, no </w:t>
      </w:r>
      <w:r w:rsidR="008E5A33">
        <w:rPr>
          <w:sz w:val="28"/>
          <w:szCs w:val="28"/>
        </w:rPr>
        <w:t>â</w:t>
      </w:r>
      <w:r>
        <w:rPr>
          <w:sz w:val="28"/>
          <w:szCs w:val="28"/>
        </w:rPr>
        <w:t>mbito do direito do trabalho, foi o Estatuto dos Trabalhadores da Itália</w:t>
      </w:r>
      <w:r w:rsidR="00D570C9">
        <w:rPr>
          <w:sz w:val="28"/>
          <w:szCs w:val="28"/>
        </w:rPr>
        <w:t xml:space="preserve"> </w:t>
      </w:r>
      <w:r w:rsidR="00D1747B">
        <w:rPr>
          <w:sz w:val="28"/>
          <w:szCs w:val="28"/>
        </w:rPr>
        <w:t xml:space="preserve">(Lei 300, de </w:t>
      </w:r>
      <w:r w:rsidR="00D570C9">
        <w:rPr>
          <w:sz w:val="28"/>
          <w:szCs w:val="28"/>
        </w:rPr>
        <w:t>1970)</w:t>
      </w:r>
      <w:r>
        <w:rPr>
          <w:sz w:val="28"/>
          <w:szCs w:val="28"/>
        </w:rPr>
        <w:t>, que j</w:t>
      </w:r>
      <w:r w:rsidR="00D570C9">
        <w:rPr>
          <w:sz w:val="28"/>
          <w:szCs w:val="28"/>
        </w:rPr>
        <w:t>á nos anos setenta</w:t>
      </w:r>
      <w:r>
        <w:rPr>
          <w:sz w:val="28"/>
          <w:szCs w:val="28"/>
        </w:rPr>
        <w:t>,</w:t>
      </w:r>
      <w:r w:rsidR="008E5A33">
        <w:rPr>
          <w:sz w:val="28"/>
          <w:szCs w:val="28"/>
        </w:rPr>
        <w:t xml:space="preserve"> </w:t>
      </w:r>
      <w:r w:rsidR="008E5A33">
        <w:rPr>
          <w:sz w:val="28"/>
          <w:szCs w:val="28"/>
        </w:rPr>
        <w:lastRenderedPageBreak/>
        <w:t>previu</w:t>
      </w:r>
      <w:r>
        <w:rPr>
          <w:sz w:val="28"/>
          <w:szCs w:val="28"/>
        </w:rPr>
        <w:t>, de modo um tanto insipiente</w:t>
      </w:r>
      <w:r w:rsidR="00D570C9">
        <w:rPr>
          <w:sz w:val="28"/>
          <w:szCs w:val="28"/>
        </w:rPr>
        <w:t>,</w:t>
      </w:r>
      <w:r>
        <w:rPr>
          <w:sz w:val="28"/>
          <w:szCs w:val="28"/>
        </w:rPr>
        <w:t xml:space="preserve"> mas ousado ante o pioneirismo com que o fazia, o</w:t>
      </w:r>
      <w:r w:rsidR="008E5A33">
        <w:rPr>
          <w:sz w:val="28"/>
          <w:szCs w:val="28"/>
        </w:rPr>
        <w:t xml:space="preserve"> dever, ao empregador, de afixar, em local de fácil acesso, as normas disciplinares relativas às sanções aplicáveis, bem como os </w:t>
      </w:r>
      <w:r w:rsidR="00511393">
        <w:rPr>
          <w:sz w:val="28"/>
          <w:szCs w:val="28"/>
        </w:rPr>
        <w:t xml:space="preserve">respectivos </w:t>
      </w:r>
      <w:r w:rsidR="008E5A33">
        <w:rPr>
          <w:sz w:val="28"/>
          <w:szCs w:val="28"/>
        </w:rPr>
        <w:t>procedimentos de contestação. Obrigava-o, ainda, antes da aplicação de sanç</w:t>
      </w:r>
      <w:r w:rsidR="00B039F2">
        <w:rPr>
          <w:sz w:val="28"/>
          <w:szCs w:val="28"/>
        </w:rPr>
        <w:t>ão disciplinar, a</w:t>
      </w:r>
      <w:r w:rsidR="008E5A33">
        <w:rPr>
          <w:sz w:val="28"/>
          <w:szCs w:val="28"/>
        </w:rPr>
        <w:t xml:space="preserve"> notificar o empregado, assegurando-lhe o direito de defesa, em especial o de se fazer assistido por representante da associação sindical </w:t>
      </w:r>
      <w:r w:rsidR="00451D86">
        <w:rPr>
          <w:sz w:val="28"/>
          <w:szCs w:val="28"/>
        </w:rPr>
        <w:t>à</w:t>
      </w:r>
      <w:r w:rsidR="008E5A33">
        <w:rPr>
          <w:sz w:val="28"/>
          <w:szCs w:val="28"/>
        </w:rPr>
        <w:t xml:space="preserve"> qual é filiado, diretamente ou por procuração.</w:t>
      </w:r>
      <w:r w:rsidR="00B039F2">
        <w:rPr>
          <w:sz w:val="28"/>
          <w:szCs w:val="28"/>
        </w:rPr>
        <w:t xml:space="preserve"> Por força dessa</w:t>
      </w:r>
      <w:r w:rsidR="00511393">
        <w:rPr>
          <w:sz w:val="28"/>
          <w:szCs w:val="28"/>
        </w:rPr>
        <w:t>s e de outras inovações, essa Lei</w:t>
      </w:r>
      <w:r w:rsidR="00B039F2">
        <w:rPr>
          <w:sz w:val="28"/>
          <w:szCs w:val="28"/>
        </w:rPr>
        <w:t xml:space="preserve"> italiana foi adotada como um verdadeiro paradigma</w:t>
      </w:r>
      <w:r w:rsidR="00451D86">
        <w:rPr>
          <w:sz w:val="28"/>
          <w:szCs w:val="28"/>
        </w:rPr>
        <w:t>,</w:t>
      </w:r>
      <w:r w:rsidR="00B039F2">
        <w:rPr>
          <w:sz w:val="28"/>
          <w:szCs w:val="28"/>
        </w:rPr>
        <w:t xml:space="preserve"> na atualização e no aperfeiçoamento de muitas disposições legais</w:t>
      </w:r>
      <w:r w:rsidR="00451D86">
        <w:rPr>
          <w:sz w:val="28"/>
          <w:szCs w:val="28"/>
        </w:rPr>
        <w:t xml:space="preserve"> de países da Europa continental</w:t>
      </w:r>
      <w:r w:rsidR="00B039F2">
        <w:rPr>
          <w:sz w:val="28"/>
          <w:szCs w:val="28"/>
        </w:rPr>
        <w:t xml:space="preserve">; em especial entre os </w:t>
      </w:r>
      <w:r w:rsidR="00451D86">
        <w:rPr>
          <w:sz w:val="28"/>
          <w:szCs w:val="28"/>
        </w:rPr>
        <w:t>experimentaram</w:t>
      </w:r>
      <w:r w:rsidR="00B039F2">
        <w:rPr>
          <w:sz w:val="28"/>
          <w:szCs w:val="28"/>
        </w:rPr>
        <w:t xml:space="preserve"> processos de democratização e de revitalização institucional decorrente da superaç</w:t>
      </w:r>
      <w:r w:rsidR="00451D86">
        <w:rPr>
          <w:sz w:val="28"/>
          <w:szCs w:val="28"/>
        </w:rPr>
        <w:t>ão de regimes</w:t>
      </w:r>
      <w:r w:rsidR="00B039F2">
        <w:rPr>
          <w:sz w:val="28"/>
          <w:szCs w:val="28"/>
        </w:rPr>
        <w:t xml:space="preserve"> autoritários</w:t>
      </w:r>
      <w:r w:rsidR="00451D86">
        <w:rPr>
          <w:sz w:val="28"/>
          <w:szCs w:val="28"/>
        </w:rPr>
        <w:t>.</w:t>
      </w:r>
      <w:r w:rsidR="00792A44">
        <w:rPr>
          <w:sz w:val="28"/>
          <w:szCs w:val="28"/>
        </w:rPr>
        <w:t xml:space="preserve"> (Siqueira Neto, 191 e ss</w:t>
      </w:r>
      <w:r w:rsidR="00184E38">
        <w:rPr>
          <w:sz w:val="28"/>
          <w:szCs w:val="28"/>
        </w:rPr>
        <w:t>.</w:t>
      </w:r>
      <w:r w:rsidR="00792A44">
        <w:rPr>
          <w:sz w:val="28"/>
          <w:szCs w:val="28"/>
        </w:rPr>
        <w:t>).</w:t>
      </w:r>
    </w:p>
    <w:p w:rsidR="00EA2C78" w:rsidRDefault="00DE4A02" w:rsidP="00930DE6">
      <w:pPr>
        <w:spacing w:line="360" w:lineRule="auto"/>
        <w:jc w:val="both"/>
        <w:rPr>
          <w:sz w:val="28"/>
          <w:szCs w:val="28"/>
        </w:rPr>
      </w:pPr>
      <w:r>
        <w:rPr>
          <w:sz w:val="28"/>
          <w:szCs w:val="28"/>
        </w:rPr>
        <w:tab/>
        <w:t>De forma ainda mais clara e bem mais abrangente, figura o art. 18, 1, da Constituição portuguesa, que ordena a aplicação dos direitos fundamentais a entes privados, ou mesmo o atual art. 35, 3, da Constituição</w:t>
      </w:r>
      <w:r w:rsidR="00511393">
        <w:rPr>
          <w:sz w:val="28"/>
          <w:szCs w:val="28"/>
        </w:rPr>
        <w:t xml:space="preserve"> suíça</w:t>
      </w:r>
      <w:r>
        <w:rPr>
          <w:sz w:val="28"/>
          <w:szCs w:val="28"/>
        </w:rPr>
        <w:t>.</w:t>
      </w:r>
    </w:p>
    <w:p w:rsidR="00DE4A02" w:rsidRDefault="004C26C8" w:rsidP="00930DE6">
      <w:pPr>
        <w:spacing w:line="360" w:lineRule="auto"/>
        <w:jc w:val="both"/>
        <w:rPr>
          <w:sz w:val="28"/>
          <w:szCs w:val="28"/>
        </w:rPr>
      </w:pPr>
      <w:r>
        <w:rPr>
          <w:sz w:val="28"/>
          <w:szCs w:val="28"/>
        </w:rPr>
        <w:tab/>
        <w:t>Com isso se demonstra</w:t>
      </w:r>
      <w:r w:rsidR="006B6155">
        <w:rPr>
          <w:sz w:val="28"/>
          <w:szCs w:val="28"/>
        </w:rPr>
        <w:t xml:space="preserve"> que a eficácia horizontal dos direitos fundamentais, em nossos dias, não é apenas uma doutrina constituciona</w:t>
      </w:r>
      <w:r w:rsidR="00D1747B">
        <w:rPr>
          <w:sz w:val="28"/>
          <w:szCs w:val="28"/>
        </w:rPr>
        <w:t>l ou de direitos humanos. E</w:t>
      </w:r>
      <w:r w:rsidR="006B6155">
        <w:rPr>
          <w:sz w:val="28"/>
          <w:szCs w:val="28"/>
        </w:rPr>
        <w:t>m diversos ordenamentos</w:t>
      </w:r>
      <w:r w:rsidR="00D1747B">
        <w:rPr>
          <w:sz w:val="28"/>
          <w:szCs w:val="28"/>
        </w:rPr>
        <w:t xml:space="preserve"> já constitui</w:t>
      </w:r>
      <w:r w:rsidR="006B6155">
        <w:rPr>
          <w:sz w:val="28"/>
          <w:szCs w:val="28"/>
        </w:rPr>
        <w:t xml:space="preserve"> verdadeiro mandamento expresso de hermenêutica constitucional que deve presidir a interpretação e a aplicação de direitos no plano das relações entre particulares.</w:t>
      </w:r>
    </w:p>
    <w:p w:rsidR="00EA631C" w:rsidRDefault="00EA631C" w:rsidP="00930DE6">
      <w:pPr>
        <w:spacing w:line="360" w:lineRule="auto"/>
        <w:jc w:val="both"/>
        <w:rPr>
          <w:sz w:val="28"/>
          <w:szCs w:val="28"/>
        </w:rPr>
      </w:pPr>
      <w:r>
        <w:rPr>
          <w:sz w:val="28"/>
          <w:szCs w:val="28"/>
        </w:rPr>
        <w:tab/>
      </w:r>
      <w:r w:rsidR="008E5A33">
        <w:rPr>
          <w:sz w:val="28"/>
          <w:szCs w:val="28"/>
        </w:rPr>
        <w:t>No Brasil j</w:t>
      </w:r>
      <w:r w:rsidR="000A36D2">
        <w:rPr>
          <w:sz w:val="28"/>
          <w:szCs w:val="28"/>
        </w:rPr>
        <w:t>á d</w:t>
      </w:r>
      <w:r w:rsidR="008E5A33">
        <w:rPr>
          <w:sz w:val="28"/>
          <w:szCs w:val="28"/>
        </w:rPr>
        <w:t>este século, um</w:t>
      </w:r>
      <w:r w:rsidR="00B33E31">
        <w:rPr>
          <w:sz w:val="28"/>
          <w:szCs w:val="28"/>
        </w:rPr>
        <w:t xml:space="preserve"> precedente</w:t>
      </w:r>
      <w:r w:rsidR="006B6155">
        <w:rPr>
          <w:sz w:val="28"/>
          <w:szCs w:val="28"/>
        </w:rPr>
        <w:t xml:space="preserve"> da Segunda Turma do Supremo Tribunal Federal foi</w:t>
      </w:r>
      <w:r w:rsidR="00B33E31">
        <w:rPr>
          <w:sz w:val="28"/>
          <w:szCs w:val="28"/>
        </w:rPr>
        <w:t xml:space="preserve"> decisivo para </w:t>
      </w:r>
      <w:r w:rsidR="008E5A33">
        <w:rPr>
          <w:sz w:val="28"/>
          <w:szCs w:val="28"/>
        </w:rPr>
        <w:t xml:space="preserve">robustecer </w:t>
      </w:r>
      <w:r w:rsidR="000A36D2">
        <w:rPr>
          <w:sz w:val="28"/>
          <w:szCs w:val="28"/>
        </w:rPr>
        <w:t>o</w:t>
      </w:r>
      <w:r>
        <w:rPr>
          <w:sz w:val="28"/>
          <w:szCs w:val="28"/>
        </w:rPr>
        <w:t xml:space="preserve"> itinerário de mudanças</w:t>
      </w:r>
      <w:r w:rsidR="000A36D2">
        <w:rPr>
          <w:sz w:val="28"/>
          <w:szCs w:val="28"/>
        </w:rPr>
        <w:t xml:space="preserve"> no terreno da aplicação</w:t>
      </w:r>
      <w:r w:rsidR="00D1747B">
        <w:rPr>
          <w:sz w:val="28"/>
          <w:szCs w:val="28"/>
        </w:rPr>
        <w:t xml:space="preserve"> horizontal</w:t>
      </w:r>
      <w:r w:rsidR="000A36D2">
        <w:rPr>
          <w:sz w:val="28"/>
          <w:szCs w:val="28"/>
        </w:rPr>
        <w:t xml:space="preserve"> dos direitos fundamentais</w:t>
      </w:r>
      <w:r w:rsidR="00A953DF">
        <w:rPr>
          <w:sz w:val="28"/>
          <w:szCs w:val="28"/>
        </w:rPr>
        <w:t>.</w:t>
      </w:r>
      <w:r w:rsidR="00A953DF">
        <w:rPr>
          <w:rStyle w:val="Refdenotaderodap"/>
          <w:sz w:val="28"/>
          <w:szCs w:val="28"/>
        </w:rPr>
        <w:footnoteReference w:id="7"/>
      </w:r>
    </w:p>
    <w:p w:rsidR="00A953DF" w:rsidRDefault="000A36D2" w:rsidP="00827B23">
      <w:pPr>
        <w:spacing w:line="360" w:lineRule="auto"/>
        <w:jc w:val="both"/>
        <w:rPr>
          <w:sz w:val="28"/>
          <w:szCs w:val="28"/>
        </w:rPr>
      </w:pPr>
      <w:r>
        <w:rPr>
          <w:sz w:val="28"/>
          <w:szCs w:val="28"/>
        </w:rPr>
        <w:lastRenderedPageBreak/>
        <w:tab/>
        <w:t xml:space="preserve">É bem verdade que não constitui um precedente de Plenário, nem tampouco exarado por votação unânime. Por outro lado, considerando os Ministros que lideraram a decisão vencedora, assim como um certo </w:t>
      </w:r>
      <w:proofErr w:type="spellStart"/>
      <w:r>
        <w:rPr>
          <w:sz w:val="28"/>
          <w:szCs w:val="28"/>
        </w:rPr>
        <w:t>protagonismo</w:t>
      </w:r>
      <w:proofErr w:type="spellEnd"/>
      <w:r>
        <w:rPr>
          <w:sz w:val="28"/>
          <w:szCs w:val="28"/>
        </w:rPr>
        <w:t xml:space="preserve"> que a Segunda Turma tem exercido nessa matéria, não será demasiado apontá-lo um firme passo na direção da tendência aqui comentada. </w:t>
      </w:r>
    </w:p>
    <w:p w:rsidR="009E5563" w:rsidRDefault="009E5563" w:rsidP="00930DE6">
      <w:pPr>
        <w:spacing w:line="360" w:lineRule="auto"/>
        <w:jc w:val="both"/>
        <w:rPr>
          <w:sz w:val="28"/>
          <w:szCs w:val="28"/>
        </w:rPr>
      </w:pPr>
      <w:r>
        <w:rPr>
          <w:sz w:val="28"/>
          <w:szCs w:val="28"/>
        </w:rPr>
        <w:tab/>
        <w:t>Naturalmente estamos diante de uma operação hermenêutica delicada, cujos contornos dogmáticos ainda estão longe de exibir nitidez e previsibilidade</w:t>
      </w:r>
      <w:r w:rsidR="003B0A23">
        <w:rPr>
          <w:sz w:val="28"/>
          <w:szCs w:val="28"/>
        </w:rPr>
        <w:t>.</w:t>
      </w:r>
    </w:p>
    <w:p w:rsidR="00061C23" w:rsidRDefault="003B0A23" w:rsidP="00930DE6">
      <w:pPr>
        <w:spacing w:line="360" w:lineRule="auto"/>
        <w:jc w:val="both"/>
        <w:rPr>
          <w:sz w:val="28"/>
          <w:szCs w:val="28"/>
        </w:rPr>
      </w:pPr>
      <w:r>
        <w:rPr>
          <w:sz w:val="28"/>
          <w:szCs w:val="28"/>
        </w:rPr>
        <w:tab/>
      </w:r>
      <w:r w:rsidR="00A22FF4">
        <w:rPr>
          <w:sz w:val="28"/>
          <w:szCs w:val="28"/>
        </w:rPr>
        <w:t>Por outro lado, n</w:t>
      </w:r>
      <w:r w:rsidR="00C941BC">
        <w:rPr>
          <w:sz w:val="28"/>
          <w:szCs w:val="28"/>
        </w:rPr>
        <w:t>ão parece</w:t>
      </w:r>
      <w:r w:rsidR="00A22FF4">
        <w:rPr>
          <w:sz w:val="28"/>
          <w:szCs w:val="28"/>
        </w:rPr>
        <w:t xml:space="preserve"> ousado afirmar a conveniência de se conferir eficácia direta, ao menos a alguns direitos humanos fundamentais</w:t>
      </w:r>
      <w:r w:rsidR="004C26C8">
        <w:rPr>
          <w:sz w:val="28"/>
          <w:szCs w:val="28"/>
        </w:rPr>
        <w:t xml:space="preserve"> como é o caso da ampla defesa que se deve assegurar aos acusados em todo processo de natureza disciplinar</w:t>
      </w:r>
      <w:r w:rsidR="00C941BC">
        <w:rPr>
          <w:sz w:val="28"/>
          <w:szCs w:val="28"/>
        </w:rPr>
        <w:t>,</w:t>
      </w:r>
      <w:r w:rsidR="004C26C8">
        <w:rPr>
          <w:sz w:val="28"/>
          <w:szCs w:val="28"/>
        </w:rPr>
        <w:t xml:space="preserve"> ainda que no exercício da autoridade</w:t>
      </w:r>
      <w:r w:rsidR="00C941BC">
        <w:rPr>
          <w:sz w:val="28"/>
          <w:szCs w:val="28"/>
        </w:rPr>
        <w:t xml:space="preserve"> dos empregadores privados</w:t>
      </w:r>
      <w:r w:rsidR="00A22FF4">
        <w:rPr>
          <w:sz w:val="28"/>
          <w:szCs w:val="28"/>
        </w:rPr>
        <w:t>.</w:t>
      </w:r>
    </w:p>
    <w:p w:rsidR="00C93277" w:rsidRDefault="008C0A3D" w:rsidP="00930DE6">
      <w:pPr>
        <w:spacing w:line="360" w:lineRule="auto"/>
        <w:jc w:val="both"/>
        <w:rPr>
          <w:sz w:val="28"/>
          <w:szCs w:val="28"/>
        </w:rPr>
      </w:pPr>
      <w:r>
        <w:rPr>
          <w:sz w:val="28"/>
          <w:szCs w:val="28"/>
        </w:rPr>
        <w:tab/>
      </w:r>
      <w:r w:rsidR="009E31AF">
        <w:rPr>
          <w:sz w:val="28"/>
          <w:szCs w:val="28"/>
        </w:rPr>
        <w:t>Aqui importa avançar agindo sobre os próprios fundamentos em que se alicerça a dominação juridicamente legitimada. Nessa perspectiva, reconhecer a eficácia (antes mesmo que invocar a tutela) do direito fundamental, ultrapassando a proteçã</w:t>
      </w:r>
      <w:r w:rsidR="004C26C8">
        <w:rPr>
          <w:sz w:val="28"/>
          <w:szCs w:val="28"/>
        </w:rPr>
        <w:t>o à pessoa do indivíduo acusado</w:t>
      </w:r>
      <w:r w:rsidR="00C93277">
        <w:rPr>
          <w:sz w:val="28"/>
          <w:szCs w:val="28"/>
        </w:rPr>
        <w:t>, para conferir às relações intersubjetivas</w:t>
      </w:r>
      <w:r w:rsidR="00E05A4C">
        <w:rPr>
          <w:sz w:val="28"/>
          <w:szCs w:val="28"/>
        </w:rPr>
        <w:t>,</w:t>
      </w:r>
      <w:r w:rsidR="00C93277">
        <w:rPr>
          <w:sz w:val="28"/>
          <w:szCs w:val="28"/>
        </w:rPr>
        <w:t xml:space="preserve"> que se estabelecem no interior do a</w:t>
      </w:r>
      <w:r w:rsidR="00E05A4C">
        <w:rPr>
          <w:sz w:val="28"/>
          <w:szCs w:val="28"/>
        </w:rPr>
        <w:t xml:space="preserve">mbiente social de trabalho, </w:t>
      </w:r>
      <w:r w:rsidR="00C93277">
        <w:rPr>
          <w:sz w:val="28"/>
          <w:szCs w:val="28"/>
        </w:rPr>
        <w:t>grandeza qualitativamente mais fraterna e tolerante.</w:t>
      </w:r>
    </w:p>
    <w:p w:rsidR="009F21E8" w:rsidRDefault="009F21E8" w:rsidP="00930DE6">
      <w:pPr>
        <w:spacing w:line="360" w:lineRule="auto"/>
        <w:jc w:val="both"/>
        <w:rPr>
          <w:sz w:val="28"/>
          <w:szCs w:val="28"/>
        </w:rPr>
      </w:pPr>
      <w:r>
        <w:rPr>
          <w:sz w:val="28"/>
          <w:szCs w:val="28"/>
        </w:rPr>
        <w:tab/>
        <w:t>O argumento aqui sustentado prende-se ao reconhecimento de que – pondo de lado ou mesmo</w:t>
      </w:r>
      <w:r w:rsidR="00061C23">
        <w:rPr>
          <w:sz w:val="28"/>
          <w:szCs w:val="28"/>
        </w:rPr>
        <w:t xml:space="preserve"> antes que o Judiciário</w:t>
      </w:r>
      <w:r>
        <w:rPr>
          <w:sz w:val="28"/>
          <w:szCs w:val="28"/>
        </w:rPr>
        <w:t xml:space="preserve"> seja chamado a tratar dos limites do poder disciplinar do empregador, sob o ângulo da eficácia dos direitos fundamentais – nada impede; ou melhor, tudo parece aconselhar a progressiva incorporação de hábitos</w:t>
      </w:r>
      <w:r w:rsidR="00B06263">
        <w:rPr>
          <w:sz w:val="28"/>
          <w:szCs w:val="28"/>
        </w:rPr>
        <w:t>, procedimentos e rotinas, culturais e</w:t>
      </w:r>
      <w:r>
        <w:rPr>
          <w:sz w:val="28"/>
          <w:szCs w:val="28"/>
        </w:rPr>
        <w:t xml:space="preserve"> institucionais</w:t>
      </w:r>
      <w:r w:rsidR="00B06263">
        <w:rPr>
          <w:sz w:val="28"/>
          <w:szCs w:val="28"/>
        </w:rPr>
        <w:t>,</w:t>
      </w:r>
      <w:r w:rsidR="00C93277">
        <w:rPr>
          <w:sz w:val="28"/>
          <w:szCs w:val="28"/>
        </w:rPr>
        <w:t xml:space="preserve"> para um</w:t>
      </w:r>
      <w:r>
        <w:rPr>
          <w:sz w:val="28"/>
          <w:szCs w:val="28"/>
        </w:rPr>
        <w:t xml:space="preserve"> exercício</w:t>
      </w:r>
      <w:r w:rsidR="00C93277">
        <w:rPr>
          <w:sz w:val="28"/>
          <w:szCs w:val="28"/>
        </w:rPr>
        <w:t xml:space="preserve"> tolerável e tolerante</w:t>
      </w:r>
      <w:r>
        <w:rPr>
          <w:sz w:val="28"/>
          <w:szCs w:val="28"/>
        </w:rPr>
        <w:t xml:space="preserve"> da autoridade</w:t>
      </w:r>
      <w:r w:rsidR="00B06263">
        <w:rPr>
          <w:sz w:val="28"/>
          <w:szCs w:val="28"/>
        </w:rPr>
        <w:t>. E assim num vetor de aperfeiçoamentos</w:t>
      </w:r>
      <w:r>
        <w:rPr>
          <w:sz w:val="28"/>
          <w:szCs w:val="28"/>
        </w:rPr>
        <w:t xml:space="preserve"> que considere a conveniência e a justeza de sua contenção a limites – materiais e procedimentais – contemporâneos e </w:t>
      </w:r>
      <w:r w:rsidR="00C93277">
        <w:rPr>
          <w:sz w:val="28"/>
          <w:szCs w:val="28"/>
        </w:rPr>
        <w:t xml:space="preserve">consentâneos com </w:t>
      </w:r>
      <w:r>
        <w:rPr>
          <w:sz w:val="28"/>
          <w:szCs w:val="28"/>
        </w:rPr>
        <w:t>o respeito</w:t>
      </w:r>
      <w:r w:rsidR="00B00D74">
        <w:rPr>
          <w:sz w:val="28"/>
          <w:szCs w:val="28"/>
        </w:rPr>
        <w:t xml:space="preserve"> não apenas</w:t>
      </w:r>
      <w:r>
        <w:rPr>
          <w:sz w:val="28"/>
          <w:szCs w:val="28"/>
        </w:rPr>
        <w:t xml:space="preserve"> ao ser humano</w:t>
      </w:r>
      <w:r w:rsidR="00061C23">
        <w:rPr>
          <w:sz w:val="28"/>
          <w:szCs w:val="28"/>
        </w:rPr>
        <w:t xml:space="preserve"> no ambiente de trabalho.</w:t>
      </w:r>
    </w:p>
    <w:p w:rsidR="00DC1D60" w:rsidRDefault="00DC1D60" w:rsidP="00930DE6">
      <w:pPr>
        <w:spacing w:line="360" w:lineRule="auto"/>
        <w:jc w:val="center"/>
        <w:rPr>
          <w:sz w:val="28"/>
          <w:szCs w:val="28"/>
        </w:rPr>
      </w:pPr>
    </w:p>
    <w:p w:rsidR="004C26C8" w:rsidRDefault="004C26C8" w:rsidP="00930DE6">
      <w:pPr>
        <w:spacing w:line="360" w:lineRule="auto"/>
        <w:jc w:val="center"/>
        <w:rPr>
          <w:sz w:val="28"/>
          <w:szCs w:val="28"/>
        </w:rPr>
      </w:pPr>
    </w:p>
    <w:p w:rsidR="00DC1D60" w:rsidRDefault="00DC1D60" w:rsidP="00930DE6">
      <w:pPr>
        <w:spacing w:line="360" w:lineRule="auto"/>
        <w:jc w:val="center"/>
        <w:rPr>
          <w:sz w:val="28"/>
          <w:szCs w:val="28"/>
        </w:rPr>
      </w:pPr>
    </w:p>
    <w:p w:rsidR="00EA2C78" w:rsidRDefault="00EA2C78" w:rsidP="00930DE6">
      <w:pPr>
        <w:spacing w:line="360" w:lineRule="auto"/>
        <w:jc w:val="center"/>
        <w:rPr>
          <w:sz w:val="28"/>
          <w:szCs w:val="28"/>
        </w:rPr>
      </w:pPr>
      <w:r>
        <w:rPr>
          <w:sz w:val="28"/>
          <w:szCs w:val="28"/>
        </w:rPr>
        <w:t>REFERÊNCIAS BIBLIOGRÁFICAS</w:t>
      </w:r>
    </w:p>
    <w:p w:rsidR="005549DB" w:rsidRDefault="005549DB" w:rsidP="00930DE6">
      <w:pPr>
        <w:spacing w:line="360" w:lineRule="auto"/>
        <w:jc w:val="center"/>
        <w:rPr>
          <w:sz w:val="28"/>
          <w:szCs w:val="28"/>
        </w:rPr>
      </w:pPr>
    </w:p>
    <w:p w:rsidR="005549DB" w:rsidRDefault="005549DB" w:rsidP="00930DE6">
      <w:pPr>
        <w:spacing w:line="360" w:lineRule="auto"/>
        <w:jc w:val="center"/>
        <w:rPr>
          <w:sz w:val="28"/>
          <w:szCs w:val="28"/>
        </w:rPr>
      </w:pPr>
    </w:p>
    <w:p w:rsidR="00DC1D60" w:rsidRDefault="00DC1D60" w:rsidP="00930DE6">
      <w:pPr>
        <w:spacing w:line="360" w:lineRule="auto"/>
        <w:jc w:val="center"/>
        <w:rPr>
          <w:sz w:val="28"/>
          <w:szCs w:val="28"/>
        </w:rPr>
      </w:pPr>
    </w:p>
    <w:p w:rsidR="00DC1D60" w:rsidRDefault="00DC1D60" w:rsidP="00930DE6">
      <w:pPr>
        <w:spacing w:line="360" w:lineRule="auto"/>
        <w:jc w:val="center"/>
        <w:rPr>
          <w:sz w:val="28"/>
          <w:szCs w:val="28"/>
        </w:rPr>
      </w:pPr>
    </w:p>
    <w:p w:rsidR="005549DB" w:rsidRPr="005549DB" w:rsidRDefault="005549DB" w:rsidP="00930DE6">
      <w:pPr>
        <w:spacing w:line="360" w:lineRule="auto"/>
        <w:jc w:val="both"/>
        <w:rPr>
          <w:sz w:val="28"/>
          <w:szCs w:val="28"/>
        </w:rPr>
      </w:pPr>
      <w:r>
        <w:rPr>
          <w:sz w:val="28"/>
          <w:szCs w:val="28"/>
        </w:rPr>
        <w:t>Freitas Jr., Antonio Rodrigues de. (2010</w:t>
      </w:r>
      <w:r w:rsidRPr="005549DB">
        <w:rPr>
          <w:sz w:val="28"/>
          <w:szCs w:val="28"/>
        </w:rPr>
        <w:t>).</w:t>
      </w:r>
      <w:r w:rsidR="007B0DDD">
        <w:rPr>
          <w:sz w:val="28"/>
          <w:szCs w:val="28"/>
        </w:rPr>
        <w:t xml:space="preserve"> </w:t>
      </w:r>
      <w:r w:rsidRPr="005549DB">
        <w:rPr>
          <w:sz w:val="28"/>
          <w:szCs w:val="28"/>
        </w:rPr>
        <w:t xml:space="preserve">“Direitos Sociais e Eficácia Horizontal dos Direitos Fundamentais: possíveis </w:t>
      </w:r>
      <w:proofErr w:type="spellStart"/>
      <w:r>
        <w:rPr>
          <w:sz w:val="28"/>
          <w:szCs w:val="28"/>
        </w:rPr>
        <w:t>consequ</w:t>
      </w:r>
      <w:r w:rsidRPr="005549DB">
        <w:rPr>
          <w:sz w:val="28"/>
          <w:szCs w:val="28"/>
        </w:rPr>
        <w:t>ências</w:t>
      </w:r>
      <w:proofErr w:type="spellEnd"/>
      <w:r w:rsidRPr="005549DB">
        <w:rPr>
          <w:sz w:val="28"/>
          <w:szCs w:val="28"/>
        </w:rPr>
        <w:t xml:space="preserve"> práticas para o exercício do </w:t>
      </w:r>
      <w:r w:rsidR="00AB5C0C">
        <w:rPr>
          <w:sz w:val="28"/>
          <w:szCs w:val="28"/>
        </w:rPr>
        <w:t>Poder Disciplinar do Empregador</w:t>
      </w:r>
      <w:r>
        <w:rPr>
          <w:sz w:val="28"/>
          <w:szCs w:val="28"/>
        </w:rPr>
        <w:t>.</w:t>
      </w:r>
      <w:r w:rsidRPr="005549DB">
        <w:rPr>
          <w:i/>
          <w:sz w:val="28"/>
          <w:szCs w:val="28"/>
        </w:rPr>
        <w:t xml:space="preserve"> </w:t>
      </w:r>
      <w:proofErr w:type="spellStart"/>
      <w:r w:rsidR="00AB5C0C">
        <w:rPr>
          <w:sz w:val="28"/>
          <w:szCs w:val="28"/>
        </w:rPr>
        <w:t>Seguin</w:t>
      </w:r>
      <w:proofErr w:type="spellEnd"/>
      <w:r w:rsidR="00AB5C0C">
        <w:rPr>
          <w:sz w:val="28"/>
          <w:szCs w:val="28"/>
        </w:rPr>
        <w:t xml:space="preserve">, Figueiredo </w:t>
      </w:r>
      <w:proofErr w:type="spellStart"/>
      <w:r w:rsidR="00AB5C0C">
        <w:rPr>
          <w:i/>
          <w:sz w:val="28"/>
          <w:szCs w:val="28"/>
        </w:rPr>
        <w:t>et</w:t>
      </w:r>
      <w:proofErr w:type="spellEnd"/>
      <w:r w:rsidR="00AB5C0C">
        <w:rPr>
          <w:i/>
          <w:sz w:val="28"/>
          <w:szCs w:val="28"/>
        </w:rPr>
        <w:t xml:space="preserve"> </w:t>
      </w:r>
      <w:proofErr w:type="spellStart"/>
      <w:r w:rsidR="00AB5C0C">
        <w:rPr>
          <w:i/>
          <w:sz w:val="28"/>
          <w:szCs w:val="28"/>
        </w:rPr>
        <w:t>alii</w:t>
      </w:r>
      <w:proofErr w:type="spellEnd"/>
      <w:r w:rsidR="00AB5C0C">
        <w:rPr>
          <w:i/>
          <w:sz w:val="28"/>
          <w:szCs w:val="28"/>
        </w:rPr>
        <w:t xml:space="preserve">. </w:t>
      </w:r>
      <w:proofErr w:type="spellStart"/>
      <w:r w:rsidRPr="005549DB">
        <w:rPr>
          <w:sz w:val="28"/>
          <w:szCs w:val="28"/>
        </w:rPr>
        <w:t>Seguin</w:t>
      </w:r>
      <w:proofErr w:type="spellEnd"/>
      <w:r w:rsidRPr="005549DB">
        <w:rPr>
          <w:sz w:val="28"/>
          <w:szCs w:val="28"/>
        </w:rPr>
        <w:t xml:space="preserve"> e Figueiredo</w:t>
      </w:r>
      <w:r>
        <w:rPr>
          <w:sz w:val="28"/>
          <w:szCs w:val="28"/>
        </w:rPr>
        <w:t xml:space="preserve"> </w:t>
      </w:r>
      <w:proofErr w:type="spellStart"/>
      <w:r>
        <w:rPr>
          <w:sz w:val="28"/>
          <w:szCs w:val="28"/>
        </w:rPr>
        <w:t>orgs</w:t>
      </w:r>
      <w:proofErr w:type="spellEnd"/>
      <w:r>
        <w:rPr>
          <w:sz w:val="28"/>
          <w:szCs w:val="28"/>
        </w:rPr>
        <w:t>.</w:t>
      </w:r>
      <w:r w:rsidRPr="005549DB">
        <w:rPr>
          <w:i/>
          <w:sz w:val="28"/>
          <w:szCs w:val="28"/>
        </w:rPr>
        <w:t xml:space="preserve"> </w:t>
      </w:r>
      <w:r w:rsidRPr="005549DB">
        <w:rPr>
          <w:sz w:val="28"/>
          <w:szCs w:val="28"/>
        </w:rPr>
        <w:t>D</w:t>
      </w:r>
      <w:r>
        <w:rPr>
          <w:sz w:val="28"/>
          <w:szCs w:val="28"/>
        </w:rPr>
        <w:t>ireitos Sociais à Luz da Constituição de 1</w:t>
      </w:r>
      <w:r w:rsidRPr="005549DB">
        <w:rPr>
          <w:sz w:val="28"/>
          <w:szCs w:val="28"/>
        </w:rPr>
        <w:t>988. Curitiba: Letra da Lei; 195-203.</w:t>
      </w:r>
    </w:p>
    <w:p w:rsidR="00EA2C78" w:rsidRDefault="00EA2C78" w:rsidP="00930DE6">
      <w:pPr>
        <w:spacing w:line="360" w:lineRule="auto"/>
        <w:jc w:val="both"/>
        <w:rPr>
          <w:sz w:val="28"/>
          <w:szCs w:val="28"/>
        </w:rPr>
      </w:pPr>
    </w:p>
    <w:p w:rsidR="003422FB" w:rsidRDefault="003422FB" w:rsidP="00930DE6">
      <w:pPr>
        <w:spacing w:line="360" w:lineRule="auto"/>
        <w:jc w:val="both"/>
        <w:rPr>
          <w:sz w:val="28"/>
          <w:szCs w:val="28"/>
        </w:rPr>
      </w:pPr>
      <w:proofErr w:type="spellStart"/>
      <w:r>
        <w:rPr>
          <w:sz w:val="28"/>
          <w:szCs w:val="28"/>
        </w:rPr>
        <w:t>Kronman</w:t>
      </w:r>
      <w:proofErr w:type="spellEnd"/>
      <w:r>
        <w:rPr>
          <w:sz w:val="28"/>
          <w:szCs w:val="28"/>
        </w:rPr>
        <w:t xml:space="preserve">, Anthony T. (2009). Max Weber. Rio de Janeiro: </w:t>
      </w:r>
      <w:proofErr w:type="spellStart"/>
      <w:r>
        <w:rPr>
          <w:sz w:val="28"/>
          <w:szCs w:val="28"/>
        </w:rPr>
        <w:t>Elsevier</w:t>
      </w:r>
      <w:proofErr w:type="spellEnd"/>
      <w:r>
        <w:rPr>
          <w:sz w:val="28"/>
          <w:szCs w:val="28"/>
        </w:rPr>
        <w:t xml:space="preserve">. </w:t>
      </w:r>
    </w:p>
    <w:p w:rsidR="003422FB" w:rsidRDefault="003422FB" w:rsidP="00930DE6">
      <w:pPr>
        <w:spacing w:line="360" w:lineRule="auto"/>
        <w:jc w:val="both"/>
        <w:rPr>
          <w:sz w:val="28"/>
          <w:szCs w:val="28"/>
        </w:rPr>
      </w:pPr>
    </w:p>
    <w:p w:rsidR="00C2207D" w:rsidRDefault="00C2207D" w:rsidP="00930DE6">
      <w:pPr>
        <w:spacing w:line="360" w:lineRule="auto"/>
        <w:jc w:val="both"/>
        <w:rPr>
          <w:sz w:val="28"/>
          <w:szCs w:val="28"/>
        </w:rPr>
      </w:pPr>
      <w:proofErr w:type="spellStart"/>
      <w:r>
        <w:rPr>
          <w:sz w:val="28"/>
          <w:szCs w:val="28"/>
        </w:rPr>
        <w:t>Magano</w:t>
      </w:r>
      <w:proofErr w:type="spellEnd"/>
      <w:r>
        <w:rPr>
          <w:sz w:val="28"/>
          <w:szCs w:val="28"/>
        </w:rPr>
        <w:t>, Octavio Bueno. (1982). Do Poder Diretivo na Empresa. São Paulo: Saraiva.</w:t>
      </w:r>
    </w:p>
    <w:p w:rsidR="00C2207D" w:rsidRDefault="00C2207D" w:rsidP="00930DE6">
      <w:pPr>
        <w:spacing w:line="360" w:lineRule="auto"/>
        <w:jc w:val="both"/>
        <w:rPr>
          <w:sz w:val="28"/>
          <w:szCs w:val="28"/>
        </w:rPr>
      </w:pPr>
    </w:p>
    <w:p w:rsidR="00EA2C78" w:rsidRDefault="00EA2C78" w:rsidP="00930DE6">
      <w:pPr>
        <w:spacing w:line="360" w:lineRule="auto"/>
        <w:jc w:val="both"/>
        <w:rPr>
          <w:sz w:val="28"/>
          <w:szCs w:val="28"/>
        </w:rPr>
      </w:pPr>
      <w:r>
        <w:rPr>
          <w:sz w:val="28"/>
          <w:szCs w:val="28"/>
        </w:rPr>
        <w:t>Mendes, Gilmar Ferreira. (2004). Direitos Fundamentais e Controle de Constitucionalidade. São Paulo: Saraiva.</w:t>
      </w:r>
    </w:p>
    <w:p w:rsidR="00547BB9" w:rsidRDefault="00547BB9" w:rsidP="00930DE6">
      <w:pPr>
        <w:spacing w:line="360" w:lineRule="auto"/>
        <w:jc w:val="both"/>
        <w:rPr>
          <w:sz w:val="28"/>
          <w:szCs w:val="28"/>
        </w:rPr>
      </w:pPr>
    </w:p>
    <w:p w:rsidR="00DC40EB" w:rsidRDefault="00DC40EB" w:rsidP="00930DE6">
      <w:pPr>
        <w:spacing w:line="360" w:lineRule="auto"/>
        <w:jc w:val="both"/>
        <w:rPr>
          <w:sz w:val="28"/>
          <w:szCs w:val="28"/>
        </w:rPr>
      </w:pPr>
      <w:r>
        <w:rPr>
          <w:sz w:val="28"/>
          <w:szCs w:val="28"/>
        </w:rPr>
        <w:t xml:space="preserve">Nascimento, Amauri Mascaro. (2009). Iniciação ao Direito do Trabalho. São Paulo: </w:t>
      </w:r>
      <w:proofErr w:type="spellStart"/>
      <w:r>
        <w:rPr>
          <w:sz w:val="28"/>
          <w:szCs w:val="28"/>
        </w:rPr>
        <w:t>LTr</w:t>
      </w:r>
      <w:proofErr w:type="spellEnd"/>
      <w:r>
        <w:rPr>
          <w:sz w:val="28"/>
          <w:szCs w:val="28"/>
        </w:rPr>
        <w:t>.</w:t>
      </w:r>
    </w:p>
    <w:p w:rsidR="00DC40EB" w:rsidRDefault="00DC40EB" w:rsidP="00930DE6">
      <w:pPr>
        <w:spacing w:line="360" w:lineRule="auto"/>
        <w:jc w:val="both"/>
        <w:rPr>
          <w:sz w:val="28"/>
          <w:szCs w:val="28"/>
        </w:rPr>
      </w:pPr>
    </w:p>
    <w:p w:rsidR="00547BB9" w:rsidRDefault="00547BB9" w:rsidP="00930DE6">
      <w:pPr>
        <w:spacing w:line="360" w:lineRule="auto"/>
        <w:jc w:val="both"/>
        <w:rPr>
          <w:sz w:val="28"/>
          <w:szCs w:val="28"/>
        </w:rPr>
      </w:pPr>
      <w:r>
        <w:rPr>
          <w:sz w:val="28"/>
          <w:szCs w:val="28"/>
        </w:rPr>
        <w:t xml:space="preserve">Piovesan, Flávia.(2006). “Direitos Humanos e o Trabalho”. </w:t>
      </w:r>
      <w:r w:rsidR="00AB5C0C">
        <w:rPr>
          <w:sz w:val="28"/>
          <w:szCs w:val="28"/>
        </w:rPr>
        <w:t xml:space="preserve">Piovesan </w:t>
      </w:r>
      <w:r w:rsidR="00AB5C0C">
        <w:rPr>
          <w:i/>
          <w:sz w:val="28"/>
          <w:szCs w:val="28"/>
        </w:rPr>
        <w:t xml:space="preserve">et. </w:t>
      </w:r>
      <w:proofErr w:type="spellStart"/>
      <w:r w:rsidR="00AB5C0C">
        <w:rPr>
          <w:i/>
          <w:sz w:val="28"/>
          <w:szCs w:val="28"/>
        </w:rPr>
        <w:t>alii</w:t>
      </w:r>
      <w:proofErr w:type="spellEnd"/>
      <w:r w:rsidR="00AB5C0C">
        <w:rPr>
          <w:i/>
          <w:sz w:val="28"/>
          <w:szCs w:val="28"/>
        </w:rPr>
        <w:t>.</w:t>
      </w:r>
      <w:r>
        <w:rPr>
          <w:sz w:val="28"/>
          <w:szCs w:val="28"/>
        </w:rPr>
        <w:t>. Freitas Jr</w:t>
      </w:r>
      <w:r w:rsidR="00547B71">
        <w:rPr>
          <w:sz w:val="28"/>
          <w:szCs w:val="28"/>
        </w:rPr>
        <w:t>, Antonio Rodrigues de</w:t>
      </w:r>
      <w:r>
        <w:rPr>
          <w:sz w:val="28"/>
          <w:szCs w:val="28"/>
        </w:rPr>
        <w:t>. Org. Direito do Trabalho e Direitos Humanos. São Paulo: BH Editora; 287-317.</w:t>
      </w:r>
    </w:p>
    <w:p w:rsidR="00184E38" w:rsidRDefault="00184E38" w:rsidP="00930DE6">
      <w:pPr>
        <w:spacing w:line="360" w:lineRule="auto"/>
        <w:jc w:val="both"/>
        <w:rPr>
          <w:sz w:val="28"/>
          <w:szCs w:val="28"/>
        </w:rPr>
      </w:pPr>
    </w:p>
    <w:p w:rsidR="00184E38" w:rsidRDefault="00184E38" w:rsidP="00930DE6">
      <w:pPr>
        <w:spacing w:line="360" w:lineRule="auto"/>
        <w:jc w:val="both"/>
        <w:rPr>
          <w:sz w:val="28"/>
          <w:szCs w:val="28"/>
        </w:rPr>
      </w:pPr>
      <w:r>
        <w:rPr>
          <w:sz w:val="28"/>
          <w:szCs w:val="28"/>
        </w:rPr>
        <w:lastRenderedPageBreak/>
        <w:t xml:space="preserve">Siqueira Neto (1999). Liberdade Sindical e Representação dos Trabalhadores nos Locais de Trabalho. São Paulo: </w:t>
      </w:r>
      <w:proofErr w:type="spellStart"/>
      <w:r>
        <w:rPr>
          <w:sz w:val="28"/>
          <w:szCs w:val="28"/>
        </w:rPr>
        <w:t>LTr</w:t>
      </w:r>
      <w:proofErr w:type="spellEnd"/>
      <w:r>
        <w:rPr>
          <w:sz w:val="28"/>
          <w:szCs w:val="28"/>
        </w:rPr>
        <w:t>.</w:t>
      </w:r>
    </w:p>
    <w:p w:rsidR="003422FB" w:rsidRDefault="003422FB" w:rsidP="00930DE6">
      <w:pPr>
        <w:spacing w:line="360" w:lineRule="auto"/>
        <w:jc w:val="both"/>
        <w:rPr>
          <w:sz w:val="28"/>
          <w:szCs w:val="28"/>
        </w:rPr>
      </w:pPr>
    </w:p>
    <w:p w:rsidR="00547B71" w:rsidRDefault="003422FB" w:rsidP="00547B71">
      <w:pPr>
        <w:spacing w:line="360" w:lineRule="auto"/>
        <w:jc w:val="both"/>
        <w:rPr>
          <w:sz w:val="28"/>
          <w:szCs w:val="28"/>
        </w:rPr>
      </w:pPr>
      <w:r>
        <w:rPr>
          <w:sz w:val="28"/>
          <w:szCs w:val="28"/>
        </w:rPr>
        <w:t>Weber,</w:t>
      </w:r>
      <w:r w:rsidR="00AB5C0C">
        <w:rPr>
          <w:sz w:val="28"/>
          <w:szCs w:val="28"/>
        </w:rPr>
        <w:t xml:space="preserve"> Max. (1964</w:t>
      </w:r>
      <w:r>
        <w:rPr>
          <w:sz w:val="28"/>
          <w:szCs w:val="28"/>
        </w:rPr>
        <w:t xml:space="preserve">). Economia y </w:t>
      </w:r>
      <w:proofErr w:type="spellStart"/>
      <w:r>
        <w:rPr>
          <w:sz w:val="28"/>
          <w:szCs w:val="28"/>
        </w:rPr>
        <w:t>Sociedad</w:t>
      </w:r>
      <w:proofErr w:type="spellEnd"/>
      <w:r>
        <w:rPr>
          <w:sz w:val="28"/>
          <w:szCs w:val="28"/>
        </w:rPr>
        <w:t xml:space="preserve">. México-Buenos Aires: </w:t>
      </w:r>
      <w:proofErr w:type="spellStart"/>
      <w:r>
        <w:rPr>
          <w:sz w:val="28"/>
          <w:szCs w:val="28"/>
        </w:rPr>
        <w:t>Fondo</w:t>
      </w:r>
      <w:proofErr w:type="spellEnd"/>
      <w:r>
        <w:rPr>
          <w:sz w:val="28"/>
          <w:szCs w:val="28"/>
        </w:rPr>
        <w:t xml:space="preserve"> de Cultura Econômica; vols.I e II</w:t>
      </w:r>
      <w:r w:rsidR="00547B71">
        <w:rPr>
          <w:sz w:val="28"/>
          <w:szCs w:val="28"/>
        </w:rPr>
        <w:t>.</w:t>
      </w:r>
    </w:p>
    <w:p w:rsidR="00DC1D60" w:rsidRDefault="00DC1D60" w:rsidP="00547B71">
      <w:pPr>
        <w:spacing w:line="360" w:lineRule="auto"/>
        <w:jc w:val="right"/>
        <w:rPr>
          <w:sz w:val="28"/>
          <w:szCs w:val="28"/>
        </w:rPr>
      </w:pPr>
    </w:p>
    <w:p w:rsidR="00D02770" w:rsidRPr="00BB1D3D" w:rsidRDefault="00D02770" w:rsidP="00547B71">
      <w:pPr>
        <w:spacing w:line="360" w:lineRule="auto"/>
        <w:jc w:val="right"/>
        <w:rPr>
          <w:sz w:val="28"/>
          <w:szCs w:val="28"/>
          <w:u w:val="single"/>
        </w:rPr>
      </w:pPr>
      <w:r>
        <w:rPr>
          <w:sz w:val="28"/>
          <w:szCs w:val="28"/>
        </w:rPr>
        <w:t>São Paulo,</w:t>
      </w:r>
      <w:r w:rsidR="007B0DDD">
        <w:rPr>
          <w:sz w:val="28"/>
          <w:szCs w:val="28"/>
        </w:rPr>
        <w:t xml:space="preserve"> </w:t>
      </w:r>
      <w:r w:rsidR="00AB5C0C">
        <w:rPr>
          <w:sz w:val="28"/>
          <w:szCs w:val="28"/>
        </w:rPr>
        <w:t>verão de 2011</w:t>
      </w:r>
      <w:r w:rsidR="007B0DDD">
        <w:rPr>
          <w:sz w:val="28"/>
          <w:szCs w:val="28"/>
        </w:rPr>
        <w:t>.</w:t>
      </w:r>
    </w:p>
    <w:sectPr w:rsidR="00D02770" w:rsidRPr="00BB1D3D" w:rsidSect="005A0FBF">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6A" w:rsidRDefault="00F0666A" w:rsidP="00DE7F68">
      <w:r>
        <w:separator/>
      </w:r>
    </w:p>
  </w:endnote>
  <w:endnote w:type="continuationSeparator" w:id="0">
    <w:p w:rsidR="00F0666A" w:rsidRDefault="00F0666A" w:rsidP="00DE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6A" w:rsidRDefault="00F0666A" w:rsidP="00DE7F68">
      <w:r>
        <w:separator/>
      </w:r>
    </w:p>
  </w:footnote>
  <w:footnote w:type="continuationSeparator" w:id="0">
    <w:p w:rsidR="00F0666A" w:rsidRDefault="00F0666A" w:rsidP="00DE7F68">
      <w:r>
        <w:continuationSeparator/>
      </w:r>
    </w:p>
  </w:footnote>
  <w:footnote w:id="1">
    <w:p w:rsidR="003C01B4" w:rsidRDefault="003C01B4" w:rsidP="00316D8C">
      <w:pPr>
        <w:jc w:val="both"/>
      </w:pPr>
      <w:r>
        <w:rPr>
          <w:rStyle w:val="Refdenotaderodap"/>
        </w:rPr>
        <w:footnoteRef/>
      </w:r>
      <w:r>
        <w:t xml:space="preserve"> </w:t>
      </w:r>
      <w:r w:rsidR="00316D8C" w:rsidRPr="00232807">
        <w:t>Professor Associado da Faculdade de Direito da Universidade de São Paulo, por onde também se graduou, obteve seu mestrado, doutorado e Livre-Docência. Advogado</w:t>
      </w:r>
      <w:r w:rsidR="00316D8C">
        <w:t xml:space="preserve"> em São Paulo</w:t>
      </w:r>
      <w:r w:rsidR="00316D8C" w:rsidRPr="00232807">
        <w:t xml:space="preserve">, Procurador Legislativo do Município de São Paulo, foi Secretário Nacional de Justiça </w:t>
      </w:r>
      <w:r w:rsidR="00316D8C">
        <w:t>do Ministério da Justiça (2002); e integrante da Equipe Técnica designada para a Redação dos Anteprojetos de Reforma Sindical, pelo Ministro do Trabalho e do Emprego (2003).</w:t>
      </w:r>
    </w:p>
  </w:footnote>
  <w:footnote w:id="2">
    <w:p w:rsidR="00DD3A07" w:rsidRDefault="00140BB7" w:rsidP="00140BB7">
      <w:pPr>
        <w:pStyle w:val="Textodenotaderodap"/>
        <w:jc w:val="both"/>
      </w:pPr>
      <w:r>
        <w:rPr>
          <w:rStyle w:val="Refdenotaderodap"/>
        </w:rPr>
        <w:footnoteRef/>
      </w:r>
      <w:r>
        <w:t xml:space="preserve"> </w:t>
      </w:r>
      <w:r w:rsidRPr="00232807">
        <w:t xml:space="preserve">As proposições terminológicas que se seguirão, a saber, ação social, relação social, validade e legitimidade da ordem social, poder, autoridade, e </w:t>
      </w:r>
      <w:proofErr w:type="spellStart"/>
      <w:r w:rsidRPr="00232807">
        <w:t>dominaçã</w:t>
      </w:r>
      <w:proofErr w:type="spellEnd"/>
    </w:p>
    <w:p w:rsidR="00DD3A07" w:rsidRDefault="00DD3A07" w:rsidP="00140BB7">
      <w:pPr>
        <w:pStyle w:val="Textodenotaderodap"/>
        <w:jc w:val="both"/>
      </w:pPr>
    </w:p>
    <w:p w:rsidR="00140BB7" w:rsidRDefault="00140BB7" w:rsidP="00140BB7">
      <w:pPr>
        <w:pStyle w:val="Textodenotaderodap"/>
        <w:jc w:val="both"/>
      </w:pPr>
      <w:r w:rsidRPr="00232807">
        <w:t>o, acompanharão o itinerário conce</w:t>
      </w:r>
      <w:r>
        <w:t>itual preconizado por Weber (196</w:t>
      </w:r>
      <w:r w:rsidRPr="00232807">
        <w:t>4: 5-45; 170-204).</w:t>
      </w:r>
    </w:p>
  </w:footnote>
  <w:footnote w:id="3">
    <w:p w:rsidR="003C01B4" w:rsidRPr="005549DB" w:rsidRDefault="003C01B4" w:rsidP="0099210F">
      <w:pPr>
        <w:spacing w:before="240"/>
        <w:jc w:val="both"/>
      </w:pPr>
      <w:r>
        <w:rPr>
          <w:rStyle w:val="Refdenotaderodap"/>
        </w:rPr>
        <w:footnoteRef/>
      </w:r>
      <w:r>
        <w:t xml:space="preserve"> “</w:t>
      </w:r>
      <w:r w:rsidRPr="00FF0444">
        <w:t xml:space="preserve">Na sua concepção tradicional, os direitos fundamentais são </w:t>
      </w:r>
      <w:r w:rsidRPr="00FF0444">
        <w:rPr>
          <w:i/>
        </w:rPr>
        <w:t>direitos de defesa (</w:t>
      </w:r>
      <w:proofErr w:type="spellStart"/>
      <w:r w:rsidRPr="00FF0444">
        <w:rPr>
          <w:i/>
        </w:rPr>
        <w:t>abwehrrechte</w:t>
      </w:r>
      <w:proofErr w:type="spellEnd"/>
      <w:r w:rsidRPr="00FF0444">
        <w:rPr>
          <w:i/>
        </w:rPr>
        <w:t>)</w:t>
      </w:r>
      <w:r w:rsidRPr="00FF0444">
        <w:t xml:space="preserve">, destinados a proteger determinadas posições subjetivas contra a intervenção do Poder Público, ou seja pelo (a) não-impedimento da prática de determinado ato, seja pela (b) não-intervenção em situações subjetivas ou pela não-eliminação de posições jurídicas. Nessa dimensão, os direitos fundamentais contêm disposições definidoras de uma </w:t>
      </w:r>
      <w:r w:rsidRPr="00FF0444">
        <w:rPr>
          <w:i/>
        </w:rPr>
        <w:t>competência negativa do Poder Público (</w:t>
      </w:r>
      <w:proofErr w:type="spellStart"/>
      <w:r w:rsidRPr="00FF0444">
        <w:rPr>
          <w:i/>
        </w:rPr>
        <w:t>negative</w:t>
      </w:r>
      <w:proofErr w:type="spellEnd"/>
      <w:r w:rsidRPr="00FF0444">
        <w:rPr>
          <w:i/>
        </w:rPr>
        <w:t xml:space="preserve"> </w:t>
      </w:r>
      <w:proofErr w:type="spellStart"/>
      <w:r w:rsidRPr="00FF0444">
        <w:rPr>
          <w:i/>
        </w:rPr>
        <w:t>kompetenzbestimmung</w:t>
      </w:r>
      <w:proofErr w:type="spellEnd"/>
      <w:r w:rsidRPr="00FF0444">
        <w:rPr>
          <w:i/>
        </w:rPr>
        <w:t>)</w:t>
      </w:r>
      <w:r w:rsidRPr="00FF0444">
        <w:t>.” (Mendes, 2004:</w:t>
      </w:r>
      <w:r w:rsidR="005549DB">
        <w:t xml:space="preserve"> </w:t>
      </w:r>
      <w:r w:rsidRPr="00FF0444">
        <w:t>2).</w:t>
      </w:r>
      <w:r w:rsidR="00FF0444" w:rsidRPr="00FF0444">
        <w:t xml:space="preserve"> Na perspectiva com que proponho uma apropriação preliminar sobre o tema, q.v. </w:t>
      </w:r>
      <w:r w:rsidR="005549DB">
        <w:t>(Freitas</w:t>
      </w:r>
      <w:r w:rsidR="0099210F">
        <w:t xml:space="preserve"> Jr.</w:t>
      </w:r>
      <w:r w:rsidR="005549DB">
        <w:t>, 2010: 195-203</w:t>
      </w:r>
      <w:r w:rsidR="0099210F">
        <w:t>).</w:t>
      </w:r>
    </w:p>
  </w:footnote>
  <w:footnote w:id="4">
    <w:p w:rsidR="003C01B4" w:rsidRDefault="003C01B4" w:rsidP="00894046">
      <w:pPr>
        <w:pStyle w:val="Textodenotaderodap"/>
        <w:jc w:val="both"/>
      </w:pPr>
      <w:r>
        <w:rPr>
          <w:rStyle w:val="Refdenotaderodap"/>
        </w:rPr>
        <w:footnoteRef/>
      </w:r>
      <w:r>
        <w:t xml:space="preserve"> O emprego da designação “direitos de prestação” é crescentemente por muitos rechaçada, porque sugere que os direitos políticos – diversamente dos direitos sociais – não implicariam potencialmente vultosos gastos do Estado, nem tampouco o dever comissivo de prestação positiva para que os Poderes Públicos pudessem conferir-lhes eficácia. Nisso residiria, como assinalam alguns, uma falsa simetria e correspondência entre a distinção entre direitos de abstenção x direitos de prestação, e a que separa direitos políticos de direitos sociais, como espécies de direitos humanos fundamentais. Nesse sentido interessa o recorte distintivo traçado por Piovesan (2006: 302-304) ao comentar o figurino preconizado pelo Pacto Internacional dos Direitos Econômicos, Sociais e Culturais de 1966, para quem: “se os direitos civis e políticos devem ser assegurados de plano pelo Estado, sem escusa ou demora – têm a chamada auto-aplicabilidade -, os direitos sociais, econômicos e culturais, por sua vez, nos termos em que estão concebidos pelo Pacto, apresentam realização progressiva (...). No entanto, cabe realçar que tanto os direitos sociais, como os direitos civis e políticos demandam do Estado prestações positivas e negativas, sendo equivocada e simplista a visão de que os direitos sociais só demandariam prestações positivas, enquanto que os direitos civis e políticos demandariam prestações negativas, ou a mera abstenção estatal.(...) Isto é, os direitos civis e políticos não se restringem a demandar a mera omissão estatal, já que a sua implementação requer políticas públicas direcionadas, que contemplam também um custo”. </w:t>
      </w:r>
    </w:p>
  </w:footnote>
  <w:footnote w:id="5">
    <w:p w:rsidR="003C01B4" w:rsidRPr="00D925B4" w:rsidRDefault="003C01B4" w:rsidP="00D3192F">
      <w:pPr>
        <w:pStyle w:val="Textodenotaderodap"/>
        <w:jc w:val="both"/>
      </w:pPr>
      <w:r>
        <w:rPr>
          <w:rStyle w:val="Refdenotaderodap"/>
        </w:rPr>
        <w:footnoteRef/>
      </w:r>
      <w:r>
        <w:t xml:space="preserve"> Em meu ver, ainda que esse “dever de proteção” possa em alguma medida projetar-se no campo dos direitos humanos fundamentais, não parecem qualitativamente distintos da função protetora </w:t>
      </w:r>
      <w:proofErr w:type="spellStart"/>
      <w:r>
        <w:t>coessencial</w:t>
      </w:r>
      <w:proofErr w:type="spellEnd"/>
      <w:r>
        <w:t xml:space="preserve"> ao fenômeno da dominação e constitutiva, mesmo, do próprio Estado Moderno – muito antes que se pudesse falar, a rigor, em direitos humanos fundamentais. Suspeito que a única novidade apta a credenciar uma categoria específica de “direitos humanos fundamentais de proteção” seria função do dever do Estado contemporâneo de promover à proteção </w:t>
      </w:r>
      <w:r>
        <w:rPr>
          <w:u w:val="single"/>
        </w:rPr>
        <w:t>dentro de limites materiais e seguindo regras procedimentais</w:t>
      </w:r>
      <w:r>
        <w:t xml:space="preserve"> que não menoscabem os fundamentos do Estado Democrático de Direito. Em outros termos: proteger, sem fazer com que o fim de proteger seja bastante para autorizar o emprego de todo</w:t>
      </w:r>
      <w:r w:rsidR="00462A5B">
        <w:t xml:space="preserve"> e qualquer meio, como no cenário</w:t>
      </w:r>
      <w:r w:rsidR="00DD3A07">
        <w:t xml:space="preserve"> da soberania</w:t>
      </w:r>
      <w:r>
        <w:t xml:space="preserve"> absolutista.</w:t>
      </w:r>
    </w:p>
  </w:footnote>
  <w:footnote w:id="6">
    <w:p w:rsidR="003C01B4" w:rsidRDefault="003C01B4" w:rsidP="008C5C65">
      <w:pPr>
        <w:pStyle w:val="Textodenotaderodap"/>
        <w:jc w:val="both"/>
      </w:pPr>
      <w:r>
        <w:rPr>
          <w:rStyle w:val="Refdenotaderodap"/>
        </w:rPr>
        <w:footnoteRef/>
      </w:r>
      <w:r>
        <w:t xml:space="preserve"> O que revela sua natureza obrigacional e não a de aplicação de preceito imediatamente derivado da proteção constitucional.</w:t>
      </w:r>
    </w:p>
  </w:footnote>
  <w:footnote w:id="7">
    <w:p w:rsidR="003C01B4" w:rsidRDefault="003C01B4" w:rsidP="00A953DF">
      <w:pPr>
        <w:pStyle w:val="Textodenotaderodap"/>
        <w:jc w:val="both"/>
      </w:pPr>
      <w:r>
        <w:rPr>
          <w:rStyle w:val="Refdenotaderodap"/>
        </w:rPr>
        <w:footnoteRef/>
      </w:r>
      <w:r>
        <w:t xml:space="preserve"> Recurso Extraordinário 201.819-8 Rio de Janeiro. Recorrente: União Brasileira de Compositores – UBC; Recorrido: Arthur Rodrigues </w:t>
      </w:r>
      <w:proofErr w:type="spellStart"/>
      <w:r>
        <w:t>Villarinho</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B4" w:rsidRDefault="00DE2B5F" w:rsidP="009466B0">
    <w:pPr>
      <w:pStyle w:val="Cabealho"/>
      <w:framePr w:wrap="around" w:vAnchor="text" w:hAnchor="margin" w:xAlign="right" w:y="1"/>
      <w:rPr>
        <w:rStyle w:val="Nmerodepgina"/>
      </w:rPr>
    </w:pPr>
    <w:r>
      <w:rPr>
        <w:rStyle w:val="Nmerodepgina"/>
      </w:rPr>
      <w:fldChar w:fldCharType="begin"/>
    </w:r>
    <w:r w:rsidR="003C01B4">
      <w:rPr>
        <w:rStyle w:val="Nmerodepgina"/>
      </w:rPr>
      <w:instrText xml:space="preserve">PAGE  </w:instrText>
    </w:r>
    <w:r>
      <w:rPr>
        <w:rStyle w:val="Nmerodepgina"/>
      </w:rPr>
      <w:fldChar w:fldCharType="end"/>
    </w:r>
  </w:p>
  <w:p w:rsidR="003C01B4" w:rsidRDefault="003C01B4" w:rsidP="009466B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B4" w:rsidRDefault="00DE2B5F" w:rsidP="009466B0">
    <w:pPr>
      <w:pStyle w:val="Cabealho"/>
      <w:framePr w:wrap="around" w:vAnchor="text" w:hAnchor="margin" w:xAlign="right" w:y="1"/>
      <w:rPr>
        <w:rStyle w:val="Nmerodepgina"/>
      </w:rPr>
    </w:pPr>
    <w:r>
      <w:rPr>
        <w:rStyle w:val="Nmerodepgina"/>
      </w:rPr>
      <w:fldChar w:fldCharType="begin"/>
    </w:r>
    <w:r w:rsidR="003C01B4">
      <w:rPr>
        <w:rStyle w:val="Nmerodepgina"/>
      </w:rPr>
      <w:instrText xml:space="preserve">PAGE  </w:instrText>
    </w:r>
    <w:r>
      <w:rPr>
        <w:rStyle w:val="Nmerodepgina"/>
      </w:rPr>
      <w:fldChar w:fldCharType="separate"/>
    </w:r>
    <w:r w:rsidR="00EF635D">
      <w:rPr>
        <w:rStyle w:val="Nmerodepgina"/>
        <w:noProof/>
      </w:rPr>
      <w:t>17</w:t>
    </w:r>
    <w:r>
      <w:rPr>
        <w:rStyle w:val="Nmerodepgina"/>
      </w:rPr>
      <w:fldChar w:fldCharType="end"/>
    </w:r>
  </w:p>
  <w:p w:rsidR="003C01B4" w:rsidRDefault="003C01B4" w:rsidP="009466B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6DC7"/>
    <w:multiLevelType w:val="hybridMultilevel"/>
    <w:tmpl w:val="4816DAA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6241"/>
    <w:rsid w:val="00002EE2"/>
    <w:rsid w:val="00013809"/>
    <w:rsid w:val="00024AA5"/>
    <w:rsid w:val="000315C6"/>
    <w:rsid w:val="00042E16"/>
    <w:rsid w:val="000440C6"/>
    <w:rsid w:val="00044DE9"/>
    <w:rsid w:val="000609D4"/>
    <w:rsid w:val="00061C23"/>
    <w:rsid w:val="00073DBB"/>
    <w:rsid w:val="00080D18"/>
    <w:rsid w:val="0008314E"/>
    <w:rsid w:val="000831C4"/>
    <w:rsid w:val="000A36D2"/>
    <w:rsid w:val="000C1349"/>
    <w:rsid w:val="000C20AE"/>
    <w:rsid w:val="000D5311"/>
    <w:rsid w:val="000D6135"/>
    <w:rsid w:val="000E4A19"/>
    <w:rsid w:val="000F3561"/>
    <w:rsid w:val="000F5221"/>
    <w:rsid w:val="0010693C"/>
    <w:rsid w:val="00140BB7"/>
    <w:rsid w:val="001505F5"/>
    <w:rsid w:val="001538AE"/>
    <w:rsid w:val="001575B8"/>
    <w:rsid w:val="001579F9"/>
    <w:rsid w:val="00161441"/>
    <w:rsid w:val="00163036"/>
    <w:rsid w:val="00184E38"/>
    <w:rsid w:val="00186B10"/>
    <w:rsid w:val="001967F4"/>
    <w:rsid w:val="001B6C90"/>
    <w:rsid w:val="001D472A"/>
    <w:rsid w:val="001E757D"/>
    <w:rsid w:val="001F3B69"/>
    <w:rsid w:val="00202736"/>
    <w:rsid w:val="00205B5C"/>
    <w:rsid w:val="00227B6A"/>
    <w:rsid w:val="00230473"/>
    <w:rsid w:val="0023611D"/>
    <w:rsid w:val="00236A0A"/>
    <w:rsid w:val="00265891"/>
    <w:rsid w:val="002701F8"/>
    <w:rsid w:val="00272ECA"/>
    <w:rsid w:val="002957EA"/>
    <w:rsid w:val="002A6BE7"/>
    <w:rsid w:val="002B09BB"/>
    <w:rsid w:val="002C30D5"/>
    <w:rsid w:val="002C75BE"/>
    <w:rsid w:val="002E1EEF"/>
    <w:rsid w:val="002F2A74"/>
    <w:rsid w:val="002F33CD"/>
    <w:rsid w:val="00306337"/>
    <w:rsid w:val="00316D8C"/>
    <w:rsid w:val="00320111"/>
    <w:rsid w:val="0032141B"/>
    <w:rsid w:val="00331FF1"/>
    <w:rsid w:val="00341DFF"/>
    <w:rsid w:val="003422FB"/>
    <w:rsid w:val="00344F9A"/>
    <w:rsid w:val="00346AEB"/>
    <w:rsid w:val="00351BC5"/>
    <w:rsid w:val="00354E9C"/>
    <w:rsid w:val="00373DDA"/>
    <w:rsid w:val="00384089"/>
    <w:rsid w:val="003A25E2"/>
    <w:rsid w:val="003B0A23"/>
    <w:rsid w:val="003B27DE"/>
    <w:rsid w:val="003B512C"/>
    <w:rsid w:val="003C01B4"/>
    <w:rsid w:val="003C6489"/>
    <w:rsid w:val="003C70C8"/>
    <w:rsid w:val="003D3118"/>
    <w:rsid w:val="003E089B"/>
    <w:rsid w:val="003E2C4A"/>
    <w:rsid w:val="003F534A"/>
    <w:rsid w:val="00402D37"/>
    <w:rsid w:val="00415405"/>
    <w:rsid w:val="004375AE"/>
    <w:rsid w:val="004450F4"/>
    <w:rsid w:val="00450CB2"/>
    <w:rsid w:val="00451D86"/>
    <w:rsid w:val="00462A5B"/>
    <w:rsid w:val="004734D5"/>
    <w:rsid w:val="00473D2C"/>
    <w:rsid w:val="004762FC"/>
    <w:rsid w:val="00485452"/>
    <w:rsid w:val="004A43D2"/>
    <w:rsid w:val="004C26C8"/>
    <w:rsid w:val="004C53BB"/>
    <w:rsid w:val="004F7F0E"/>
    <w:rsid w:val="0050188E"/>
    <w:rsid w:val="00506CAD"/>
    <w:rsid w:val="00511393"/>
    <w:rsid w:val="005166EB"/>
    <w:rsid w:val="00516BDC"/>
    <w:rsid w:val="00522128"/>
    <w:rsid w:val="00544B3E"/>
    <w:rsid w:val="00546CA4"/>
    <w:rsid w:val="00547B71"/>
    <w:rsid w:val="00547BB9"/>
    <w:rsid w:val="005549DB"/>
    <w:rsid w:val="00562171"/>
    <w:rsid w:val="005919CB"/>
    <w:rsid w:val="00594757"/>
    <w:rsid w:val="00595F43"/>
    <w:rsid w:val="005A0B81"/>
    <w:rsid w:val="005A0FBF"/>
    <w:rsid w:val="005A360E"/>
    <w:rsid w:val="005C0511"/>
    <w:rsid w:val="005C2F04"/>
    <w:rsid w:val="005C666B"/>
    <w:rsid w:val="005F2369"/>
    <w:rsid w:val="005F3B83"/>
    <w:rsid w:val="005F4310"/>
    <w:rsid w:val="005F4975"/>
    <w:rsid w:val="00617752"/>
    <w:rsid w:val="00617D4D"/>
    <w:rsid w:val="00625E32"/>
    <w:rsid w:val="0063620D"/>
    <w:rsid w:val="00636BA2"/>
    <w:rsid w:val="0064054F"/>
    <w:rsid w:val="0064211F"/>
    <w:rsid w:val="00646934"/>
    <w:rsid w:val="00653165"/>
    <w:rsid w:val="006665CC"/>
    <w:rsid w:val="00666C8C"/>
    <w:rsid w:val="00686C20"/>
    <w:rsid w:val="0068707A"/>
    <w:rsid w:val="0068788A"/>
    <w:rsid w:val="00696162"/>
    <w:rsid w:val="006A3453"/>
    <w:rsid w:val="006B413C"/>
    <w:rsid w:val="006B6155"/>
    <w:rsid w:val="006D10B7"/>
    <w:rsid w:val="006E608A"/>
    <w:rsid w:val="006F65B6"/>
    <w:rsid w:val="007065C8"/>
    <w:rsid w:val="007156EE"/>
    <w:rsid w:val="00717DC4"/>
    <w:rsid w:val="00723A6D"/>
    <w:rsid w:val="007501AE"/>
    <w:rsid w:val="00755733"/>
    <w:rsid w:val="00756241"/>
    <w:rsid w:val="00760CAF"/>
    <w:rsid w:val="00764FA7"/>
    <w:rsid w:val="00792A44"/>
    <w:rsid w:val="00793056"/>
    <w:rsid w:val="00797DFD"/>
    <w:rsid w:val="007A6359"/>
    <w:rsid w:val="007B0DDD"/>
    <w:rsid w:val="007B52A2"/>
    <w:rsid w:val="007C0448"/>
    <w:rsid w:val="007C0F40"/>
    <w:rsid w:val="007C3CA0"/>
    <w:rsid w:val="007D23E8"/>
    <w:rsid w:val="007E53DE"/>
    <w:rsid w:val="007F1ED3"/>
    <w:rsid w:val="00807E20"/>
    <w:rsid w:val="00827B23"/>
    <w:rsid w:val="00833F60"/>
    <w:rsid w:val="008407EB"/>
    <w:rsid w:val="00856E11"/>
    <w:rsid w:val="00862E8F"/>
    <w:rsid w:val="00873781"/>
    <w:rsid w:val="00877A2C"/>
    <w:rsid w:val="00894046"/>
    <w:rsid w:val="008B26D5"/>
    <w:rsid w:val="008C0A3D"/>
    <w:rsid w:val="008C1E0E"/>
    <w:rsid w:val="008C5C65"/>
    <w:rsid w:val="008D2044"/>
    <w:rsid w:val="008E242E"/>
    <w:rsid w:val="008E5A33"/>
    <w:rsid w:val="00920D94"/>
    <w:rsid w:val="00930DE6"/>
    <w:rsid w:val="009466B0"/>
    <w:rsid w:val="009515E7"/>
    <w:rsid w:val="00955645"/>
    <w:rsid w:val="00956B30"/>
    <w:rsid w:val="00974B6A"/>
    <w:rsid w:val="00980073"/>
    <w:rsid w:val="00981234"/>
    <w:rsid w:val="0099210F"/>
    <w:rsid w:val="009A20A0"/>
    <w:rsid w:val="009A4D06"/>
    <w:rsid w:val="009C6FB5"/>
    <w:rsid w:val="009D346D"/>
    <w:rsid w:val="009D6458"/>
    <w:rsid w:val="009E31AF"/>
    <w:rsid w:val="009E346F"/>
    <w:rsid w:val="009E3C7F"/>
    <w:rsid w:val="009E5563"/>
    <w:rsid w:val="009F21E8"/>
    <w:rsid w:val="009F405A"/>
    <w:rsid w:val="00A00D79"/>
    <w:rsid w:val="00A021BE"/>
    <w:rsid w:val="00A20BCE"/>
    <w:rsid w:val="00A22FF4"/>
    <w:rsid w:val="00A65938"/>
    <w:rsid w:val="00A70085"/>
    <w:rsid w:val="00A953DF"/>
    <w:rsid w:val="00AA2690"/>
    <w:rsid w:val="00AA52BB"/>
    <w:rsid w:val="00AB5C0C"/>
    <w:rsid w:val="00AC4416"/>
    <w:rsid w:val="00AD24ED"/>
    <w:rsid w:val="00AD388C"/>
    <w:rsid w:val="00AE2459"/>
    <w:rsid w:val="00B00D74"/>
    <w:rsid w:val="00B039F2"/>
    <w:rsid w:val="00B06263"/>
    <w:rsid w:val="00B110AD"/>
    <w:rsid w:val="00B2105D"/>
    <w:rsid w:val="00B22FFC"/>
    <w:rsid w:val="00B336CC"/>
    <w:rsid w:val="00B33E31"/>
    <w:rsid w:val="00B349B0"/>
    <w:rsid w:val="00B61534"/>
    <w:rsid w:val="00B62319"/>
    <w:rsid w:val="00B648CB"/>
    <w:rsid w:val="00B73FE0"/>
    <w:rsid w:val="00B76D8F"/>
    <w:rsid w:val="00B92A32"/>
    <w:rsid w:val="00BB1D3D"/>
    <w:rsid w:val="00BB6F2C"/>
    <w:rsid w:val="00BC5878"/>
    <w:rsid w:val="00BC7407"/>
    <w:rsid w:val="00BD5D5E"/>
    <w:rsid w:val="00BD7507"/>
    <w:rsid w:val="00BE27D3"/>
    <w:rsid w:val="00BE7E10"/>
    <w:rsid w:val="00BF5BA4"/>
    <w:rsid w:val="00C07E4B"/>
    <w:rsid w:val="00C11E5B"/>
    <w:rsid w:val="00C17B48"/>
    <w:rsid w:val="00C2207D"/>
    <w:rsid w:val="00C54D62"/>
    <w:rsid w:val="00C90C19"/>
    <w:rsid w:val="00C93277"/>
    <w:rsid w:val="00C939BA"/>
    <w:rsid w:val="00C941BC"/>
    <w:rsid w:val="00CA1B15"/>
    <w:rsid w:val="00CE45DE"/>
    <w:rsid w:val="00CE5272"/>
    <w:rsid w:val="00CF5981"/>
    <w:rsid w:val="00D02770"/>
    <w:rsid w:val="00D1747B"/>
    <w:rsid w:val="00D17E8F"/>
    <w:rsid w:val="00D3192F"/>
    <w:rsid w:val="00D32B73"/>
    <w:rsid w:val="00D37799"/>
    <w:rsid w:val="00D401D1"/>
    <w:rsid w:val="00D56BF2"/>
    <w:rsid w:val="00D570C9"/>
    <w:rsid w:val="00D60645"/>
    <w:rsid w:val="00D61888"/>
    <w:rsid w:val="00D62F5B"/>
    <w:rsid w:val="00D630A7"/>
    <w:rsid w:val="00D67370"/>
    <w:rsid w:val="00D76EC1"/>
    <w:rsid w:val="00D915C5"/>
    <w:rsid w:val="00D925B4"/>
    <w:rsid w:val="00D9424F"/>
    <w:rsid w:val="00D96893"/>
    <w:rsid w:val="00D96D39"/>
    <w:rsid w:val="00D96F28"/>
    <w:rsid w:val="00DC1D60"/>
    <w:rsid w:val="00DC40EB"/>
    <w:rsid w:val="00DC5DC3"/>
    <w:rsid w:val="00DD29A9"/>
    <w:rsid w:val="00DD3A07"/>
    <w:rsid w:val="00DE2B5F"/>
    <w:rsid w:val="00DE4A02"/>
    <w:rsid w:val="00DE7F68"/>
    <w:rsid w:val="00DF0EF9"/>
    <w:rsid w:val="00E00814"/>
    <w:rsid w:val="00E008C6"/>
    <w:rsid w:val="00E03490"/>
    <w:rsid w:val="00E05A4C"/>
    <w:rsid w:val="00E078DA"/>
    <w:rsid w:val="00E21FA9"/>
    <w:rsid w:val="00E311F9"/>
    <w:rsid w:val="00E316D0"/>
    <w:rsid w:val="00E342EC"/>
    <w:rsid w:val="00E523CD"/>
    <w:rsid w:val="00E70B40"/>
    <w:rsid w:val="00E74BCF"/>
    <w:rsid w:val="00E77312"/>
    <w:rsid w:val="00E81C07"/>
    <w:rsid w:val="00E949E7"/>
    <w:rsid w:val="00E95D9A"/>
    <w:rsid w:val="00E96202"/>
    <w:rsid w:val="00EA2C78"/>
    <w:rsid w:val="00EA631C"/>
    <w:rsid w:val="00EA6A0C"/>
    <w:rsid w:val="00EB01DE"/>
    <w:rsid w:val="00EB48B0"/>
    <w:rsid w:val="00EC6A2F"/>
    <w:rsid w:val="00ED5C9D"/>
    <w:rsid w:val="00EE0548"/>
    <w:rsid w:val="00EE3B27"/>
    <w:rsid w:val="00EF1CE8"/>
    <w:rsid w:val="00EF55AD"/>
    <w:rsid w:val="00EF635D"/>
    <w:rsid w:val="00EF7EF2"/>
    <w:rsid w:val="00F01C56"/>
    <w:rsid w:val="00F03A72"/>
    <w:rsid w:val="00F0666A"/>
    <w:rsid w:val="00F22721"/>
    <w:rsid w:val="00F2757C"/>
    <w:rsid w:val="00F42367"/>
    <w:rsid w:val="00F52629"/>
    <w:rsid w:val="00F56612"/>
    <w:rsid w:val="00F653F6"/>
    <w:rsid w:val="00F73FB2"/>
    <w:rsid w:val="00F76D90"/>
    <w:rsid w:val="00F92480"/>
    <w:rsid w:val="00F949C3"/>
    <w:rsid w:val="00F94A79"/>
    <w:rsid w:val="00FC7B79"/>
    <w:rsid w:val="00FD693F"/>
    <w:rsid w:val="00FD736B"/>
    <w:rsid w:val="00FF0444"/>
    <w:rsid w:val="00FF0BF7"/>
    <w:rsid w:val="00FF676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60"/>
  </w:style>
  <w:style w:type="paragraph" w:styleId="Ttulo1">
    <w:name w:val="heading 1"/>
    <w:basedOn w:val="Normal"/>
    <w:next w:val="Normal"/>
    <w:link w:val="Ttulo1Char"/>
    <w:qFormat/>
    <w:rsid w:val="00833F60"/>
    <w:pPr>
      <w:keepNext/>
      <w:ind w:firstLine="6946"/>
      <w:outlineLvl w:val="0"/>
    </w:pPr>
    <w:rPr>
      <w:b/>
    </w:rPr>
  </w:style>
  <w:style w:type="paragraph" w:styleId="Ttulo2">
    <w:name w:val="heading 2"/>
    <w:basedOn w:val="Normal"/>
    <w:next w:val="Normal"/>
    <w:link w:val="Ttulo2Char"/>
    <w:qFormat/>
    <w:rsid w:val="00833F60"/>
    <w:pPr>
      <w:keepNext/>
      <w:spacing w:before="120" w:after="120"/>
      <w:jc w:val="center"/>
      <w:outlineLvl w:val="1"/>
    </w:pPr>
    <w:rPr>
      <w:b/>
      <w:sz w:val="24"/>
    </w:rPr>
  </w:style>
  <w:style w:type="paragraph" w:styleId="Ttulo3">
    <w:name w:val="heading 3"/>
    <w:basedOn w:val="Normal"/>
    <w:next w:val="Normal"/>
    <w:link w:val="Ttulo3Char"/>
    <w:qFormat/>
    <w:rsid w:val="00833F60"/>
    <w:pPr>
      <w:keepNext/>
      <w:ind w:firstLine="6168"/>
      <w:outlineLvl w:val="2"/>
    </w:pPr>
    <w:rPr>
      <w:b/>
      <w:sz w:val="24"/>
    </w:rPr>
  </w:style>
  <w:style w:type="paragraph" w:styleId="Ttulo4">
    <w:name w:val="heading 4"/>
    <w:basedOn w:val="Normal"/>
    <w:next w:val="Normal"/>
    <w:link w:val="Ttulo4Char"/>
    <w:qFormat/>
    <w:rsid w:val="00833F60"/>
    <w:pPr>
      <w:keepNext/>
      <w:ind w:firstLine="1065"/>
      <w:outlineLvl w:val="3"/>
    </w:pPr>
    <w:rPr>
      <w:b/>
      <w:sz w:val="24"/>
    </w:rPr>
  </w:style>
  <w:style w:type="paragraph" w:styleId="Ttulo5">
    <w:name w:val="heading 5"/>
    <w:basedOn w:val="Normal"/>
    <w:next w:val="Normal"/>
    <w:link w:val="Ttulo5Char"/>
    <w:qFormat/>
    <w:rsid w:val="00833F60"/>
    <w:pPr>
      <w:keepNext/>
      <w:outlineLvl w:val="4"/>
    </w:pPr>
    <w:rPr>
      <w:sz w:val="24"/>
    </w:rPr>
  </w:style>
  <w:style w:type="paragraph" w:styleId="Ttulo6">
    <w:name w:val="heading 6"/>
    <w:basedOn w:val="Normal"/>
    <w:next w:val="Normal"/>
    <w:link w:val="Ttulo6Char"/>
    <w:qFormat/>
    <w:rsid w:val="00833F60"/>
    <w:pPr>
      <w:keepNext/>
      <w:spacing w:before="120" w:after="120"/>
      <w:jc w:val="both"/>
      <w:outlineLvl w:val="5"/>
    </w:pPr>
    <w:rPr>
      <w:sz w:val="24"/>
    </w:rPr>
  </w:style>
  <w:style w:type="paragraph" w:styleId="Ttulo7">
    <w:name w:val="heading 7"/>
    <w:basedOn w:val="Normal"/>
    <w:next w:val="Normal"/>
    <w:link w:val="Ttulo7Char"/>
    <w:qFormat/>
    <w:rsid w:val="00833F60"/>
    <w:pPr>
      <w:keepNext/>
      <w:jc w:val="center"/>
      <w:outlineLvl w:val="6"/>
    </w:pPr>
    <w:rPr>
      <w:rFonts w:ascii="Arial" w:hAnsi="Arial"/>
      <w:b/>
      <w:sz w:val="32"/>
    </w:rPr>
  </w:style>
  <w:style w:type="paragraph" w:styleId="Ttulo8">
    <w:name w:val="heading 8"/>
    <w:basedOn w:val="Normal"/>
    <w:next w:val="Normal"/>
    <w:link w:val="Ttulo8Char"/>
    <w:qFormat/>
    <w:rsid w:val="00833F60"/>
    <w:pPr>
      <w:keepNext/>
      <w:outlineLvl w:val="7"/>
    </w:pPr>
    <w:rPr>
      <w:rFonts w:ascii="Arial" w:hAnsi="Arial"/>
      <w:b/>
    </w:rPr>
  </w:style>
  <w:style w:type="paragraph" w:styleId="Ttulo9">
    <w:name w:val="heading 9"/>
    <w:basedOn w:val="Normal"/>
    <w:next w:val="Normal"/>
    <w:link w:val="Ttulo9Char"/>
    <w:qFormat/>
    <w:rsid w:val="00833F60"/>
    <w:pPr>
      <w:keepNext/>
      <w:jc w:val="center"/>
      <w:outlineLvl w:val="8"/>
    </w:pPr>
    <w:rPr>
      <w:rFonts w:ascii="Arial" w:hAnsi="Arial" w:cs="Arial"/>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3F60"/>
    <w:rPr>
      <w:b/>
    </w:rPr>
  </w:style>
  <w:style w:type="character" w:customStyle="1" w:styleId="Ttulo2Char">
    <w:name w:val="Título 2 Char"/>
    <w:basedOn w:val="Fontepargpadro"/>
    <w:link w:val="Ttulo2"/>
    <w:rsid w:val="00833F60"/>
    <w:rPr>
      <w:b/>
      <w:sz w:val="24"/>
    </w:rPr>
  </w:style>
  <w:style w:type="character" w:customStyle="1" w:styleId="Ttulo3Char">
    <w:name w:val="Título 3 Char"/>
    <w:basedOn w:val="Fontepargpadro"/>
    <w:link w:val="Ttulo3"/>
    <w:rsid w:val="00833F60"/>
    <w:rPr>
      <w:b/>
      <w:sz w:val="24"/>
    </w:rPr>
  </w:style>
  <w:style w:type="character" w:customStyle="1" w:styleId="Ttulo4Char">
    <w:name w:val="Título 4 Char"/>
    <w:basedOn w:val="Fontepargpadro"/>
    <w:link w:val="Ttulo4"/>
    <w:rsid w:val="00833F60"/>
    <w:rPr>
      <w:b/>
      <w:sz w:val="24"/>
    </w:rPr>
  </w:style>
  <w:style w:type="character" w:customStyle="1" w:styleId="Ttulo5Char">
    <w:name w:val="Título 5 Char"/>
    <w:basedOn w:val="Fontepargpadro"/>
    <w:link w:val="Ttulo5"/>
    <w:rsid w:val="00833F60"/>
    <w:rPr>
      <w:sz w:val="24"/>
    </w:rPr>
  </w:style>
  <w:style w:type="character" w:customStyle="1" w:styleId="Ttulo6Char">
    <w:name w:val="Título 6 Char"/>
    <w:basedOn w:val="Fontepargpadro"/>
    <w:link w:val="Ttulo6"/>
    <w:rsid w:val="00833F60"/>
    <w:rPr>
      <w:sz w:val="24"/>
    </w:rPr>
  </w:style>
  <w:style w:type="character" w:customStyle="1" w:styleId="Ttulo7Char">
    <w:name w:val="Título 7 Char"/>
    <w:basedOn w:val="Fontepargpadro"/>
    <w:link w:val="Ttulo7"/>
    <w:rsid w:val="00833F60"/>
    <w:rPr>
      <w:rFonts w:ascii="Arial" w:hAnsi="Arial"/>
      <w:b/>
      <w:sz w:val="32"/>
    </w:rPr>
  </w:style>
  <w:style w:type="character" w:customStyle="1" w:styleId="Ttulo8Char">
    <w:name w:val="Título 8 Char"/>
    <w:basedOn w:val="Fontepargpadro"/>
    <w:link w:val="Ttulo8"/>
    <w:rsid w:val="00833F60"/>
    <w:rPr>
      <w:rFonts w:ascii="Arial" w:hAnsi="Arial"/>
      <w:b/>
    </w:rPr>
  </w:style>
  <w:style w:type="character" w:customStyle="1" w:styleId="Ttulo9Char">
    <w:name w:val="Título 9 Char"/>
    <w:basedOn w:val="Fontepargpadro"/>
    <w:link w:val="Ttulo9"/>
    <w:rsid w:val="00833F60"/>
    <w:rPr>
      <w:rFonts w:ascii="Arial" w:hAnsi="Arial" w:cs="Arial"/>
      <w:sz w:val="44"/>
    </w:rPr>
  </w:style>
  <w:style w:type="paragraph" w:styleId="Textodenotaderodap">
    <w:name w:val="footnote text"/>
    <w:basedOn w:val="Normal"/>
    <w:link w:val="TextodenotaderodapChar"/>
    <w:uiPriority w:val="99"/>
    <w:semiHidden/>
    <w:unhideWhenUsed/>
    <w:rsid w:val="00DE7F68"/>
  </w:style>
  <w:style w:type="character" w:customStyle="1" w:styleId="TextodenotaderodapChar">
    <w:name w:val="Texto de nota de rodapé Char"/>
    <w:basedOn w:val="Fontepargpadro"/>
    <w:link w:val="Textodenotaderodap"/>
    <w:uiPriority w:val="99"/>
    <w:semiHidden/>
    <w:rsid w:val="00DE7F68"/>
  </w:style>
  <w:style w:type="character" w:styleId="Refdenotaderodap">
    <w:name w:val="footnote reference"/>
    <w:basedOn w:val="Fontepargpadro"/>
    <w:uiPriority w:val="99"/>
    <w:semiHidden/>
    <w:unhideWhenUsed/>
    <w:rsid w:val="00DE7F68"/>
    <w:rPr>
      <w:vertAlign w:val="superscript"/>
    </w:rPr>
  </w:style>
  <w:style w:type="paragraph" w:styleId="Cabealho">
    <w:name w:val="header"/>
    <w:basedOn w:val="Normal"/>
    <w:rsid w:val="009466B0"/>
    <w:pPr>
      <w:tabs>
        <w:tab w:val="center" w:pos="4419"/>
        <w:tab w:val="right" w:pos="8838"/>
      </w:tabs>
    </w:pPr>
  </w:style>
  <w:style w:type="character" w:styleId="Nmerodepgina">
    <w:name w:val="page number"/>
    <w:basedOn w:val="Fontepargpadro"/>
    <w:rsid w:val="009466B0"/>
  </w:style>
  <w:style w:type="paragraph" w:styleId="Rodap">
    <w:name w:val="footer"/>
    <w:basedOn w:val="Normal"/>
    <w:link w:val="RodapChar"/>
    <w:uiPriority w:val="99"/>
    <w:semiHidden/>
    <w:unhideWhenUsed/>
    <w:rsid w:val="003C6489"/>
    <w:pPr>
      <w:tabs>
        <w:tab w:val="center" w:pos="4252"/>
        <w:tab w:val="right" w:pos="8504"/>
      </w:tabs>
    </w:pPr>
  </w:style>
  <w:style w:type="character" w:customStyle="1" w:styleId="RodapChar">
    <w:name w:val="Rodapé Char"/>
    <w:basedOn w:val="Fontepargpadro"/>
    <w:link w:val="Rodap"/>
    <w:uiPriority w:val="99"/>
    <w:semiHidden/>
    <w:rsid w:val="003C6489"/>
  </w:style>
  <w:style w:type="paragraph" w:styleId="Textodebalo">
    <w:name w:val="Balloon Text"/>
    <w:basedOn w:val="Normal"/>
    <w:link w:val="TextodebaloChar"/>
    <w:uiPriority w:val="99"/>
    <w:semiHidden/>
    <w:unhideWhenUsed/>
    <w:rsid w:val="00BB6F2C"/>
    <w:rPr>
      <w:rFonts w:ascii="Tahoma" w:hAnsi="Tahoma" w:cs="Tahoma"/>
      <w:sz w:val="16"/>
      <w:szCs w:val="16"/>
    </w:rPr>
  </w:style>
  <w:style w:type="character" w:customStyle="1" w:styleId="TextodebaloChar">
    <w:name w:val="Texto de balão Char"/>
    <w:basedOn w:val="Fontepargpadro"/>
    <w:link w:val="Textodebalo"/>
    <w:uiPriority w:val="99"/>
    <w:semiHidden/>
    <w:rsid w:val="00BB6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B6E5-1414-4091-8A51-3D61F21B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4002</Words>
  <Characters>21611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uso pessoal</Company>
  <LinksUpToDate>false</LinksUpToDate>
  <CharactersWithSpaces>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Rodrigues de Freitas Jr</dc:creator>
  <cp:lastModifiedBy>Seven</cp:lastModifiedBy>
  <cp:revision>10</cp:revision>
  <cp:lastPrinted>2011-11-06T00:02:00Z</cp:lastPrinted>
  <dcterms:created xsi:type="dcterms:W3CDTF">2011-11-05T22:51:00Z</dcterms:created>
  <dcterms:modified xsi:type="dcterms:W3CDTF">2011-11-06T00:51:00Z</dcterms:modified>
</cp:coreProperties>
</file>