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5BA9E8" w14:textId="77777777" w:rsidR="00313A46" w:rsidRPr="00F305C1" w:rsidRDefault="005557EE" w:rsidP="005557EE">
      <w:pPr>
        <w:jc w:val="center"/>
        <w:rPr>
          <w:rFonts w:asciiTheme="majorHAnsi" w:hAnsiTheme="majorHAnsi"/>
          <w:sz w:val="52"/>
          <w:szCs w:val="52"/>
        </w:rPr>
      </w:pPr>
      <w:r w:rsidRPr="00F305C1">
        <w:rPr>
          <w:rFonts w:asciiTheme="majorHAnsi" w:hAnsiTheme="majorHAnsi"/>
          <w:sz w:val="52"/>
          <w:szCs w:val="52"/>
        </w:rPr>
        <w:t xml:space="preserve">Tabela Geral dos </w:t>
      </w:r>
      <w:r w:rsidR="002F783F" w:rsidRPr="00F305C1">
        <w:rPr>
          <w:rFonts w:asciiTheme="majorHAnsi" w:hAnsiTheme="majorHAnsi"/>
          <w:sz w:val="52"/>
          <w:szCs w:val="52"/>
        </w:rPr>
        <w:t>Acórdãos</w:t>
      </w:r>
      <w:r w:rsidRPr="00F305C1">
        <w:rPr>
          <w:rFonts w:asciiTheme="majorHAnsi" w:hAnsiTheme="majorHAnsi"/>
          <w:sz w:val="52"/>
          <w:szCs w:val="52"/>
        </w:rPr>
        <w:t xml:space="preserve"> – RCE</w:t>
      </w:r>
    </w:p>
    <w:p w14:paraId="0191FCAE" w14:textId="77777777" w:rsidR="00AC4613" w:rsidRPr="005557EE" w:rsidRDefault="00AC4613" w:rsidP="005557EE">
      <w:pPr>
        <w:jc w:val="center"/>
        <w:rPr>
          <w:sz w:val="52"/>
          <w:szCs w:val="52"/>
        </w:rPr>
      </w:pPr>
    </w:p>
    <w:tbl>
      <w:tblPr>
        <w:tblStyle w:val="Tabelacomgrade"/>
        <w:tblW w:w="14992" w:type="dxa"/>
        <w:jc w:val="center"/>
        <w:tblLook w:val="04A0" w:firstRow="1" w:lastRow="0" w:firstColumn="1" w:lastColumn="0" w:noHBand="0" w:noVBand="1"/>
      </w:tblPr>
      <w:tblGrid>
        <w:gridCol w:w="1137"/>
        <w:gridCol w:w="2671"/>
        <w:gridCol w:w="1423"/>
        <w:gridCol w:w="2185"/>
        <w:gridCol w:w="7576"/>
      </w:tblGrid>
      <w:tr w:rsidR="005557EE" w14:paraId="685CE803" w14:textId="77777777" w:rsidTr="003D276B">
        <w:trPr>
          <w:jc w:val="center"/>
        </w:trPr>
        <w:tc>
          <w:tcPr>
            <w:tcW w:w="1137" w:type="dxa"/>
            <w:vAlign w:val="center"/>
          </w:tcPr>
          <w:p w14:paraId="5897590E" w14:textId="77777777" w:rsidR="005557EE" w:rsidRPr="007466FE" w:rsidRDefault="005557EE" w:rsidP="00AC4613">
            <w:pPr>
              <w:spacing w:beforeLines="120" w:before="288" w:afterLines="120" w:after="288" w:line="240" w:lineRule="atLeast"/>
              <w:jc w:val="center"/>
              <w:rPr>
                <w:sz w:val="36"/>
                <w:szCs w:val="36"/>
              </w:rPr>
            </w:pPr>
            <w:r w:rsidRPr="007466FE">
              <w:rPr>
                <w:sz w:val="36"/>
                <w:szCs w:val="36"/>
              </w:rPr>
              <w:t>Grupo</w:t>
            </w:r>
          </w:p>
        </w:tc>
        <w:tc>
          <w:tcPr>
            <w:tcW w:w="2671" w:type="dxa"/>
            <w:vAlign w:val="center"/>
          </w:tcPr>
          <w:p w14:paraId="4140509E" w14:textId="77777777" w:rsidR="005557EE" w:rsidRPr="007466FE" w:rsidRDefault="005557EE" w:rsidP="00AC4613">
            <w:pPr>
              <w:spacing w:beforeLines="120" w:before="288" w:afterLines="120" w:after="288" w:line="240" w:lineRule="atLeast"/>
              <w:jc w:val="center"/>
              <w:rPr>
                <w:sz w:val="36"/>
                <w:szCs w:val="36"/>
              </w:rPr>
            </w:pPr>
            <w:r w:rsidRPr="007466FE">
              <w:rPr>
                <w:sz w:val="36"/>
                <w:szCs w:val="36"/>
              </w:rPr>
              <w:t>Ac</w:t>
            </w:r>
            <w:r w:rsidR="002F783F">
              <w:rPr>
                <w:sz w:val="36"/>
                <w:szCs w:val="36"/>
              </w:rPr>
              <w:t>ó</w:t>
            </w:r>
            <w:r w:rsidRPr="007466FE">
              <w:rPr>
                <w:sz w:val="36"/>
                <w:szCs w:val="36"/>
              </w:rPr>
              <w:t>rdão</w:t>
            </w:r>
          </w:p>
        </w:tc>
        <w:tc>
          <w:tcPr>
            <w:tcW w:w="1423" w:type="dxa"/>
            <w:vAlign w:val="center"/>
          </w:tcPr>
          <w:p w14:paraId="5B619D3B" w14:textId="77777777" w:rsidR="005557EE" w:rsidRPr="007466FE" w:rsidRDefault="005557EE" w:rsidP="00AC4613">
            <w:pPr>
              <w:spacing w:beforeLines="120" w:before="288" w:afterLines="120" w:after="288" w:line="240" w:lineRule="atLeast"/>
              <w:jc w:val="center"/>
              <w:rPr>
                <w:sz w:val="36"/>
                <w:szCs w:val="36"/>
              </w:rPr>
            </w:pPr>
            <w:r w:rsidRPr="007466FE">
              <w:rPr>
                <w:sz w:val="36"/>
                <w:szCs w:val="36"/>
              </w:rPr>
              <w:t>Tribunal</w:t>
            </w:r>
          </w:p>
        </w:tc>
        <w:tc>
          <w:tcPr>
            <w:tcW w:w="2185" w:type="dxa"/>
            <w:vAlign w:val="center"/>
          </w:tcPr>
          <w:p w14:paraId="4AD9C67C" w14:textId="77777777" w:rsidR="005557EE" w:rsidRPr="007466FE" w:rsidRDefault="005557EE" w:rsidP="00AC4613">
            <w:pPr>
              <w:spacing w:beforeLines="120" w:before="288" w:afterLines="120" w:after="288" w:line="240" w:lineRule="atLeast"/>
              <w:jc w:val="center"/>
              <w:rPr>
                <w:sz w:val="36"/>
                <w:szCs w:val="36"/>
              </w:rPr>
            </w:pPr>
            <w:r w:rsidRPr="007466FE">
              <w:rPr>
                <w:sz w:val="36"/>
                <w:szCs w:val="36"/>
              </w:rPr>
              <w:t>Tema</w:t>
            </w:r>
          </w:p>
        </w:tc>
        <w:tc>
          <w:tcPr>
            <w:tcW w:w="7576" w:type="dxa"/>
            <w:vAlign w:val="center"/>
          </w:tcPr>
          <w:p w14:paraId="1FA06C06" w14:textId="77777777" w:rsidR="005557EE" w:rsidRPr="007466FE" w:rsidRDefault="005557EE" w:rsidP="00AC4613">
            <w:pPr>
              <w:spacing w:beforeLines="120" w:before="288" w:afterLines="120" w:after="288" w:line="240" w:lineRule="atLeast"/>
              <w:jc w:val="center"/>
              <w:rPr>
                <w:sz w:val="36"/>
                <w:szCs w:val="36"/>
              </w:rPr>
            </w:pPr>
            <w:r w:rsidRPr="007466FE">
              <w:rPr>
                <w:sz w:val="36"/>
                <w:szCs w:val="36"/>
              </w:rPr>
              <w:t>Ementa</w:t>
            </w:r>
          </w:p>
        </w:tc>
      </w:tr>
      <w:tr w:rsidR="003D276B" w14:paraId="37C7F8DB" w14:textId="77777777" w:rsidTr="003D276B">
        <w:trPr>
          <w:jc w:val="center"/>
        </w:trPr>
        <w:tc>
          <w:tcPr>
            <w:tcW w:w="1137" w:type="dxa"/>
            <w:vAlign w:val="center"/>
          </w:tcPr>
          <w:p w14:paraId="5D9E90AE" w14:textId="31404C75" w:rsidR="003D276B" w:rsidRPr="00F305C1" w:rsidRDefault="003D276B" w:rsidP="00AC4613">
            <w:pPr>
              <w:spacing w:beforeLines="120" w:before="288" w:afterLines="120" w:after="288" w:line="240" w:lineRule="atLeast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proofErr w:type="gramStart"/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2671" w:type="dxa"/>
            <w:vAlign w:val="center"/>
          </w:tcPr>
          <w:p w14:paraId="3FCBFB87" w14:textId="77777777" w:rsidR="003D276B" w:rsidRDefault="003D276B" w:rsidP="003D276B">
            <w:pPr>
              <w:pStyle w:val="Default"/>
            </w:pPr>
          </w:p>
          <w:p w14:paraId="272153E8" w14:textId="0F7D44B6" w:rsidR="003D276B" w:rsidRPr="00AC4613" w:rsidRDefault="003D276B" w:rsidP="003D276B">
            <w:pPr>
              <w:spacing w:beforeLines="120" w:before="288" w:afterLines="120" w:after="288" w:line="240" w:lineRule="atLeast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t xml:space="preserve"> </w:t>
            </w:r>
            <w:r>
              <w:rPr>
                <w:b/>
                <w:bCs/>
                <w:sz w:val="28"/>
                <w:szCs w:val="28"/>
              </w:rPr>
              <w:t>Apelação Cível nº 0404394-55.2015.8.19.0001</w:t>
            </w:r>
          </w:p>
        </w:tc>
        <w:tc>
          <w:tcPr>
            <w:tcW w:w="1423" w:type="dxa"/>
            <w:vAlign w:val="center"/>
          </w:tcPr>
          <w:p w14:paraId="449CA5F3" w14:textId="2269AE92" w:rsidR="003D276B" w:rsidRPr="00F305C1" w:rsidRDefault="003D276B" w:rsidP="003D276B">
            <w:pPr>
              <w:spacing w:beforeLines="120" w:before="288" w:afterLines="120" w:after="288" w:line="240" w:lineRule="atLeast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TJRJ</w:t>
            </w:r>
          </w:p>
        </w:tc>
        <w:tc>
          <w:tcPr>
            <w:tcW w:w="2185" w:type="dxa"/>
            <w:vAlign w:val="center"/>
          </w:tcPr>
          <w:p w14:paraId="48973DBC" w14:textId="7575FC68" w:rsidR="003D276B" w:rsidRPr="00F305C1" w:rsidRDefault="003D276B" w:rsidP="00AC4613">
            <w:pPr>
              <w:spacing w:beforeLines="120" w:before="288" w:afterLines="120" w:after="288" w:line="240" w:lineRule="atLeast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BALA PERDIDA</w:t>
            </w:r>
          </w:p>
        </w:tc>
        <w:tc>
          <w:tcPr>
            <w:tcW w:w="7576" w:type="dxa"/>
            <w:vAlign w:val="center"/>
          </w:tcPr>
          <w:p w14:paraId="0978E848" w14:textId="77777777" w:rsidR="003D276B" w:rsidRDefault="003D276B" w:rsidP="003D276B">
            <w:pPr>
              <w:pStyle w:val="Default"/>
            </w:pPr>
          </w:p>
          <w:p w14:paraId="07A2B4B5" w14:textId="4619650A" w:rsidR="003D276B" w:rsidRPr="003D276B" w:rsidRDefault="003D276B" w:rsidP="003D276B">
            <w:pPr>
              <w:pStyle w:val="Default"/>
              <w:rPr>
                <w:rFonts w:asciiTheme="majorHAnsi" w:hAnsiTheme="majorHAnsi"/>
              </w:rPr>
            </w:pPr>
            <w:r w:rsidRPr="003D276B">
              <w:rPr>
                <w:rFonts w:asciiTheme="majorHAnsi" w:hAnsiTheme="majorHAnsi"/>
                <w:b/>
                <w:bCs/>
              </w:rPr>
              <w:t>APELAÇÃO CÍVEL. RESPONSABILIDADE CIVIL DO ESTADO. AÇÃO DE INDENIZAÇÃO POR DANOS MORAIS E MATERIAIS. BALA PERDIDA QUE ATINGIU O MARIDO DA AUTORA, LEVANDO-O A ÓBITO. NEXO DE CAUSALIDADE EXISTENTE. TROCA DE TIROS ENTRE POLICIAIS MILITARES E MELIANTES EM VIA PÚBLICA, COLOCANDO EM RISCO A POPULAÇÃO. DEVER DE CUIDADO E PROTEÇÃO AO CIDADÃO QUE DEVE ORIENTAR A CONDUTA DOS POLICIAIS NAS OPERAÇÕES QUE REALIZAM. CONCLUSÃO DO EXAME DE BALÍSTICA DO PROJÉTIL NÃO APRESENTADA PELO ESTADO DO RIO DE JANEIRO, A DESPEITO DA DETERMINAÇÃO DESTE RELATOR, REVELANDO ABSOLUTA DESÍDIA NA INVESTIGAÇÃO DO FATO DELITUOSO. DEVER DE INDENIZAR CONFIGURADO. PRECEDENTES.</w:t>
            </w:r>
            <w:r w:rsidRPr="003D276B">
              <w:rPr>
                <w:rFonts w:asciiTheme="majorHAnsi" w:hAnsiTheme="majorHAnsi"/>
                <w:b/>
                <w:bCs/>
              </w:rPr>
              <w:t xml:space="preserve"> </w:t>
            </w:r>
            <w:r w:rsidRPr="003D276B">
              <w:rPr>
                <w:rFonts w:asciiTheme="majorHAnsi" w:hAnsiTheme="majorHAnsi"/>
                <w:b/>
                <w:bCs/>
              </w:rPr>
              <w:t xml:space="preserve">1. A jurisprudência do STJ e desta Corte reconhece a responsabilidade civil do Estado quando há troca de tiros entre policiais militares e marginais em locais públicos, ou com grande concentração de pessoas, colocando em risco a incolumidade física da população. </w:t>
            </w:r>
          </w:p>
          <w:p w14:paraId="07FB3B21" w14:textId="77777777" w:rsidR="003D276B" w:rsidRPr="003D276B" w:rsidRDefault="003D276B" w:rsidP="003D276B">
            <w:pPr>
              <w:pStyle w:val="Default"/>
              <w:rPr>
                <w:rFonts w:asciiTheme="majorHAnsi" w:hAnsiTheme="majorHAnsi"/>
              </w:rPr>
            </w:pPr>
            <w:r w:rsidRPr="003D276B">
              <w:rPr>
                <w:rFonts w:asciiTheme="majorHAnsi" w:hAnsiTheme="majorHAnsi"/>
                <w:b/>
                <w:bCs/>
              </w:rPr>
              <w:t xml:space="preserve">2. Elementos dos autos que revelam a ocorrência dos disparos em razão da perseguição policial em via pública, assim como a existência do nexo de causalidade entre essa conduta e o óbito da </w:t>
            </w:r>
            <w:r w:rsidRPr="003D276B">
              <w:rPr>
                <w:rFonts w:asciiTheme="majorHAnsi" w:hAnsiTheme="majorHAnsi"/>
                <w:b/>
                <w:bCs/>
              </w:rPr>
              <w:lastRenderedPageBreak/>
              <w:t xml:space="preserve">vítima, que trafegava com seu veículo nas imediações do confronto. </w:t>
            </w:r>
          </w:p>
          <w:p w14:paraId="4C181D61" w14:textId="77777777" w:rsidR="003D276B" w:rsidRPr="003D276B" w:rsidRDefault="003D276B" w:rsidP="003D276B">
            <w:pPr>
              <w:pStyle w:val="Default"/>
              <w:rPr>
                <w:rFonts w:asciiTheme="majorHAnsi" w:hAnsiTheme="majorHAnsi"/>
              </w:rPr>
            </w:pPr>
            <w:r w:rsidRPr="003D276B">
              <w:rPr>
                <w:rFonts w:asciiTheme="majorHAnsi" w:hAnsiTheme="majorHAnsi"/>
                <w:b/>
                <w:bCs/>
              </w:rPr>
              <w:t xml:space="preserve">3. Embora irrelevante a origem do projétil na configuração da responsabilidade civil do Estado em casos dessa natureza, impõe reconhecer que, </w:t>
            </w:r>
            <w:r w:rsidRPr="003D276B">
              <w:rPr>
                <w:rFonts w:asciiTheme="majorHAnsi" w:hAnsiTheme="majorHAnsi"/>
                <w:b/>
                <w:bCs/>
                <w:i/>
                <w:iCs/>
              </w:rPr>
              <w:t xml:space="preserve">in </w:t>
            </w:r>
            <w:proofErr w:type="spellStart"/>
            <w:r w:rsidRPr="003D276B">
              <w:rPr>
                <w:rFonts w:asciiTheme="majorHAnsi" w:hAnsiTheme="majorHAnsi"/>
                <w:b/>
                <w:bCs/>
                <w:i/>
                <w:iCs/>
              </w:rPr>
              <w:t>casu</w:t>
            </w:r>
            <w:proofErr w:type="spellEnd"/>
            <w:r w:rsidRPr="003D276B">
              <w:rPr>
                <w:rFonts w:asciiTheme="majorHAnsi" w:hAnsiTheme="majorHAnsi"/>
                <w:b/>
                <w:bCs/>
              </w:rPr>
              <w:t xml:space="preserve">, o Estado do Rio de Janeiro incorreu em omissão específica no seu dever de investigar, pois não realizou o exame de balística do projétil extraído do corpo da vítima. </w:t>
            </w:r>
          </w:p>
          <w:p w14:paraId="6D2822B2" w14:textId="775D01C2" w:rsidR="003D276B" w:rsidRPr="00AC4613" w:rsidRDefault="003D276B" w:rsidP="003D276B">
            <w:pPr>
              <w:pStyle w:val="Default"/>
              <w:rPr>
                <w:rFonts w:asciiTheme="majorHAnsi" w:hAnsiTheme="majorHAnsi"/>
              </w:rPr>
            </w:pPr>
            <w:r w:rsidRPr="003D276B">
              <w:rPr>
                <w:rFonts w:asciiTheme="majorHAnsi" w:hAnsiTheme="majorHAnsi"/>
                <w:b/>
                <w:bCs/>
              </w:rPr>
              <w:t xml:space="preserve">4. Impossibilidade de se julgar improcedente a presente ação ao fundamento de ausência de prova, quando se verifica que o próprio Estado do Rio de Janeiro não apresentou em Juízo as conclusões do exame de balística, que indicaria a origem do projétil. Aplicação do princípio </w:t>
            </w:r>
            <w:proofErr w:type="spellStart"/>
            <w:r w:rsidRPr="003D276B">
              <w:rPr>
                <w:rFonts w:asciiTheme="majorHAnsi" w:hAnsiTheme="majorHAnsi"/>
                <w:b/>
                <w:bCs/>
                <w:i/>
                <w:iCs/>
              </w:rPr>
              <w:t>venire</w:t>
            </w:r>
            <w:proofErr w:type="spellEnd"/>
            <w:r w:rsidRPr="003D276B">
              <w:rPr>
                <w:rFonts w:asciiTheme="majorHAnsi" w:hAnsiTheme="majorHAnsi"/>
                <w:b/>
                <w:bCs/>
                <w:i/>
                <w:iCs/>
              </w:rPr>
              <w:t xml:space="preserve"> contra </w:t>
            </w:r>
            <w:proofErr w:type="spellStart"/>
            <w:r w:rsidRPr="003D276B">
              <w:rPr>
                <w:rFonts w:asciiTheme="majorHAnsi" w:hAnsiTheme="majorHAnsi"/>
                <w:b/>
                <w:bCs/>
                <w:i/>
                <w:iCs/>
              </w:rPr>
              <w:t>factum</w:t>
            </w:r>
            <w:proofErr w:type="spellEnd"/>
            <w:r w:rsidRPr="003D276B">
              <w:rPr>
                <w:rFonts w:asciiTheme="majorHAnsi" w:hAnsiTheme="majorHAnsi"/>
                <w:b/>
                <w:bCs/>
                <w:i/>
                <w:iCs/>
              </w:rPr>
              <w:t xml:space="preserve"> </w:t>
            </w:r>
            <w:proofErr w:type="spellStart"/>
            <w:r w:rsidRPr="003D276B">
              <w:rPr>
                <w:rFonts w:asciiTheme="majorHAnsi" w:hAnsiTheme="majorHAnsi"/>
                <w:b/>
                <w:bCs/>
                <w:i/>
                <w:iCs/>
              </w:rPr>
              <w:t>proprium</w:t>
            </w:r>
            <w:proofErr w:type="spellEnd"/>
            <w:r w:rsidRPr="003D276B">
              <w:rPr>
                <w:rFonts w:asciiTheme="majorHAnsi" w:hAnsiTheme="majorHAnsi"/>
                <w:b/>
                <w:bCs/>
                <w:i/>
                <w:iCs/>
              </w:rPr>
              <w:t xml:space="preserve">, </w:t>
            </w:r>
            <w:r w:rsidRPr="003D276B">
              <w:rPr>
                <w:rFonts w:asciiTheme="majorHAnsi" w:hAnsiTheme="majorHAnsi"/>
                <w:b/>
                <w:bCs/>
              </w:rPr>
              <w:t xml:space="preserve">que veda o comportamento contraditório. </w:t>
            </w:r>
            <w:r w:rsidRPr="003D276B">
              <w:rPr>
                <w:rFonts w:asciiTheme="majorHAnsi" w:hAnsiTheme="majorHAnsi"/>
                <w:b/>
                <w:bCs/>
              </w:rPr>
              <w:t xml:space="preserve"> </w:t>
            </w:r>
            <w:r w:rsidRPr="003D276B">
              <w:rPr>
                <w:rFonts w:asciiTheme="majorHAnsi" w:hAnsiTheme="majorHAnsi"/>
                <w:b/>
                <w:bCs/>
              </w:rPr>
              <w:t>5. Recurso conhecido e provido.</w:t>
            </w:r>
          </w:p>
        </w:tc>
      </w:tr>
      <w:tr w:rsidR="003D276B" w14:paraId="797573C5" w14:textId="77777777" w:rsidTr="003D276B">
        <w:trPr>
          <w:jc w:val="center"/>
        </w:trPr>
        <w:tc>
          <w:tcPr>
            <w:tcW w:w="1137" w:type="dxa"/>
            <w:vAlign w:val="center"/>
          </w:tcPr>
          <w:p w14:paraId="51B340B7" w14:textId="0AC1E835" w:rsidR="003D276B" w:rsidRPr="00F305C1" w:rsidRDefault="003D276B" w:rsidP="00AC4613">
            <w:pPr>
              <w:spacing w:beforeLines="120" w:before="288" w:afterLines="120" w:after="288" w:line="240" w:lineRule="atLeast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proofErr w:type="gramStart"/>
            <w:r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2</w:t>
            </w:r>
            <w:proofErr w:type="gramEnd"/>
          </w:p>
        </w:tc>
        <w:tc>
          <w:tcPr>
            <w:tcW w:w="2671" w:type="dxa"/>
            <w:vAlign w:val="center"/>
          </w:tcPr>
          <w:p w14:paraId="64C68964" w14:textId="54EE96A7" w:rsidR="003D276B" w:rsidRPr="00AC4613" w:rsidRDefault="0074432D" w:rsidP="00AC4613">
            <w:pPr>
              <w:spacing w:beforeLines="120" w:before="288" w:afterLines="120" w:after="288" w:line="240" w:lineRule="atLeast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Recurso Extraordinário n. 580-252-MS</w:t>
            </w:r>
            <w:bookmarkStart w:id="0" w:name="_GoBack"/>
            <w:bookmarkEnd w:id="0"/>
          </w:p>
        </w:tc>
        <w:tc>
          <w:tcPr>
            <w:tcW w:w="1423" w:type="dxa"/>
            <w:vAlign w:val="center"/>
          </w:tcPr>
          <w:p w14:paraId="2F91A429" w14:textId="23A3CC2C" w:rsidR="003D276B" w:rsidRPr="00F305C1" w:rsidRDefault="003D276B" w:rsidP="00AC4613">
            <w:pPr>
              <w:spacing w:beforeLines="120" w:before="288" w:afterLines="120" w:after="288" w:line="240" w:lineRule="atLeast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STF</w:t>
            </w:r>
          </w:p>
        </w:tc>
        <w:tc>
          <w:tcPr>
            <w:tcW w:w="2185" w:type="dxa"/>
            <w:vAlign w:val="center"/>
          </w:tcPr>
          <w:p w14:paraId="015382C7" w14:textId="20DFB275" w:rsidR="003D276B" w:rsidRPr="00F305C1" w:rsidRDefault="0074432D" w:rsidP="00AC4613">
            <w:pPr>
              <w:spacing w:beforeLines="120" w:before="288" w:afterLines="120" w:after="288" w:line="240" w:lineRule="atLeast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Danos Morais Preso</w:t>
            </w:r>
          </w:p>
        </w:tc>
        <w:tc>
          <w:tcPr>
            <w:tcW w:w="7576" w:type="dxa"/>
            <w:vAlign w:val="center"/>
          </w:tcPr>
          <w:p w14:paraId="067750F8" w14:textId="77777777" w:rsidR="007E6AA6" w:rsidRPr="0074432D" w:rsidRDefault="007E6AA6" w:rsidP="0074432D">
            <w:pPr>
              <w:autoSpaceDE w:val="0"/>
              <w:autoSpaceDN w:val="0"/>
              <w:adjustRightInd w:val="0"/>
              <w:rPr>
                <w:rFonts w:asciiTheme="majorHAnsi" w:hAnsiTheme="majorHAnsi" w:cs="PalatinoLinotype-Roman"/>
                <w:sz w:val="24"/>
                <w:szCs w:val="24"/>
              </w:rPr>
            </w:pPr>
            <w:r w:rsidRPr="0074432D">
              <w:rPr>
                <w:rFonts w:asciiTheme="majorHAnsi" w:hAnsiTheme="majorHAnsi" w:cs="PalatinoLinotype-Roman"/>
                <w:sz w:val="24"/>
                <w:szCs w:val="24"/>
              </w:rPr>
              <w:t>Recurso extraordinário representativo da controvérsia. Repercussão</w:t>
            </w:r>
          </w:p>
          <w:p w14:paraId="2A69FC1B" w14:textId="77777777" w:rsidR="007E6AA6" w:rsidRPr="0074432D" w:rsidRDefault="007E6AA6" w:rsidP="0074432D">
            <w:pPr>
              <w:autoSpaceDE w:val="0"/>
              <w:autoSpaceDN w:val="0"/>
              <w:adjustRightInd w:val="0"/>
              <w:rPr>
                <w:rFonts w:asciiTheme="majorHAnsi" w:hAnsiTheme="majorHAnsi" w:cs="PalatinoLinotype-Roman"/>
                <w:sz w:val="24"/>
                <w:szCs w:val="24"/>
              </w:rPr>
            </w:pPr>
            <w:r w:rsidRPr="0074432D">
              <w:rPr>
                <w:rFonts w:asciiTheme="majorHAnsi" w:hAnsiTheme="majorHAnsi" w:cs="PalatinoLinotype-Roman"/>
                <w:sz w:val="24"/>
                <w:szCs w:val="24"/>
              </w:rPr>
              <w:t>Geral. Constitucional. Responsabilidade civil do Estado. Art. 37, § 6º. 2.</w:t>
            </w:r>
          </w:p>
          <w:p w14:paraId="549EE805" w14:textId="78AB2862" w:rsidR="007E6AA6" w:rsidRPr="0074432D" w:rsidRDefault="007E6AA6" w:rsidP="0074432D">
            <w:pPr>
              <w:autoSpaceDE w:val="0"/>
              <w:autoSpaceDN w:val="0"/>
              <w:adjustRightInd w:val="0"/>
              <w:rPr>
                <w:rFonts w:asciiTheme="majorHAnsi" w:hAnsiTheme="majorHAnsi" w:cs="PalatinoLinotype-Roman"/>
                <w:sz w:val="24"/>
                <w:szCs w:val="24"/>
              </w:rPr>
            </w:pPr>
            <w:r w:rsidRPr="0074432D">
              <w:rPr>
                <w:rFonts w:asciiTheme="majorHAnsi" w:hAnsiTheme="majorHAnsi" w:cs="PalatinoLinotype-Roman"/>
                <w:sz w:val="24"/>
                <w:szCs w:val="24"/>
              </w:rPr>
              <w:t>Violação a direitos fundamentais causadora de danos pessoais a detentos</w:t>
            </w:r>
            <w:r w:rsidR="0074432D">
              <w:rPr>
                <w:rFonts w:asciiTheme="majorHAnsi" w:hAnsiTheme="majorHAnsi" w:cs="PalatinoLinotype-Roman"/>
                <w:sz w:val="24"/>
                <w:szCs w:val="24"/>
              </w:rPr>
              <w:t xml:space="preserve"> </w:t>
            </w:r>
            <w:r w:rsidRPr="0074432D">
              <w:rPr>
                <w:rFonts w:asciiTheme="majorHAnsi" w:hAnsiTheme="majorHAnsi" w:cs="PalatinoLinotype-Roman"/>
                <w:sz w:val="24"/>
                <w:szCs w:val="24"/>
              </w:rPr>
              <w:t>em estabelecimentos carcerários. Indenização. Cabimento. O dever de</w:t>
            </w:r>
            <w:r w:rsidR="0074432D">
              <w:rPr>
                <w:rFonts w:asciiTheme="majorHAnsi" w:hAnsiTheme="majorHAnsi" w:cs="PalatinoLinotype-Roman"/>
                <w:sz w:val="24"/>
                <w:szCs w:val="24"/>
              </w:rPr>
              <w:t xml:space="preserve"> </w:t>
            </w:r>
            <w:r w:rsidRPr="0074432D">
              <w:rPr>
                <w:rFonts w:asciiTheme="majorHAnsi" w:hAnsiTheme="majorHAnsi" w:cs="PalatinoLinotype-Roman"/>
                <w:sz w:val="24"/>
                <w:szCs w:val="24"/>
              </w:rPr>
              <w:t>ressarcir danos, inclusive morais, e</w:t>
            </w:r>
            <w:r w:rsidR="0074432D">
              <w:rPr>
                <w:rFonts w:asciiTheme="majorHAnsi" w:hAnsiTheme="majorHAnsi" w:cs="PalatinoLinotype-Roman"/>
                <w:sz w:val="24"/>
                <w:szCs w:val="24"/>
              </w:rPr>
              <w:t xml:space="preserve">fetivamente causados por ato de </w:t>
            </w:r>
            <w:r w:rsidRPr="0074432D">
              <w:rPr>
                <w:rFonts w:asciiTheme="majorHAnsi" w:hAnsiTheme="majorHAnsi" w:cs="PalatinoLinotype-Roman"/>
                <w:sz w:val="24"/>
                <w:szCs w:val="24"/>
              </w:rPr>
              <w:t>agentes estatais ou pela inadequação dos serviços públicos decorre</w:t>
            </w:r>
            <w:r w:rsidR="0074432D">
              <w:rPr>
                <w:rFonts w:asciiTheme="majorHAnsi" w:hAnsiTheme="majorHAnsi" w:cs="PalatinoLinotype-Roman"/>
                <w:sz w:val="24"/>
                <w:szCs w:val="24"/>
              </w:rPr>
              <w:t xml:space="preserve"> </w:t>
            </w:r>
            <w:r w:rsidRPr="0074432D">
              <w:rPr>
                <w:rFonts w:asciiTheme="majorHAnsi" w:hAnsiTheme="majorHAnsi" w:cs="PalatinoLinotype-Roman"/>
                <w:sz w:val="24"/>
                <w:szCs w:val="24"/>
              </w:rPr>
              <w:t xml:space="preserve">diretamente do art. 37, § 6º, da Constituição, disposição </w:t>
            </w:r>
            <w:proofErr w:type="gramStart"/>
            <w:r w:rsidRPr="0074432D">
              <w:rPr>
                <w:rFonts w:asciiTheme="majorHAnsi" w:hAnsiTheme="majorHAnsi" w:cs="PalatinoLinotype-Roman"/>
                <w:sz w:val="24"/>
                <w:szCs w:val="24"/>
              </w:rPr>
              <w:t>normativa</w:t>
            </w:r>
            <w:proofErr w:type="gramEnd"/>
          </w:p>
          <w:p w14:paraId="6F37F1C3" w14:textId="77777777" w:rsidR="007E6AA6" w:rsidRPr="0074432D" w:rsidRDefault="007E6AA6" w:rsidP="0074432D">
            <w:pPr>
              <w:autoSpaceDE w:val="0"/>
              <w:autoSpaceDN w:val="0"/>
              <w:adjustRightInd w:val="0"/>
              <w:rPr>
                <w:rFonts w:asciiTheme="majorHAnsi" w:hAnsiTheme="majorHAnsi" w:cs="PalatinoLinotype-Roman"/>
                <w:sz w:val="24"/>
                <w:szCs w:val="24"/>
              </w:rPr>
            </w:pPr>
            <w:proofErr w:type="gramStart"/>
            <w:r w:rsidRPr="0074432D">
              <w:rPr>
                <w:rFonts w:asciiTheme="majorHAnsi" w:hAnsiTheme="majorHAnsi" w:cs="PalatinoLinotype-Roman"/>
                <w:sz w:val="24"/>
                <w:szCs w:val="24"/>
              </w:rPr>
              <w:t>autoaplicável</w:t>
            </w:r>
            <w:proofErr w:type="gramEnd"/>
            <w:r w:rsidRPr="0074432D">
              <w:rPr>
                <w:rFonts w:asciiTheme="majorHAnsi" w:hAnsiTheme="majorHAnsi" w:cs="PalatinoLinotype-Roman"/>
                <w:sz w:val="24"/>
                <w:szCs w:val="24"/>
              </w:rPr>
              <w:t>. Ocorrendo o dano e estabelecido o nexo causal com a</w:t>
            </w:r>
          </w:p>
          <w:p w14:paraId="5042BFE6" w14:textId="77777777" w:rsidR="007E6AA6" w:rsidRPr="0074432D" w:rsidRDefault="007E6AA6" w:rsidP="0074432D">
            <w:pPr>
              <w:autoSpaceDE w:val="0"/>
              <w:autoSpaceDN w:val="0"/>
              <w:adjustRightInd w:val="0"/>
              <w:rPr>
                <w:rFonts w:asciiTheme="majorHAnsi" w:hAnsiTheme="majorHAnsi" w:cs="PalatinoLinotype-Roman"/>
                <w:sz w:val="24"/>
                <w:szCs w:val="24"/>
              </w:rPr>
            </w:pPr>
            <w:proofErr w:type="gramStart"/>
            <w:r w:rsidRPr="0074432D">
              <w:rPr>
                <w:rFonts w:asciiTheme="majorHAnsi" w:hAnsiTheme="majorHAnsi" w:cs="PalatinoLinotype-Roman"/>
                <w:sz w:val="24"/>
                <w:szCs w:val="24"/>
              </w:rPr>
              <w:t>atuação</w:t>
            </w:r>
            <w:proofErr w:type="gramEnd"/>
            <w:r w:rsidRPr="0074432D">
              <w:rPr>
                <w:rFonts w:asciiTheme="majorHAnsi" w:hAnsiTheme="majorHAnsi" w:cs="PalatinoLinotype-Roman"/>
                <w:sz w:val="24"/>
                <w:szCs w:val="24"/>
              </w:rPr>
              <w:t xml:space="preserve"> da Administração ou de seus agentes, nasce a responsabilidade</w:t>
            </w:r>
          </w:p>
          <w:p w14:paraId="2BC8B059" w14:textId="77777777" w:rsidR="007E6AA6" w:rsidRPr="0074432D" w:rsidRDefault="007E6AA6" w:rsidP="0074432D">
            <w:pPr>
              <w:autoSpaceDE w:val="0"/>
              <w:autoSpaceDN w:val="0"/>
              <w:adjustRightInd w:val="0"/>
              <w:rPr>
                <w:rFonts w:asciiTheme="majorHAnsi" w:hAnsiTheme="majorHAnsi" w:cs="PalatinoLinotype-Roman"/>
                <w:sz w:val="24"/>
                <w:szCs w:val="24"/>
              </w:rPr>
            </w:pPr>
            <w:proofErr w:type="gramStart"/>
            <w:r w:rsidRPr="0074432D">
              <w:rPr>
                <w:rFonts w:asciiTheme="majorHAnsi" w:hAnsiTheme="majorHAnsi" w:cs="PalatinoLinotype-Roman"/>
                <w:sz w:val="24"/>
                <w:szCs w:val="24"/>
              </w:rPr>
              <w:t>civil</w:t>
            </w:r>
            <w:proofErr w:type="gramEnd"/>
            <w:r w:rsidRPr="0074432D">
              <w:rPr>
                <w:rFonts w:asciiTheme="majorHAnsi" w:hAnsiTheme="majorHAnsi" w:cs="PalatinoLinotype-Roman"/>
                <w:sz w:val="24"/>
                <w:szCs w:val="24"/>
              </w:rPr>
              <w:t xml:space="preserve"> do Estado. 3. "Princípio da reserva do possível". Inaplicabilidade. O</w:t>
            </w:r>
          </w:p>
          <w:p w14:paraId="4D221F59" w14:textId="77777777" w:rsidR="007E6AA6" w:rsidRPr="0074432D" w:rsidRDefault="007E6AA6" w:rsidP="0074432D">
            <w:pPr>
              <w:autoSpaceDE w:val="0"/>
              <w:autoSpaceDN w:val="0"/>
              <w:adjustRightInd w:val="0"/>
              <w:rPr>
                <w:rFonts w:asciiTheme="majorHAnsi" w:hAnsiTheme="majorHAnsi" w:cs="PalatinoLinotype-Roman"/>
                <w:sz w:val="24"/>
                <w:szCs w:val="24"/>
              </w:rPr>
            </w:pPr>
            <w:r w:rsidRPr="0074432D">
              <w:rPr>
                <w:rFonts w:asciiTheme="majorHAnsi" w:hAnsiTheme="majorHAnsi" w:cs="PalatinoLinotype-Roman"/>
                <w:sz w:val="24"/>
                <w:szCs w:val="24"/>
              </w:rPr>
              <w:t>Estado é responsável pela guarda e segurança das pessoas submetidas a</w:t>
            </w:r>
          </w:p>
          <w:p w14:paraId="372DBEA0" w14:textId="7B697144" w:rsidR="007E6AA6" w:rsidRPr="0074432D" w:rsidRDefault="007E6AA6" w:rsidP="0074432D">
            <w:pPr>
              <w:autoSpaceDE w:val="0"/>
              <w:autoSpaceDN w:val="0"/>
              <w:adjustRightInd w:val="0"/>
              <w:rPr>
                <w:rFonts w:asciiTheme="majorHAnsi" w:hAnsiTheme="majorHAnsi" w:cs="PalatinoLinotype-Roman"/>
                <w:sz w:val="24"/>
                <w:szCs w:val="24"/>
              </w:rPr>
            </w:pPr>
            <w:proofErr w:type="gramStart"/>
            <w:r w:rsidRPr="0074432D">
              <w:rPr>
                <w:rFonts w:asciiTheme="majorHAnsi" w:hAnsiTheme="majorHAnsi" w:cs="PalatinoLinotype-Roman"/>
                <w:sz w:val="24"/>
                <w:szCs w:val="24"/>
              </w:rPr>
              <w:t>encarceramento</w:t>
            </w:r>
            <w:proofErr w:type="gramEnd"/>
            <w:r w:rsidRPr="0074432D">
              <w:rPr>
                <w:rFonts w:asciiTheme="majorHAnsi" w:hAnsiTheme="majorHAnsi" w:cs="PalatinoLinotype-Roman"/>
                <w:sz w:val="24"/>
                <w:szCs w:val="24"/>
              </w:rPr>
              <w:t>, enquanto permanecerem detidas. É seu dever mantê-las</w:t>
            </w:r>
            <w:r w:rsidR="0074432D">
              <w:rPr>
                <w:rFonts w:asciiTheme="majorHAnsi" w:hAnsiTheme="majorHAnsi" w:cs="PalatinoLinotype-Roman"/>
                <w:sz w:val="24"/>
                <w:szCs w:val="24"/>
              </w:rPr>
              <w:t xml:space="preserve"> </w:t>
            </w:r>
            <w:r w:rsidRPr="0074432D">
              <w:rPr>
                <w:rFonts w:asciiTheme="majorHAnsi" w:hAnsiTheme="majorHAnsi" w:cs="PalatinoLinotype-Roman"/>
                <w:sz w:val="24"/>
                <w:szCs w:val="24"/>
              </w:rPr>
              <w:t>em condições carcerárias com mínimos padrões de humanidade</w:t>
            </w:r>
          </w:p>
          <w:p w14:paraId="70F6CA3A" w14:textId="77777777" w:rsidR="007E6AA6" w:rsidRPr="0074432D" w:rsidRDefault="007E6AA6" w:rsidP="0074432D">
            <w:pPr>
              <w:autoSpaceDE w:val="0"/>
              <w:autoSpaceDN w:val="0"/>
              <w:adjustRightInd w:val="0"/>
              <w:rPr>
                <w:rFonts w:asciiTheme="majorHAnsi" w:hAnsiTheme="majorHAnsi" w:cs="PalatinoLinotype-Roman"/>
                <w:sz w:val="24"/>
                <w:szCs w:val="24"/>
              </w:rPr>
            </w:pPr>
            <w:proofErr w:type="gramStart"/>
            <w:r w:rsidRPr="0074432D">
              <w:rPr>
                <w:rFonts w:asciiTheme="majorHAnsi" w:hAnsiTheme="majorHAnsi" w:cs="PalatinoLinotype-Roman"/>
                <w:sz w:val="24"/>
                <w:szCs w:val="24"/>
              </w:rPr>
              <w:t>estabelecidos</w:t>
            </w:r>
            <w:proofErr w:type="gramEnd"/>
            <w:r w:rsidRPr="0074432D">
              <w:rPr>
                <w:rFonts w:asciiTheme="majorHAnsi" w:hAnsiTheme="majorHAnsi" w:cs="PalatinoLinotype-Roman"/>
                <w:sz w:val="24"/>
                <w:szCs w:val="24"/>
              </w:rPr>
              <w:t xml:space="preserve"> em lei, bem como, se for o caso, ressarcir danos que daí</w:t>
            </w:r>
          </w:p>
          <w:p w14:paraId="46B90590" w14:textId="77777777" w:rsidR="007E6AA6" w:rsidRPr="0074432D" w:rsidRDefault="007E6AA6" w:rsidP="0074432D">
            <w:pPr>
              <w:autoSpaceDE w:val="0"/>
              <w:autoSpaceDN w:val="0"/>
              <w:adjustRightInd w:val="0"/>
              <w:rPr>
                <w:rFonts w:asciiTheme="majorHAnsi" w:hAnsiTheme="majorHAnsi" w:cs="PalatinoLinotype-Roman"/>
                <w:sz w:val="24"/>
                <w:szCs w:val="24"/>
              </w:rPr>
            </w:pPr>
            <w:proofErr w:type="gramStart"/>
            <w:r w:rsidRPr="0074432D">
              <w:rPr>
                <w:rFonts w:asciiTheme="majorHAnsi" w:hAnsiTheme="majorHAnsi" w:cs="PalatinoLinotype-Roman"/>
                <w:sz w:val="24"/>
                <w:szCs w:val="24"/>
              </w:rPr>
              <w:t>decorrerem</w:t>
            </w:r>
            <w:proofErr w:type="gramEnd"/>
            <w:r w:rsidRPr="0074432D">
              <w:rPr>
                <w:rFonts w:asciiTheme="majorHAnsi" w:hAnsiTheme="majorHAnsi" w:cs="PalatinoLinotype-Roman"/>
                <w:sz w:val="24"/>
                <w:szCs w:val="24"/>
              </w:rPr>
              <w:t>. 4. A violação a direitos fundamentais causadora de danos</w:t>
            </w:r>
          </w:p>
          <w:p w14:paraId="43172DC5" w14:textId="77777777" w:rsidR="007E6AA6" w:rsidRPr="0074432D" w:rsidRDefault="007E6AA6" w:rsidP="0074432D">
            <w:pPr>
              <w:autoSpaceDE w:val="0"/>
              <w:autoSpaceDN w:val="0"/>
              <w:adjustRightInd w:val="0"/>
              <w:rPr>
                <w:rFonts w:asciiTheme="majorHAnsi" w:hAnsiTheme="majorHAnsi" w:cs="PalatinoLinotype-Roman"/>
                <w:sz w:val="24"/>
                <w:szCs w:val="24"/>
              </w:rPr>
            </w:pPr>
            <w:proofErr w:type="gramStart"/>
            <w:r w:rsidRPr="0074432D">
              <w:rPr>
                <w:rFonts w:asciiTheme="majorHAnsi" w:hAnsiTheme="majorHAnsi" w:cs="PalatinoLinotype-Roman"/>
                <w:sz w:val="24"/>
                <w:szCs w:val="24"/>
              </w:rPr>
              <w:lastRenderedPageBreak/>
              <w:t>pessoais</w:t>
            </w:r>
            <w:proofErr w:type="gramEnd"/>
            <w:r w:rsidRPr="0074432D">
              <w:rPr>
                <w:rFonts w:asciiTheme="majorHAnsi" w:hAnsiTheme="majorHAnsi" w:cs="PalatinoLinotype-Roman"/>
                <w:sz w:val="24"/>
                <w:szCs w:val="24"/>
              </w:rPr>
              <w:t xml:space="preserve"> a detentos em estabelecimentos carcerários não pode ser</w:t>
            </w:r>
          </w:p>
          <w:p w14:paraId="6B43AAD7" w14:textId="77777777" w:rsidR="007E6AA6" w:rsidRPr="0074432D" w:rsidRDefault="007E6AA6" w:rsidP="0074432D">
            <w:pPr>
              <w:autoSpaceDE w:val="0"/>
              <w:autoSpaceDN w:val="0"/>
              <w:adjustRightInd w:val="0"/>
              <w:rPr>
                <w:rFonts w:asciiTheme="majorHAnsi" w:hAnsiTheme="majorHAnsi" w:cs="PalatinoLinotype-Roman"/>
                <w:sz w:val="24"/>
                <w:szCs w:val="24"/>
              </w:rPr>
            </w:pPr>
            <w:proofErr w:type="gramStart"/>
            <w:r w:rsidRPr="0074432D">
              <w:rPr>
                <w:rFonts w:asciiTheme="majorHAnsi" w:hAnsiTheme="majorHAnsi" w:cs="PalatinoLinotype-Roman"/>
                <w:sz w:val="24"/>
                <w:szCs w:val="24"/>
              </w:rPr>
              <w:t>simplesmente</w:t>
            </w:r>
            <w:proofErr w:type="gramEnd"/>
            <w:r w:rsidRPr="0074432D">
              <w:rPr>
                <w:rFonts w:asciiTheme="majorHAnsi" w:hAnsiTheme="majorHAnsi" w:cs="PalatinoLinotype-Roman"/>
                <w:sz w:val="24"/>
                <w:szCs w:val="24"/>
              </w:rPr>
              <w:t xml:space="preserve"> relevada ao argumento de que a indenização não tem</w:t>
            </w:r>
          </w:p>
          <w:p w14:paraId="1DFDF6DD" w14:textId="77777777" w:rsidR="007E6AA6" w:rsidRPr="0074432D" w:rsidRDefault="007E6AA6" w:rsidP="0074432D">
            <w:pPr>
              <w:autoSpaceDE w:val="0"/>
              <w:autoSpaceDN w:val="0"/>
              <w:adjustRightInd w:val="0"/>
              <w:rPr>
                <w:rFonts w:asciiTheme="majorHAnsi" w:hAnsiTheme="majorHAnsi" w:cs="PalatinoLinotype-Roman"/>
                <w:sz w:val="24"/>
                <w:szCs w:val="24"/>
              </w:rPr>
            </w:pPr>
            <w:proofErr w:type="gramStart"/>
            <w:r w:rsidRPr="0074432D">
              <w:rPr>
                <w:rFonts w:asciiTheme="majorHAnsi" w:hAnsiTheme="majorHAnsi" w:cs="PalatinoLinotype-Roman"/>
                <w:sz w:val="24"/>
                <w:szCs w:val="24"/>
              </w:rPr>
              <w:t>alcance</w:t>
            </w:r>
            <w:proofErr w:type="gramEnd"/>
            <w:r w:rsidRPr="0074432D">
              <w:rPr>
                <w:rFonts w:asciiTheme="majorHAnsi" w:hAnsiTheme="majorHAnsi" w:cs="PalatinoLinotype-Roman"/>
                <w:sz w:val="24"/>
                <w:szCs w:val="24"/>
              </w:rPr>
              <w:t xml:space="preserve"> para eliminar o grave problema prisional globalmente</w:t>
            </w:r>
          </w:p>
          <w:p w14:paraId="32F44065" w14:textId="77777777" w:rsidR="007E6AA6" w:rsidRPr="0074432D" w:rsidRDefault="007E6AA6" w:rsidP="0074432D">
            <w:pPr>
              <w:autoSpaceDE w:val="0"/>
              <w:autoSpaceDN w:val="0"/>
              <w:adjustRightInd w:val="0"/>
              <w:rPr>
                <w:rFonts w:asciiTheme="majorHAnsi" w:hAnsiTheme="majorHAnsi" w:cs="PalatinoLinotype-Roman"/>
                <w:sz w:val="24"/>
                <w:szCs w:val="24"/>
              </w:rPr>
            </w:pPr>
            <w:proofErr w:type="gramStart"/>
            <w:r w:rsidRPr="0074432D">
              <w:rPr>
                <w:rFonts w:asciiTheme="majorHAnsi" w:hAnsiTheme="majorHAnsi" w:cs="PalatinoLinotype-Roman"/>
                <w:sz w:val="24"/>
                <w:szCs w:val="24"/>
              </w:rPr>
              <w:t>considerado</w:t>
            </w:r>
            <w:proofErr w:type="gramEnd"/>
            <w:r w:rsidRPr="0074432D">
              <w:rPr>
                <w:rFonts w:asciiTheme="majorHAnsi" w:hAnsiTheme="majorHAnsi" w:cs="PalatinoLinotype-Roman"/>
                <w:sz w:val="24"/>
                <w:szCs w:val="24"/>
              </w:rPr>
              <w:t>, que depende da definição e da implantação de políticas</w:t>
            </w:r>
          </w:p>
          <w:p w14:paraId="676CF9C8" w14:textId="77777777" w:rsidR="0074432D" w:rsidRPr="0074432D" w:rsidRDefault="007E6AA6" w:rsidP="0074432D">
            <w:pPr>
              <w:autoSpaceDE w:val="0"/>
              <w:autoSpaceDN w:val="0"/>
              <w:adjustRightInd w:val="0"/>
              <w:rPr>
                <w:rFonts w:asciiTheme="majorHAnsi" w:hAnsiTheme="majorHAnsi" w:cs="PalatinoLinotype-Roman"/>
                <w:sz w:val="24"/>
                <w:szCs w:val="24"/>
              </w:rPr>
            </w:pPr>
            <w:proofErr w:type="gramStart"/>
            <w:r w:rsidRPr="0074432D">
              <w:rPr>
                <w:rFonts w:asciiTheme="majorHAnsi" w:hAnsiTheme="majorHAnsi" w:cs="PalatinoLinotype-Roman"/>
                <w:sz w:val="24"/>
                <w:szCs w:val="24"/>
              </w:rPr>
              <w:t>públicas</w:t>
            </w:r>
            <w:proofErr w:type="gramEnd"/>
            <w:r w:rsidRPr="0074432D">
              <w:rPr>
                <w:rFonts w:asciiTheme="majorHAnsi" w:hAnsiTheme="majorHAnsi" w:cs="PalatinoLinotype-Roman"/>
                <w:sz w:val="24"/>
                <w:szCs w:val="24"/>
              </w:rPr>
              <w:t xml:space="preserve"> específicas, providências de atribuição legislativa e</w:t>
            </w:r>
            <w:r w:rsidR="0074432D" w:rsidRPr="0074432D">
              <w:rPr>
                <w:rFonts w:asciiTheme="majorHAnsi" w:hAnsiTheme="majorHAnsi" w:cs="PalatinoLinotype-Roman"/>
                <w:sz w:val="24"/>
                <w:szCs w:val="24"/>
              </w:rPr>
              <w:t xml:space="preserve"> </w:t>
            </w:r>
            <w:r w:rsidR="0074432D" w:rsidRPr="0074432D">
              <w:rPr>
                <w:rFonts w:asciiTheme="majorHAnsi" w:hAnsiTheme="majorHAnsi" w:cs="PalatinoLinotype-Roman"/>
                <w:sz w:val="24"/>
                <w:szCs w:val="24"/>
              </w:rPr>
              <w:t xml:space="preserve">administrativa, não de provimentos judiciais. Esse argumento, </w:t>
            </w:r>
            <w:proofErr w:type="gramStart"/>
            <w:r w:rsidR="0074432D" w:rsidRPr="0074432D">
              <w:rPr>
                <w:rFonts w:asciiTheme="majorHAnsi" w:hAnsiTheme="majorHAnsi" w:cs="PalatinoLinotype-Roman"/>
                <w:sz w:val="24"/>
                <w:szCs w:val="24"/>
              </w:rPr>
              <w:t>se</w:t>
            </w:r>
            <w:proofErr w:type="gramEnd"/>
          </w:p>
          <w:p w14:paraId="166DD6A1" w14:textId="299B51C0" w:rsidR="0074432D" w:rsidRPr="0074432D" w:rsidRDefault="0074432D" w:rsidP="0074432D">
            <w:pPr>
              <w:autoSpaceDE w:val="0"/>
              <w:autoSpaceDN w:val="0"/>
              <w:adjustRightInd w:val="0"/>
              <w:rPr>
                <w:rFonts w:asciiTheme="majorHAnsi" w:hAnsiTheme="majorHAnsi" w:cs="PalatinoLinotype-Roman"/>
                <w:sz w:val="24"/>
                <w:szCs w:val="24"/>
              </w:rPr>
            </w:pPr>
            <w:proofErr w:type="gramStart"/>
            <w:r w:rsidRPr="0074432D">
              <w:rPr>
                <w:rFonts w:asciiTheme="majorHAnsi" w:hAnsiTheme="majorHAnsi" w:cs="PalatinoLinotype-Roman"/>
                <w:sz w:val="24"/>
                <w:szCs w:val="24"/>
              </w:rPr>
              <w:t>admitido</w:t>
            </w:r>
            <w:proofErr w:type="gramEnd"/>
            <w:r w:rsidRPr="0074432D">
              <w:rPr>
                <w:rFonts w:asciiTheme="majorHAnsi" w:hAnsiTheme="majorHAnsi" w:cs="PalatinoLinotype-Roman"/>
                <w:sz w:val="24"/>
                <w:szCs w:val="24"/>
              </w:rPr>
              <w:t>, acabaria por justificar a perpetuação da desumana situação que</w:t>
            </w:r>
            <w:r>
              <w:rPr>
                <w:rFonts w:asciiTheme="majorHAnsi" w:hAnsiTheme="majorHAnsi" w:cs="PalatinoLinotype-Roman"/>
                <w:sz w:val="24"/>
                <w:szCs w:val="24"/>
              </w:rPr>
              <w:t xml:space="preserve"> </w:t>
            </w:r>
            <w:r w:rsidRPr="0074432D">
              <w:rPr>
                <w:rFonts w:asciiTheme="majorHAnsi" w:hAnsiTheme="majorHAnsi" w:cs="PalatinoLinotype-Roman"/>
                <w:sz w:val="24"/>
                <w:szCs w:val="24"/>
              </w:rPr>
              <w:t>se constata em presídios como o de que trata a presente demanda. 5. A</w:t>
            </w:r>
            <w:r>
              <w:rPr>
                <w:rFonts w:asciiTheme="majorHAnsi" w:hAnsiTheme="majorHAnsi" w:cs="PalatinoLinotype-Roman"/>
                <w:sz w:val="24"/>
                <w:szCs w:val="24"/>
              </w:rPr>
              <w:t xml:space="preserve"> </w:t>
            </w:r>
            <w:r w:rsidRPr="0074432D">
              <w:rPr>
                <w:rFonts w:asciiTheme="majorHAnsi" w:hAnsiTheme="majorHAnsi" w:cs="PalatinoLinotype-Roman"/>
                <w:sz w:val="24"/>
                <w:szCs w:val="24"/>
              </w:rPr>
              <w:t>garantia mínima de segurança pessoal, física e psíquica, dos detentos,</w:t>
            </w:r>
          </w:p>
          <w:p w14:paraId="0ECF96B0" w14:textId="77777777" w:rsidR="0074432D" w:rsidRPr="0074432D" w:rsidRDefault="0074432D" w:rsidP="0074432D">
            <w:pPr>
              <w:autoSpaceDE w:val="0"/>
              <w:autoSpaceDN w:val="0"/>
              <w:adjustRightInd w:val="0"/>
              <w:rPr>
                <w:rFonts w:asciiTheme="majorHAnsi" w:hAnsiTheme="majorHAnsi" w:cs="PalatinoLinotype-Roman"/>
                <w:sz w:val="24"/>
                <w:szCs w:val="24"/>
              </w:rPr>
            </w:pPr>
            <w:proofErr w:type="gramStart"/>
            <w:r w:rsidRPr="0074432D">
              <w:rPr>
                <w:rFonts w:asciiTheme="majorHAnsi" w:hAnsiTheme="majorHAnsi" w:cs="PalatinoLinotype-Roman"/>
                <w:sz w:val="24"/>
                <w:szCs w:val="24"/>
              </w:rPr>
              <w:t>constitui</w:t>
            </w:r>
            <w:proofErr w:type="gramEnd"/>
            <w:r w:rsidRPr="0074432D">
              <w:rPr>
                <w:rFonts w:asciiTheme="majorHAnsi" w:hAnsiTheme="majorHAnsi" w:cs="PalatinoLinotype-Roman"/>
                <w:sz w:val="24"/>
                <w:szCs w:val="24"/>
              </w:rPr>
              <w:t xml:space="preserve"> dever estatal que possui amplo lastro não apenas no</w:t>
            </w:r>
          </w:p>
          <w:p w14:paraId="4CD49A41" w14:textId="77777777" w:rsidR="0074432D" w:rsidRPr="0074432D" w:rsidRDefault="0074432D" w:rsidP="0074432D">
            <w:pPr>
              <w:autoSpaceDE w:val="0"/>
              <w:autoSpaceDN w:val="0"/>
              <w:adjustRightInd w:val="0"/>
              <w:rPr>
                <w:rFonts w:asciiTheme="majorHAnsi" w:hAnsiTheme="majorHAnsi" w:cs="PalatinoLinotype-Italic"/>
                <w:i/>
                <w:iCs/>
                <w:sz w:val="24"/>
                <w:szCs w:val="24"/>
              </w:rPr>
            </w:pPr>
            <w:proofErr w:type="gramStart"/>
            <w:r w:rsidRPr="0074432D">
              <w:rPr>
                <w:rFonts w:asciiTheme="majorHAnsi" w:hAnsiTheme="majorHAnsi" w:cs="PalatinoLinotype-Roman"/>
                <w:sz w:val="24"/>
                <w:szCs w:val="24"/>
              </w:rPr>
              <w:t>ordenamento</w:t>
            </w:r>
            <w:proofErr w:type="gramEnd"/>
            <w:r w:rsidRPr="0074432D">
              <w:rPr>
                <w:rFonts w:asciiTheme="majorHAnsi" w:hAnsiTheme="majorHAnsi" w:cs="PalatinoLinotype-Roman"/>
                <w:sz w:val="24"/>
                <w:szCs w:val="24"/>
              </w:rPr>
              <w:t xml:space="preserve"> nacional (</w:t>
            </w:r>
            <w:r w:rsidRPr="0074432D">
              <w:rPr>
                <w:rFonts w:asciiTheme="majorHAnsi" w:hAnsiTheme="majorHAnsi" w:cs="PalatinoLinotype-Italic"/>
                <w:i/>
                <w:iCs/>
                <w:sz w:val="24"/>
                <w:szCs w:val="24"/>
              </w:rPr>
              <w:t>Constituição Federal, art. 5º, XLVII, “e”; XLVIII;</w:t>
            </w:r>
          </w:p>
          <w:p w14:paraId="132E91EC" w14:textId="77777777" w:rsidR="0074432D" w:rsidRPr="0074432D" w:rsidRDefault="0074432D" w:rsidP="0074432D">
            <w:pPr>
              <w:autoSpaceDE w:val="0"/>
              <w:autoSpaceDN w:val="0"/>
              <w:adjustRightInd w:val="0"/>
              <w:rPr>
                <w:rFonts w:asciiTheme="majorHAnsi" w:hAnsiTheme="majorHAnsi" w:cs="PalatinoLinotype-Italic"/>
                <w:i/>
                <w:iCs/>
                <w:sz w:val="24"/>
                <w:szCs w:val="24"/>
              </w:rPr>
            </w:pPr>
            <w:r w:rsidRPr="0074432D">
              <w:rPr>
                <w:rFonts w:asciiTheme="majorHAnsi" w:hAnsiTheme="majorHAnsi" w:cs="PalatinoLinotype-Italic"/>
                <w:i/>
                <w:iCs/>
                <w:sz w:val="24"/>
                <w:szCs w:val="24"/>
              </w:rPr>
              <w:t xml:space="preserve">XLIX; Lei 7.210/84 (LEP), </w:t>
            </w:r>
            <w:proofErr w:type="spellStart"/>
            <w:r w:rsidRPr="0074432D">
              <w:rPr>
                <w:rFonts w:asciiTheme="majorHAnsi" w:hAnsiTheme="majorHAnsi" w:cs="PalatinoLinotype-Italic"/>
                <w:i/>
                <w:iCs/>
                <w:sz w:val="24"/>
                <w:szCs w:val="24"/>
              </w:rPr>
              <w:t>arts</w:t>
            </w:r>
            <w:proofErr w:type="spellEnd"/>
            <w:r w:rsidRPr="0074432D">
              <w:rPr>
                <w:rFonts w:asciiTheme="majorHAnsi" w:hAnsiTheme="majorHAnsi" w:cs="PalatinoLinotype-Italic"/>
                <w:i/>
                <w:iCs/>
                <w:sz w:val="24"/>
                <w:szCs w:val="24"/>
              </w:rPr>
              <w:t>. 10; 11; 12; 40; 85; 87; 88; Lei 9.455/97 - crime</w:t>
            </w:r>
          </w:p>
          <w:p w14:paraId="7CA0CA32" w14:textId="77777777" w:rsidR="0074432D" w:rsidRPr="0074432D" w:rsidRDefault="0074432D" w:rsidP="0074432D">
            <w:pPr>
              <w:autoSpaceDE w:val="0"/>
              <w:autoSpaceDN w:val="0"/>
              <w:adjustRightInd w:val="0"/>
              <w:rPr>
                <w:rFonts w:asciiTheme="majorHAnsi" w:hAnsiTheme="majorHAnsi" w:cs="PalatinoLinotype-Roman"/>
                <w:sz w:val="24"/>
                <w:szCs w:val="24"/>
              </w:rPr>
            </w:pPr>
            <w:proofErr w:type="gramStart"/>
            <w:r w:rsidRPr="0074432D">
              <w:rPr>
                <w:rFonts w:asciiTheme="majorHAnsi" w:hAnsiTheme="majorHAnsi" w:cs="PalatinoLinotype-Italic"/>
                <w:i/>
                <w:iCs/>
                <w:sz w:val="24"/>
                <w:szCs w:val="24"/>
              </w:rPr>
              <w:t>de</w:t>
            </w:r>
            <w:proofErr w:type="gramEnd"/>
            <w:r w:rsidRPr="0074432D">
              <w:rPr>
                <w:rFonts w:asciiTheme="majorHAnsi" w:hAnsiTheme="majorHAnsi" w:cs="PalatinoLinotype-Italic"/>
                <w:i/>
                <w:iCs/>
                <w:sz w:val="24"/>
                <w:szCs w:val="24"/>
              </w:rPr>
              <w:t xml:space="preserve"> tortura; Lei 12.874/13 – Sistema Nacional de Prevenção e Combate à Tortura</w:t>
            </w:r>
            <w:r w:rsidRPr="0074432D">
              <w:rPr>
                <w:rFonts w:asciiTheme="majorHAnsi" w:hAnsiTheme="majorHAnsi" w:cs="PalatinoLinotype-Roman"/>
                <w:sz w:val="24"/>
                <w:szCs w:val="24"/>
              </w:rPr>
              <w:t>),</w:t>
            </w:r>
          </w:p>
          <w:p w14:paraId="3F79DA99" w14:textId="77777777" w:rsidR="0074432D" w:rsidRPr="0074432D" w:rsidRDefault="0074432D" w:rsidP="0074432D">
            <w:pPr>
              <w:autoSpaceDE w:val="0"/>
              <w:autoSpaceDN w:val="0"/>
              <w:adjustRightInd w:val="0"/>
              <w:rPr>
                <w:rFonts w:asciiTheme="majorHAnsi" w:hAnsiTheme="majorHAnsi" w:cs="PalatinoLinotype-Roman"/>
                <w:sz w:val="24"/>
                <w:szCs w:val="24"/>
              </w:rPr>
            </w:pPr>
            <w:proofErr w:type="gramStart"/>
            <w:r w:rsidRPr="0074432D">
              <w:rPr>
                <w:rFonts w:asciiTheme="majorHAnsi" w:hAnsiTheme="majorHAnsi" w:cs="PalatinoLinotype-Roman"/>
                <w:sz w:val="24"/>
                <w:szCs w:val="24"/>
              </w:rPr>
              <w:t>como</w:t>
            </w:r>
            <w:proofErr w:type="gramEnd"/>
            <w:r w:rsidRPr="0074432D">
              <w:rPr>
                <w:rFonts w:asciiTheme="majorHAnsi" w:hAnsiTheme="majorHAnsi" w:cs="PalatinoLinotype-Roman"/>
                <w:sz w:val="24"/>
                <w:szCs w:val="24"/>
              </w:rPr>
              <w:t>, também, em fontes normativas internacionais adotadas pelo Brasil</w:t>
            </w:r>
          </w:p>
          <w:p w14:paraId="40C3F1C7" w14:textId="77777777" w:rsidR="0074432D" w:rsidRPr="0074432D" w:rsidRDefault="0074432D" w:rsidP="0074432D">
            <w:pPr>
              <w:autoSpaceDE w:val="0"/>
              <w:autoSpaceDN w:val="0"/>
              <w:adjustRightInd w:val="0"/>
              <w:rPr>
                <w:rFonts w:asciiTheme="majorHAnsi" w:hAnsiTheme="majorHAnsi" w:cs="PalatinoLinotype-Italic"/>
                <w:i/>
                <w:iCs/>
                <w:sz w:val="24"/>
                <w:szCs w:val="24"/>
              </w:rPr>
            </w:pPr>
            <w:proofErr w:type="gramStart"/>
            <w:r w:rsidRPr="0074432D">
              <w:rPr>
                <w:rFonts w:asciiTheme="majorHAnsi" w:hAnsiTheme="majorHAnsi" w:cs="PalatinoLinotype-Roman"/>
                <w:sz w:val="24"/>
                <w:szCs w:val="24"/>
              </w:rPr>
              <w:t>(</w:t>
            </w:r>
            <w:r w:rsidRPr="0074432D">
              <w:rPr>
                <w:rFonts w:asciiTheme="majorHAnsi" w:hAnsiTheme="majorHAnsi" w:cs="PalatinoLinotype-Italic"/>
                <w:i/>
                <w:iCs/>
                <w:sz w:val="24"/>
                <w:szCs w:val="24"/>
              </w:rPr>
              <w:t>Pacto Internacional de Direitos Civis e Políticos das Nações Unidas, de 1966,</w:t>
            </w:r>
          </w:p>
          <w:p w14:paraId="381F4319" w14:textId="77777777" w:rsidR="0074432D" w:rsidRPr="0074432D" w:rsidRDefault="0074432D" w:rsidP="0074432D">
            <w:pPr>
              <w:autoSpaceDE w:val="0"/>
              <w:autoSpaceDN w:val="0"/>
              <w:adjustRightInd w:val="0"/>
              <w:rPr>
                <w:rFonts w:asciiTheme="majorHAnsi" w:hAnsiTheme="majorHAnsi" w:cs="PalatinoLinotype-Italic"/>
                <w:i/>
                <w:iCs/>
                <w:sz w:val="24"/>
                <w:szCs w:val="24"/>
              </w:rPr>
            </w:pPr>
            <w:proofErr w:type="spellStart"/>
            <w:r w:rsidRPr="0074432D">
              <w:rPr>
                <w:rFonts w:asciiTheme="majorHAnsi" w:hAnsiTheme="majorHAnsi" w:cs="PalatinoLinotype-Italic"/>
                <w:i/>
                <w:iCs/>
                <w:sz w:val="24"/>
                <w:szCs w:val="24"/>
              </w:rPr>
              <w:t>arts</w:t>
            </w:r>
            <w:proofErr w:type="spellEnd"/>
            <w:proofErr w:type="gramEnd"/>
            <w:r w:rsidRPr="0074432D">
              <w:rPr>
                <w:rFonts w:asciiTheme="majorHAnsi" w:hAnsiTheme="majorHAnsi" w:cs="PalatinoLinotype-Italic"/>
                <w:i/>
                <w:iCs/>
                <w:sz w:val="24"/>
                <w:szCs w:val="24"/>
              </w:rPr>
              <w:t xml:space="preserve">. </w:t>
            </w:r>
            <w:proofErr w:type="gramStart"/>
            <w:r w:rsidRPr="0074432D">
              <w:rPr>
                <w:rFonts w:asciiTheme="majorHAnsi" w:hAnsiTheme="majorHAnsi" w:cs="PalatinoLinotype-Italic"/>
                <w:i/>
                <w:iCs/>
                <w:sz w:val="24"/>
                <w:szCs w:val="24"/>
              </w:rPr>
              <w:t>2</w:t>
            </w:r>
            <w:proofErr w:type="gramEnd"/>
            <w:r w:rsidRPr="0074432D">
              <w:rPr>
                <w:rFonts w:asciiTheme="majorHAnsi" w:hAnsiTheme="majorHAnsi" w:cs="PalatinoLinotype-Italic"/>
                <w:i/>
                <w:iCs/>
                <w:sz w:val="24"/>
                <w:szCs w:val="24"/>
              </w:rPr>
              <w:t xml:space="preserve">; 7; 10; e 14; Convenção Americana de Direitos Humanos, de 1969, </w:t>
            </w:r>
            <w:proofErr w:type="spellStart"/>
            <w:r w:rsidRPr="0074432D">
              <w:rPr>
                <w:rFonts w:asciiTheme="majorHAnsi" w:hAnsiTheme="majorHAnsi" w:cs="PalatinoLinotype-Italic"/>
                <w:i/>
                <w:iCs/>
                <w:sz w:val="24"/>
                <w:szCs w:val="24"/>
              </w:rPr>
              <w:t>arts</w:t>
            </w:r>
            <w:proofErr w:type="spellEnd"/>
            <w:r w:rsidRPr="0074432D">
              <w:rPr>
                <w:rFonts w:asciiTheme="majorHAnsi" w:hAnsiTheme="majorHAnsi" w:cs="PalatinoLinotype-Italic"/>
                <w:i/>
                <w:iCs/>
                <w:sz w:val="24"/>
                <w:szCs w:val="24"/>
              </w:rPr>
              <w:t>.</w:t>
            </w:r>
          </w:p>
          <w:p w14:paraId="225DEDD3" w14:textId="77777777" w:rsidR="0074432D" w:rsidRPr="0074432D" w:rsidRDefault="0074432D" w:rsidP="0074432D">
            <w:pPr>
              <w:autoSpaceDE w:val="0"/>
              <w:autoSpaceDN w:val="0"/>
              <w:adjustRightInd w:val="0"/>
              <w:rPr>
                <w:rFonts w:asciiTheme="majorHAnsi" w:hAnsiTheme="majorHAnsi" w:cs="PalatinoLinotype-Italic"/>
                <w:i/>
                <w:iCs/>
                <w:sz w:val="24"/>
                <w:szCs w:val="24"/>
              </w:rPr>
            </w:pPr>
            <w:r w:rsidRPr="0074432D">
              <w:rPr>
                <w:rFonts w:asciiTheme="majorHAnsi" w:hAnsiTheme="majorHAnsi" w:cs="PalatinoLinotype-Italic"/>
                <w:i/>
                <w:iCs/>
                <w:sz w:val="24"/>
                <w:szCs w:val="24"/>
              </w:rPr>
              <w:t xml:space="preserve">5º; 11; 25; Princípios e Boas Práticas para a Proteção de Pessoas Privadas </w:t>
            </w:r>
            <w:proofErr w:type="gramStart"/>
            <w:r w:rsidRPr="0074432D">
              <w:rPr>
                <w:rFonts w:asciiTheme="majorHAnsi" w:hAnsiTheme="majorHAnsi" w:cs="PalatinoLinotype-Italic"/>
                <w:i/>
                <w:iCs/>
                <w:sz w:val="24"/>
                <w:szCs w:val="24"/>
              </w:rPr>
              <w:t>de</w:t>
            </w:r>
            <w:proofErr w:type="gramEnd"/>
          </w:p>
          <w:p w14:paraId="08798608" w14:textId="77777777" w:rsidR="0074432D" w:rsidRPr="0074432D" w:rsidRDefault="0074432D" w:rsidP="0074432D">
            <w:pPr>
              <w:autoSpaceDE w:val="0"/>
              <w:autoSpaceDN w:val="0"/>
              <w:adjustRightInd w:val="0"/>
              <w:rPr>
                <w:rFonts w:asciiTheme="majorHAnsi" w:hAnsiTheme="majorHAnsi" w:cs="PalatinoLinotype-Italic"/>
                <w:i/>
                <w:iCs/>
                <w:sz w:val="24"/>
                <w:szCs w:val="24"/>
              </w:rPr>
            </w:pPr>
            <w:r w:rsidRPr="0074432D">
              <w:rPr>
                <w:rFonts w:asciiTheme="majorHAnsi" w:hAnsiTheme="majorHAnsi" w:cs="PalatinoLinotype-Italic"/>
                <w:i/>
                <w:iCs/>
                <w:sz w:val="24"/>
                <w:szCs w:val="24"/>
              </w:rPr>
              <w:t>Liberdade nas Américas – Resolução 01/08, aprovada em 13 de março de 2008,</w:t>
            </w:r>
          </w:p>
          <w:p w14:paraId="3917943C" w14:textId="77777777" w:rsidR="0074432D" w:rsidRPr="0074432D" w:rsidRDefault="0074432D" w:rsidP="0074432D">
            <w:pPr>
              <w:autoSpaceDE w:val="0"/>
              <w:autoSpaceDN w:val="0"/>
              <w:adjustRightInd w:val="0"/>
              <w:rPr>
                <w:rFonts w:asciiTheme="majorHAnsi" w:hAnsiTheme="majorHAnsi" w:cs="PalatinoLinotype-Italic"/>
                <w:i/>
                <w:iCs/>
                <w:sz w:val="24"/>
                <w:szCs w:val="24"/>
              </w:rPr>
            </w:pPr>
            <w:proofErr w:type="gramStart"/>
            <w:r w:rsidRPr="0074432D">
              <w:rPr>
                <w:rFonts w:asciiTheme="majorHAnsi" w:hAnsiTheme="majorHAnsi" w:cs="PalatinoLinotype-Italic"/>
                <w:i/>
                <w:iCs/>
                <w:sz w:val="24"/>
                <w:szCs w:val="24"/>
              </w:rPr>
              <w:t>pela</w:t>
            </w:r>
            <w:proofErr w:type="gramEnd"/>
            <w:r w:rsidRPr="0074432D">
              <w:rPr>
                <w:rFonts w:asciiTheme="majorHAnsi" w:hAnsiTheme="majorHAnsi" w:cs="PalatinoLinotype-Italic"/>
                <w:i/>
                <w:iCs/>
                <w:sz w:val="24"/>
                <w:szCs w:val="24"/>
              </w:rPr>
              <w:t xml:space="preserve"> Comissão Interamericana de Direitos Humanos; Convenção da ONU contra</w:t>
            </w:r>
          </w:p>
          <w:p w14:paraId="589E8588" w14:textId="77777777" w:rsidR="0074432D" w:rsidRPr="0074432D" w:rsidRDefault="0074432D" w:rsidP="0074432D">
            <w:pPr>
              <w:autoSpaceDE w:val="0"/>
              <w:autoSpaceDN w:val="0"/>
              <w:adjustRightInd w:val="0"/>
              <w:rPr>
                <w:rFonts w:asciiTheme="majorHAnsi" w:hAnsiTheme="majorHAnsi" w:cs="PalatinoLinotype-Italic"/>
                <w:i/>
                <w:iCs/>
                <w:sz w:val="24"/>
                <w:szCs w:val="24"/>
              </w:rPr>
            </w:pPr>
            <w:r w:rsidRPr="0074432D">
              <w:rPr>
                <w:rFonts w:asciiTheme="majorHAnsi" w:hAnsiTheme="majorHAnsi" w:cs="PalatinoLinotype-Italic"/>
                <w:i/>
                <w:iCs/>
                <w:sz w:val="24"/>
                <w:szCs w:val="24"/>
              </w:rPr>
              <w:t xml:space="preserve">Tortura e Outros Tratamentos ou Penas Cruéis, Desumanos ou Degradantes, </w:t>
            </w:r>
            <w:proofErr w:type="gramStart"/>
            <w:r w:rsidRPr="0074432D">
              <w:rPr>
                <w:rFonts w:asciiTheme="majorHAnsi" w:hAnsiTheme="majorHAnsi" w:cs="PalatinoLinotype-Italic"/>
                <w:i/>
                <w:iCs/>
                <w:sz w:val="24"/>
                <w:szCs w:val="24"/>
              </w:rPr>
              <w:t>de</w:t>
            </w:r>
            <w:proofErr w:type="gramEnd"/>
          </w:p>
          <w:p w14:paraId="34F7C5EB" w14:textId="24F6C1E2" w:rsidR="0074432D" w:rsidRPr="0074432D" w:rsidRDefault="0074432D" w:rsidP="0074432D">
            <w:pPr>
              <w:autoSpaceDE w:val="0"/>
              <w:autoSpaceDN w:val="0"/>
              <w:adjustRightInd w:val="0"/>
              <w:rPr>
                <w:rFonts w:asciiTheme="majorHAnsi" w:hAnsiTheme="majorHAnsi" w:cs="PalatinoLinotype-Roman"/>
                <w:sz w:val="24"/>
                <w:szCs w:val="24"/>
              </w:rPr>
            </w:pPr>
            <w:proofErr w:type="gramStart"/>
            <w:r w:rsidRPr="0074432D">
              <w:rPr>
                <w:rFonts w:asciiTheme="majorHAnsi" w:hAnsiTheme="majorHAnsi" w:cs="PalatinoLinotype-Italic"/>
                <w:i/>
                <w:iCs/>
                <w:sz w:val="24"/>
                <w:szCs w:val="24"/>
              </w:rPr>
              <w:lastRenderedPageBreak/>
              <w:t>1984; e Regras Mínimas para o Tratamento de Prisioneiros – adotadas no 1º</w:t>
            </w:r>
            <w:r>
              <w:rPr>
                <w:rFonts w:asciiTheme="majorHAnsi" w:hAnsiTheme="majorHAnsi" w:cs="PalatinoLinotype-Italic"/>
                <w:i/>
                <w:iCs/>
                <w:sz w:val="24"/>
                <w:szCs w:val="24"/>
              </w:rPr>
              <w:t xml:space="preserve"> </w:t>
            </w:r>
            <w:r w:rsidRPr="0074432D">
              <w:rPr>
                <w:rFonts w:asciiTheme="majorHAnsi" w:hAnsiTheme="majorHAnsi" w:cs="PalatinoLinotype-Italic"/>
                <w:i/>
                <w:iCs/>
                <w:sz w:val="24"/>
                <w:szCs w:val="24"/>
              </w:rPr>
              <w:t>Congresso das Nações Unidas para a Prevenção ao Crime e Tratamento de</w:t>
            </w:r>
            <w:r>
              <w:rPr>
                <w:rFonts w:asciiTheme="majorHAnsi" w:hAnsiTheme="majorHAnsi" w:cs="PalatinoLinotype-Italic"/>
                <w:i/>
                <w:iCs/>
                <w:sz w:val="24"/>
                <w:szCs w:val="24"/>
              </w:rPr>
              <w:t xml:space="preserve"> </w:t>
            </w:r>
            <w:r w:rsidRPr="0074432D">
              <w:rPr>
                <w:rFonts w:asciiTheme="majorHAnsi" w:hAnsiTheme="majorHAnsi" w:cs="PalatinoLinotype-Italic"/>
                <w:i/>
                <w:iCs/>
                <w:sz w:val="24"/>
                <w:szCs w:val="24"/>
              </w:rPr>
              <w:t>Delinquentes, de 1955</w:t>
            </w:r>
            <w:r w:rsidRPr="0074432D">
              <w:rPr>
                <w:rFonts w:asciiTheme="majorHAnsi" w:hAnsiTheme="majorHAnsi" w:cs="PalatinoLinotype-Roman"/>
                <w:sz w:val="24"/>
                <w:szCs w:val="24"/>
              </w:rPr>
              <w:t>)</w:t>
            </w:r>
            <w:proofErr w:type="gramEnd"/>
            <w:r w:rsidRPr="0074432D">
              <w:rPr>
                <w:rFonts w:asciiTheme="majorHAnsi" w:hAnsiTheme="majorHAnsi" w:cs="PalatinoLinotype-Roman"/>
                <w:sz w:val="24"/>
                <w:szCs w:val="24"/>
              </w:rPr>
              <w:t>. 6. Aplicação analógica do art. 126 da Lei de</w:t>
            </w:r>
            <w:r>
              <w:rPr>
                <w:rFonts w:asciiTheme="majorHAnsi" w:hAnsiTheme="majorHAnsi" w:cs="PalatinoLinotype-Roman"/>
                <w:sz w:val="24"/>
                <w:szCs w:val="24"/>
              </w:rPr>
              <w:t xml:space="preserve"> </w:t>
            </w:r>
            <w:r w:rsidRPr="0074432D">
              <w:rPr>
                <w:rFonts w:asciiTheme="majorHAnsi" w:hAnsiTheme="majorHAnsi" w:cs="PalatinoLinotype-Roman"/>
                <w:sz w:val="24"/>
                <w:szCs w:val="24"/>
              </w:rPr>
              <w:t>Execuções Penais. Remição da pena como indenização. Impossibilidade.</w:t>
            </w:r>
          </w:p>
          <w:p w14:paraId="2070A582" w14:textId="77777777" w:rsidR="0074432D" w:rsidRPr="0074432D" w:rsidRDefault="0074432D" w:rsidP="0074432D">
            <w:pPr>
              <w:autoSpaceDE w:val="0"/>
              <w:autoSpaceDN w:val="0"/>
              <w:adjustRightInd w:val="0"/>
              <w:rPr>
                <w:rFonts w:asciiTheme="majorHAnsi" w:hAnsiTheme="majorHAnsi" w:cs="PalatinoLinotype-Roman"/>
                <w:sz w:val="24"/>
                <w:szCs w:val="24"/>
              </w:rPr>
            </w:pPr>
            <w:r w:rsidRPr="0074432D">
              <w:rPr>
                <w:rFonts w:asciiTheme="majorHAnsi" w:hAnsiTheme="majorHAnsi" w:cs="PalatinoLinotype-Roman"/>
                <w:sz w:val="24"/>
                <w:szCs w:val="24"/>
              </w:rPr>
              <w:t xml:space="preserve">A reparação dos danos deve ocorrer em pecúnia, não em redução </w:t>
            </w:r>
            <w:proofErr w:type="gramStart"/>
            <w:r w:rsidRPr="0074432D">
              <w:rPr>
                <w:rFonts w:asciiTheme="majorHAnsi" w:hAnsiTheme="majorHAnsi" w:cs="PalatinoLinotype-Roman"/>
                <w:sz w:val="24"/>
                <w:szCs w:val="24"/>
              </w:rPr>
              <w:t>da</w:t>
            </w:r>
            <w:proofErr w:type="gramEnd"/>
          </w:p>
          <w:p w14:paraId="7BCCC383" w14:textId="6DDFF7D2" w:rsidR="003D276B" w:rsidRPr="00AC4613" w:rsidRDefault="0074432D" w:rsidP="0074432D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4"/>
                <w:szCs w:val="24"/>
              </w:rPr>
            </w:pPr>
            <w:proofErr w:type="gramStart"/>
            <w:r w:rsidRPr="0074432D">
              <w:rPr>
                <w:rFonts w:asciiTheme="majorHAnsi" w:hAnsiTheme="majorHAnsi" w:cs="PalatinoLinotype-Roman"/>
                <w:sz w:val="24"/>
                <w:szCs w:val="24"/>
              </w:rPr>
              <w:t>pena</w:t>
            </w:r>
            <w:proofErr w:type="gramEnd"/>
            <w:r w:rsidRPr="0074432D">
              <w:rPr>
                <w:rFonts w:asciiTheme="majorHAnsi" w:hAnsiTheme="majorHAnsi" w:cs="PalatinoLinotype-Roman"/>
                <w:sz w:val="24"/>
                <w:szCs w:val="24"/>
              </w:rPr>
              <w:t>. Maioria. 7. Fixada a tese: “</w:t>
            </w:r>
            <w:r w:rsidRPr="0074432D">
              <w:rPr>
                <w:rFonts w:asciiTheme="majorHAnsi" w:hAnsiTheme="majorHAnsi" w:cs="PalatinoLinotype-Italic"/>
                <w:i/>
                <w:iCs/>
                <w:sz w:val="24"/>
                <w:szCs w:val="24"/>
              </w:rPr>
              <w:t>Considerando que é dever do Estado, imposto</w:t>
            </w:r>
            <w:r>
              <w:rPr>
                <w:rFonts w:asciiTheme="majorHAnsi" w:hAnsiTheme="majorHAnsi" w:cs="PalatinoLinotype-Italic"/>
                <w:i/>
                <w:iCs/>
                <w:sz w:val="24"/>
                <w:szCs w:val="24"/>
              </w:rPr>
              <w:t xml:space="preserve"> </w:t>
            </w:r>
            <w:r w:rsidRPr="0074432D">
              <w:rPr>
                <w:rFonts w:asciiTheme="majorHAnsi" w:hAnsiTheme="majorHAnsi" w:cs="PalatinoLinotype-Italic"/>
                <w:i/>
                <w:iCs/>
                <w:sz w:val="24"/>
                <w:szCs w:val="24"/>
              </w:rPr>
              <w:t>pelo sistema normativo, manter em seus presídios os padrões mínimos de</w:t>
            </w:r>
            <w:r>
              <w:rPr>
                <w:rFonts w:asciiTheme="majorHAnsi" w:hAnsiTheme="majorHAnsi" w:cs="PalatinoLinotype-Italic"/>
                <w:i/>
                <w:iCs/>
                <w:sz w:val="24"/>
                <w:szCs w:val="24"/>
              </w:rPr>
              <w:t xml:space="preserve"> </w:t>
            </w:r>
            <w:r w:rsidRPr="0074432D">
              <w:rPr>
                <w:rFonts w:asciiTheme="majorHAnsi" w:hAnsiTheme="majorHAnsi" w:cs="PalatinoLinotype-Italic"/>
                <w:i/>
                <w:iCs/>
                <w:sz w:val="24"/>
                <w:szCs w:val="24"/>
              </w:rPr>
              <w:t>humanidade previstos no ordenamento jurídico, é de sua responsabilidade, nos</w:t>
            </w:r>
            <w:r>
              <w:rPr>
                <w:rFonts w:asciiTheme="majorHAnsi" w:hAnsiTheme="majorHAnsi" w:cs="PalatinoLinotype-Italic"/>
                <w:i/>
                <w:iCs/>
                <w:sz w:val="24"/>
                <w:szCs w:val="24"/>
              </w:rPr>
              <w:t xml:space="preserve"> </w:t>
            </w:r>
            <w:r w:rsidRPr="0074432D">
              <w:rPr>
                <w:rFonts w:asciiTheme="majorHAnsi" w:hAnsiTheme="majorHAnsi" w:cs="PalatinoLinotype-Italic"/>
                <w:i/>
                <w:iCs/>
                <w:sz w:val="24"/>
                <w:szCs w:val="24"/>
              </w:rPr>
              <w:t>termos do art. 37, § 6º, da Constituição, a obrigação de ressarcir os danos,</w:t>
            </w:r>
            <w:r>
              <w:rPr>
                <w:rFonts w:asciiTheme="majorHAnsi" w:hAnsiTheme="majorHAnsi" w:cs="PalatinoLinotype-Italic"/>
                <w:i/>
                <w:iCs/>
                <w:sz w:val="24"/>
                <w:szCs w:val="24"/>
              </w:rPr>
              <w:t xml:space="preserve"> </w:t>
            </w:r>
            <w:r w:rsidRPr="0074432D">
              <w:rPr>
                <w:rFonts w:asciiTheme="majorHAnsi" w:hAnsiTheme="majorHAnsi" w:cs="PalatinoLinotype-Italic"/>
                <w:i/>
                <w:iCs/>
                <w:sz w:val="24"/>
                <w:szCs w:val="24"/>
              </w:rPr>
              <w:t>inclusive morais, comprovadamente causados aos detentos em decorrência da</w:t>
            </w:r>
            <w:r>
              <w:rPr>
                <w:rFonts w:asciiTheme="majorHAnsi" w:hAnsiTheme="majorHAnsi" w:cs="PalatinoLinotype-Italic"/>
                <w:i/>
                <w:iCs/>
                <w:sz w:val="24"/>
                <w:szCs w:val="24"/>
              </w:rPr>
              <w:t xml:space="preserve"> </w:t>
            </w:r>
            <w:r w:rsidRPr="0074432D">
              <w:rPr>
                <w:rFonts w:asciiTheme="majorHAnsi" w:hAnsiTheme="majorHAnsi" w:cs="PalatinoLinotype-Italic"/>
                <w:i/>
                <w:iCs/>
                <w:sz w:val="24"/>
                <w:szCs w:val="24"/>
              </w:rPr>
              <w:t>falta ou insuficiência das condições legais de encarceramento</w:t>
            </w:r>
            <w:r w:rsidRPr="0074432D">
              <w:rPr>
                <w:rFonts w:asciiTheme="majorHAnsi" w:hAnsiTheme="majorHAnsi" w:cs="PalatinoLinotype-Roman"/>
                <w:sz w:val="24"/>
                <w:szCs w:val="24"/>
              </w:rPr>
              <w:t>”. 8. Recurso</w:t>
            </w:r>
            <w:r>
              <w:rPr>
                <w:rFonts w:asciiTheme="majorHAnsi" w:hAnsiTheme="majorHAnsi" w:cs="PalatinoLinotype-Roman"/>
                <w:sz w:val="24"/>
                <w:szCs w:val="24"/>
              </w:rPr>
              <w:t xml:space="preserve"> </w:t>
            </w:r>
            <w:r w:rsidRPr="0074432D">
              <w:rPr>
                <w:rFonts w:asciiTheme="majorHAnsi" w:hAnsiTheme="majorHAnsi" w:cs="PalatinoLinotype-Roman"/>
                <w:sz w:val="24"/>
                <w:szCs w:val="24"/>
              </w:rPr>
              <w:t>extraordinário provido para restabelecer a condenação do Estado ao</w:t>
            </w:r>
            <w:r>
              <w:rPr>
                <w:rFonts w:asciiTheme="majorHAnsi" w:hAnsiTheme="majorHAnsi" w:cs="PalatinoLinotype-Roman"/>
                <w:sz w:val="24"/>
                <w:szCs w:val="24"/>
              </w:rPr>
              <w:t xml:space="preserve"> </w:t>
            </w:r>
            <w:r w:rsidRPr="0074432D">
              <w:rPr>
                <w:rFonts w:asciiTheme="majorHAnsi" w:hAnsiTheme="majorHAnsi" w:cs="PalatinoLinotype-Roman"/>
                <w:sz w:val="24"/>
                <w:szCs w:val="24"/>
              </w:rPr>
              <w:t>pagamento de R$ 2.000,00 (dois mil reais) ao autor, para reparação de</w:t>
            </w:r>
            <w:r>
              <w:rPr>
                <w:rFonts w:asciiTheme="majorHAnsi" w:hAnsiTheme="majorHAnsi" w:cs="PalatinoLinotype-Roman"/>
                <w:sz w:val="24"/>
                <w:szCs w:val="24"/>
              </w:rPr>
              <w:t xml:space="preserve"> </w:t>
            </w:r>
            <w:r w:rsidRPr="0074432D">
              <w:rPr>
                <w:rFonts w:asciiTheme="majorHAnsi" w:hAnsiTheme="majorHAnsi" w:cs="PalatinoLinotype-Roman"/>
                <w:sz w:val="24"/>
                <w:szCs w:val="24"/>
              </w:rPr>
              <w:t>danos extrapatrimoniais, nos termos do acórdão proferido no julgamento</w:t>
            </w:r>
            <w:r>
              <w:rPr>
                <w:rFonts w:asciiTheme="majorHAnsi" w:hAnsiTheme="majorHAnsi" w:cs="PalatinoLinotype-Roman"/>
                <w:sz w:val="24"/>
                <w:szCs w:val="24"/>
              </w:rPr>
              <w:t xml:space="preserve"> </w:t>
            </w:r>
            <w:r w:rsidRPr="0074432D">
              <w:rPr>
                <w:rFonts w:asciiTheme="majorHAnsi" w:hAnsiTheme="majorHAnsi" w:cs="PalatinoLinotype-Roman"/>
                <w:sz w:val="24"/>
                <w:szCs w:val="24"/>
              </w:rPr>
              <w:t>da apelação.</w:t>
            </w:r>
          </w:p>
        </w:tc>
      </w:tr>
      <w:tr w:rsidR="005557EE" w14:paraId="5502CF9F" w14:textId="77777777" w:rsidTr="003D276B">
        <w:trPr>
          <w:jc w:val="center"/>
        </w:trPr>
        <w:tc>
          <w:tcPr>
            <w:tcW w:w="1137" w:type="dxa"/>
            <w:vAlign w:val="center"/>
          </w:tcPr>
          <w:p w14:paraId="4F3DA005" w14:textId="35BF7593" w:rsidR="005557EE" w:rsidRPr="00F305C1" w:rsidRDefault="003D276B" w:rsidP="00AC4613">
            <w:pPr>
              <w:spacing w:beforeLines="120" w:before="288" w:afterLines="120" w:after="288" w:line="240" w:lineRule="atLeast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proofErr w:type="gramStart"/>
            <w:r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3</w:t>
            </w:r>
            <w:proofErr w:type="gramEnd"/>
          </w:p>
          <w:p w14:paraId="0A30ACFF" w14:textId="77777777" w:rsidR="008B13A3" w:rsidRPr="00F305C1" w:rsidRDefault="002F783F" w:rsidP="00AC4613">
            <w:pPr>
              <w:spacing w:beforeLines="120" w:before="288" w:afterLines="120" w:after="288" w:line="240" w:lineRule="atLeast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305C1">
              <w:rPr>
                <w:rFonts w:asciiTheme="majorHAnsi" w:hAnsiTheme="majorHAnsi"/>
                <w:b/>
                <w:sz w:val="24"/>
                <w:szCs w:val="24"/>
              </w:rPr>
              <w:t>-</w:t>
            </w:r>
          </w:p>
          <w:p w14:paraId="08696990" w14:textId="6D5E2C2A" w:rsidR="008B13A3" w:rsidRPr="00285558" w:rsidRDefault="00113C43">
            <w:pPr>
              <w:spacing w:beforeLines="120" w:before="288" w:afterLines="120" w:after="288" w:line="240" w:lineRule="atLeast"/>
              <w:jc w:val="center"/>
              <w:rPr>
                <w:b/>
                <w:sz w:val="44"/>
                <w:szCs w:val="44"/>
              </w:rPr>
            </w:pPr>
            <w:r w:rsidRPr="00F305C1">
              <w:rPr>
                <w:rFonts w:asciiTheme="majorHAnsi" w:hAnsiTheme="majorHAnsi"/>
                <w:b/>
                <w:sz w:val="24"/>
                <w:szCs w:val="24"/>
              </w:rPr>
              <w:t>1</w:t>
            </w:r>
            <w:r w:rsidR="00307126">
              <w:rPr>
                <w:rFonts w:asciiTheme="majorHAnsi" w:hAnsiTheme="majorHAnsi"/>
                <w:b/>
                <w:sz w:val="24"/>
                <w:szCs w:val="24"/>
              </w:rPr>
              <w:t>3</w:t>
            </w:r>
            <w:r w:rsidR="008B13A3" w:rsidRPr="00F305C1">
              <w:rPr>
                <w:rFonts w:asciiTheme="majorHAnsi" w:hAnsiTheme="majorHAnsi"/>
                <w:b/>
                <w:sz w:val="24"/>
                <w:szCs w:val="24"/>
              </w:rPr>
              <w:t>/04</w:t>
            </w:r>
          </w:p>
        </w:tc>
        <w:tc>
          <w:tcPr>
            <w:tcW w:w="2671" w:type="dxa"/>
            <w:vAlign w:val="center"/>
          </w:tcPr>
          <w:p w14:paraId="4F037242" w14:textId="77777777" w:rsidR="005557EE" w:rsidRPr="00AC4613" w:rsidRDefault="0019616E" w:rsidP="00AC4613">
            <w:pPr>
              <w:spacing w:beforeLines="120" w:before="288" w:afterLines="120" w:after="288" w:line="240" w:lineRule="atLeast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C4613">
              <w:rPr>
                <w:rFonts w:asciiTheme="majorHAnsi" w:hAnsiTheme="majorHAnsi"/>
                <w:b/>
                <w:sz w:val="24"/>
                <w:szCs w:val="24"/>
              </w:rPr>
              <w:t>RECURSO ESPECIAL Nº 1.135.927</w:t>
            </w:r>
          </w:p>
        </w:tc>
        <w:tc>
          <w:tcPr>
            <w:tcW w:w="1423" w:type="dxa"/>
            <w:vAlign w:val="center"/>
          </w:tcPr>
          <w:p w14:paraId="5243299D" w14:textId="77777777" w:rsidR="005557EE" w:rsidRPr="00F305C1" w:rsidRDefault="0019616E" w:rsidP="00AC4613">
            <w:pPr>
              <w:spacing w:beforeLines="120" w:before="288" w:afterLines="120" w:after="288" w:line="240" w:lineRule="atLeast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305C1">
              <w:rPr>
                <w:rFonts w:asciiTheme="majorHAnsi" w:hAnsiTheme="majorHAnsi"/>
                <w:b/>
                <w:sz w:val="24"/>
                <w:szCs w:val="24"/>
              </w:rPr>
              <w:t>STJ</w:t>
            </w:r>
          </w:p>
        </w:tc>
        <w:tc>
          <w:tcPr>
            <w:tcW w:w="2185" w:type="dxa"/>
            <w:vAlign w:val="center"/>
          </w:tcPr>
          <w:p w14:paraId="75A04B7E" w14:textId="77777777" w:rsidR="005557EE" w:rsidRPr="00F305C1" w:rsidRDefault="0019616E" w:rsidP="00AC4613">
            <w:pPr>
              <w:spacing w:beforeLines="120" w:before="288" w:afterLines="120" w:after="288" w:line="240" w:lineRule="atLeast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305C1">
              <w:rPr>
                <w:rFonts w:asciiTheme="majorHAnsi" w:hAnsiTheme="majorHAnsi"/>
                <w:b/>
                <w:sz w:val="24"/>
                <w:szCs w:val="24"/>
              </w:rPr>
              <w:t>Responsabilidade civil subsidiária do Poder Concedente</w:t>
            </w:r>
          </w:p>
        </w:tc>
        <w:tc>
          <w:tcPr>
            <w:tcW w:w="7576" w:type="dxa"/>
            <w:vAlign w:val="center"/>
          </w:tcPr>
          <w:p w14:paraId="217D0A59" w14:textId="77777777" w:rsidR="005557EE" w:rsidRPr="00AC4613" w:rsidRDefault="0019616E" w:rsidP="00AC4613">
            <w:pPr>
              <w:autoSpaceDE w:val="0"/>
              <w:autoSpaceDN w:val="0"/>
              <w:adjustRightInd w:val="0"/>
              <w:spacing w:beforeLines="120" w:before="288" w:afterLines="120" w:after="288" w:line="240" w:lineRule="atLeast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AC4613">
              <w:rPr>
                <w:rFonts w:asciiTheme="majorHAnsi" w:hAnsiTheme="majorHAnsi" w:cs="Times New Roman"/>
                <w:sz w:val="24"/>
                <w:szCs w:val="24"/>
              </w:rPr>
              <w:t xml:space="preserve">RECURSO ESPECIAL. RESPONSABILIDADE SUBSIDIÁRIA. PODER CONCEDENTE. CABIMENTO. PRESCRIÇÃO. NÃO OCORRÊNCIA. 1. Há responsabilidade subsidiária do Poder Concedente, em situações em que o concessionário não possuir meios de arcar com a indenização pelos prejuízos a que deu causa. Precedentes. 2. No que tange à alegada ofensa ao art. 1º, do Decreto 20.910/32, mostra-se improcedente a tese de contagem da prescrição desde o evento danoso, vez que os autos revelam que a demanda foi originalmente intentada em face da empresa concessionária do serviço público, no tempo e no </w:t>
            </w:r>
            <w:proofErr w:type="gramStart"/>
            <w:r w:rsidRPr="00AC4613">
              <w:rPr>
                <w:rFonts w:asciiTheme="majorHAnsi" w:hAnsiTheme="majorHAnsi" w:cs="Times New Roman"/>
                <w:sz w:val="24"/>
                <w:szCs w:val="24"/>
              </w:rPr>
              <w:t>modo devidos</w:t>
            </w:r>
            <w:proofErr w:type="gramEnd"/>
            <w:r w:rsidRPr="00AC4613">
              <w:rPr>
                <w:rFonts w:asciiTheme="majorHAnsi" w:hAnsiTheme="majorHAnsi" w:cs="Times New Roman"/>
                <w:sz w:val="24"/>
                <w:szCs w:val="24"/>
              </w:rPr>
              <w:t xml:space="preserve">, sendo que a pretensão de responsabilidade subsidiária do Estado somente surgira no momento em que a referida empresa tornou-se insolvente para a recomposição do dano. 3. Em apreço ao princípio da </w:t>
            </w:r>
            <w:proofErr w:type="spellStart"/>
            <w:r w:rsidRPr="00AC4613"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  <w:t>actio</w:t>
            </w:r>
            <w:proofErr w:type="spellEnd"/>
            <w:r w:rsidRPr="00AC4613"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  <w:t xml:space="preserve"> nata </w:t>
            </w:r>
            <w:r w:rsidRPr="00AC4613">
              <w:rPr>
                <w:rFonts w:asciiTheme="majorHAnsi" w:hAnsiTheme="majorHAnsi" w:cs="Times New Roman"/>
                <w:sz w:val="24"/>
                <w:szCs w:val="24"/>
              </w:rPr>
              <w:t xml:space="preserve">que informa o regime jurídico da prescrição (art. </w:t>
            </w:r>
            <w:r w:rsidRPr="00AC4613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 xml:space="preserve">189, do CC), há de se reconhecer que o termo </w:t>
            </w:r>
            <w:r w:rsidRPr="00AC4613"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  <w:t xml:space="preserve">a quo </w:t>
            </w:r>
            <w:r w:rsidRPr="00AC4613">
              <w:rPr>
                <w:rFonts w:asciiTheme="majorHAnsi" w:hAnsiTheme="majorHAnsi" w:cs="Times New Roman"/>
                <w:sz w:val="24"/>
                <w:szCs w:val="24"/>
              </w:rPr>
              <w:t xml:space="preserve">do lapso prescricional somente teve início no momento em que se configurou o fato gerador da responsabilidade subsidiária do Poder Concedente, </w:t>
            </w:r>
            <w:r w:rsidRPr="00AC4613"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  <w:t xml:space="preserve">in </w:t>
            </w:r>
            <w:proofErr w:type="spellStart"/>
            <w:r w:rsidRPr="00AC4613"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  <w:t>casu</w:t>
            </w:r>
            <w:proofErr w:type="spellEnd"/>
            <w:r w:rsidRPr="00AC4613">
              <w:rPr>
                <w:rFonts w:asciiTheme="majorHAnsi" w:hAnsiTheme="majorHAnsi" w:cs="Times New Roman"/>
                <w:sz w:val="24"/>
                <w:szCs w:val="24"/>
              </w:rPr>
              <w:t xml:space="preserve">, a falência da empresa concessionária, </w:t>
            </w:r>
            <w:proofErr w:type="gramStart"/>
            <w:r w:rsidRPr="00AC4613">
              <w:rPr>
                <w:rFonts w:asciiTheme="majorHAnsi" w:hAnsiTheme="majorHAnsi" w:cs="Times New Roman"/>
                <w:sz w:val="24"/>
                <w:szCs w:val="24"/>
              </w:rPr>
              <w:t>sob pena</w:t>
            </w:r>
            <w:proofErr w:type="gramEnd"/>
            <w:r w:rsidRPr="00AC4613">
              <w:rPr>
                <w:rFonts w:asciiTheme="majorHAnsi" w:hAnsiTheme="majorHAnsi" w:cs="Times New Roman"/>
                <w:sz w:val="24"/>
                <w:szCs w:val="24"/>
              </w:rPr>
              <w:t xml:space="preserve"> de esvaziamento da garantia de responsabilidade civil do Estado nos casos de incapacidade econômica das empresas </w:t>
            </w:r>
            <w:proofErr w:type="spellStart"/>
            <w:r w:rsidRPr="00AC4613">
              <w:rPr>
                <w:rFonts w:asciiTheme="majorHAnsi" w:hAnsiTheme="majorHAnsi" w:cs="Times New Roman"/>
                <w:sz w:val="24"/>
                <w:szCs w:val="24"/>
              </w:rPr>
              <w:t>delegatárias</w:t>
            </w:r>
            <w:proofErr w:type="spellEnd"/>
            <w:r w:rsidRPr="00AC4613">
              <w:rPr>
                <w:rFonts w:asciiTheme="majorHAnsi" w:hAnsiTheme="majorHAnsi" w:cs="Times New Roman"/>
                <w:sz w:val="24"/>
                <w:szCs w:val="24"/>
              </w:rPr>
              <w:t xml:space="preserve"> de serviço público. 4. Recurso especial não provido.</w:t>
            </w:r>
            <w:r w:rsidR="00910ED7" w:rsidRPr="00AC4613">
              <w:rPr>
                <w:rFonts w:asciiTheme="majorHAnsi" w:hAnsiTheme="majorHAnsi" w:cs="Times New Roman"/>
                <w:sz w:val="24"/>
                <w:szCs w:val="24"/>
              </w:rPr>
              <w:t xml:space="preserve"> (Rel. Min. Castro Meira. J. em 10/08/2010. </w:t>
            </w:r>
            <w:proofErr w:type="spellStart"/>
            <w:proofErr w:type="gramStart"/>
            <w:r w:rsidR="00910ED7" w:rsidRPr="00AC4613">
              <w:rPr>
                <w:rFonts w:asciiTheme="majorHAnsi" w:hAnsiTheme="majorHAnsi" w:cs="Times New Roman"/>
                <w:sz w:val="24"/>
                <w:szCs w:val="24"/>
              </w:rPr>
              <w:t>Dj</w:t>
            </w:r>
            <w:proofErr w:type="spellEnd"/>
            <w:proofErr w:type="gramEnd"/>
            <w:r w:rsidR="00910ED7" w:rsidRPr="00AC4613">
              <w:rPr>
                <w:rFonts w:asciiTheme="majorHAnsi" w:hAnsiTheme="majorHAnsi" w:cs="Times New Roman"/>
                <w:sz w:val="24"/>
                <w:szCs w:val="24"/>
              </w:rPr>
              <w:t xml:space="preserve">. 19/08/2010). </w:t>
            </w:r>
          </w:p>
        </w:tc>
      </w:tr>
      <w:tr w:rsidR="005557EE" w14:paraId="7D4CB0FB" w14:textId="77777777" w:rsidTr="003D276B">
        <w:trPr>
          <w:jc w:val="center"/>
        </w:trPr>
        <w:tc>
          <w:tcPr>
            <w:tcW w:w="1137" w:type="dxa"/>
            <w:vAlign w:val="center"/>
          </w:tcPr>
          <w:p w14:paraId="67E3F80D" w14:textId="7AE7612F" w:rsidR="005557EE" w:rsidRPr="00F305C1" w:rsidRDefault="003D276B" w:rsidP="00AC4613">
            <w:pPr>
              <w:spacing w:beforeLines="120" w:before="288" w:afterLines="120" w:after="288" w:line="240" w:lineRule="atLeast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proofErr w:type="gramStart"/>
            <w:r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4</w:t>
            </w:r>
            <w:proofErr w:type="gramEnd"/>
          </w:p>
          <w:p w14:paraId="2FAFFD24" w14:textId="77777777" w:rsidR="008B13A3" w:rsidRPr="00F305C1" w:rsidRDefault="002F783F" w:rsidP="00AC4613">
            <w:pPr>
              <w:spacing w:beforeLines="120" w:before="288" w:afterLines="120" w:after="288" w:line="240" w:lineRule="atLeast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305C1">
              <w:rPr>
                <w:rFonts w:asciiTheme="majorHAnsi" w:hAnsiTheme="majorHAnsi"/>
                <w:b/>
                <w:sz w:val="24"/>
                <w:szCs w:val="24"/>
              </w:rPr>
              <w:t>-</w:t>
            </w:r>
          </w:p>
          <w:p w14:paraId="0D8F0F92" w14:textId="46624908" w:rsidR="008B13A3" w:rsidRPr="00285558" w:rsidRDefault="00307126" w:rsidP="00AC4613">
            <w:pPr>
              <w:spacing w:beforeLines="120" w:before="288" w:afterLines="120" w:after="288" w:line="240" w:lineRule="atLeast"/>
              <w:jc w:val="center"/>
              <w:rPr>
                <w:b/>
                <w:sz w:val="44"/>
                <w:szCs w:val="4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27</w:t>
            </w:r>
            <w:r w:rsidR="008B13A3" w:rsidRPr="00F305C1">
              <w:rPr>
                <w:rFonts w:asciiTheme="majorHAnsi" w:hAnsiTheme="majorHAnsi"/>
                <w:b/>
                <w:sz w:val="24"/>
                <w:szCs w:val="24"/>
              </w:rPr>
              <w:t>/04</w:t>
            </w:r>
          </w:p>
        </w:tc>
        <w:tc>
          <w:tcPr>
            <w:tcW w:w="2671" w:type="dxa"/>
            <w:vAlign w:val="center"/>
          </w:tcPr>
          <w:p w14:paraId="4454FE13" w14:textId="77777777" w:rsidR="005557EE" w:rsidRPr="00AC4613" w:rsidRDefault="00176D6E" w:rsidP="00AC4613">
            <w:pPr>
              <w:spacing w:beforeLines="120" w:before="288" w:afterLines="120" w:after="288" w:line="240" w:lineRule="atLeast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C4613">
              <w:rPr>
                <w:rFonts w:asciiTheme="majorHAnsi" w:hAnsiTheme="majorHAnsi"/>
                <w:b/>
                <w:sz w:val="24"/>
                <w:szCs w:val="24"/>
              </w:rPr>
              <w:t>RECURSO ESPECIAL Nº 1.087.862 e</w:t>
            </w:r>
          </w:p>
          <w:p w14:paraId="0BA3F4EC" w14:textId="77777777" w:rsidR="00176D6E" w:rsidRPr="00AC4613" w:rsidRDefault="00176D6E" w:rsidP="00AC4613">
            <w:pPr>
              <w:spacing w:beforeLines="120" w:before="288" w:afterLines="120" w:after="288" w:line="240" w:lineRule="atLeast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C4613">
              <w:rPr>
                <w:rFonts w:asciiTheme="majorHAnsi" w:hAnsiTheme="majorHAnsi"/>
                <w:b/>
                <w:sz w:val="24"/>
                <w:szCs w:val="24"/>
              </w:rPr>
              <w:t>RECURSO EXTRAORDINÁRIO Nº 201.595</w:t>
            </w:r>
          </w:p>
        </w:tc>
        <w:tc>
          <w:tcPr>
            <w:tcW w:w="1423" w:type="dxa"/>
            <w:vAlign w:val="center"/>
          </w:tcPr>
          <w:p w14:paraId="2BF7C94B" w14:textId="77777777" w:rsidR="005557EE" w:rsidRPr="00F305C1" w:rsidRDefault="00176D6E" w:rsidP="00AC4613">
            <w:pPr>
              <w:spacing w:beforeLines="120" w:before="288" w:afterLines="120" w:after="288" w:line="240" w:lineRule="atLeast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305C1">
              <w:rPr>
                <w:rFonts w:asciiTheme="majorHAnsi" w:hAnsiTheme="majorHAnsi"/>
                <w:b/>
                <w:sz w:val="24"/>
                <w:szCs w:val="24"/>
              </w:rPr>
              <w:t>STJ e</w:t>
            </w:r>
          </w:p>
          <w:p w14:paraId="5BF207A1" w14:textId="77777777" w:rsidR="00176D6E" w:rsidRPr="00F305C1" w:rsidRDefault="00176D6E" w:rsidP="00AC4613">
            <w:pPr>
              <w:spacing w:beforeLines="120" w:before="288" w:afterLines="120" w:after="288" w:line="240" w:lineRule="atLeast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305C1">
              <w:rPr>
                <w:rFonts w:asciiTheme="majorHAnsi" w:hAnsiTheme="majorHAnsi"/>
                <w:b/>
                <w:sz w:val="24"/>
                <w:szCs w:val="24"/>
              </w:rPr>
              <w:t>STF</w:t>
            </w:r>
          </w:p>
        </w:tc>
        <w:tc>
          <w:tcPr>
            <w:tcW w:w="2185" w:type="dxa"/>
            <w:vAlign w:val="center"/>
          </w:tcPr>
          <w:p w14:paraId="6F1B8CF8" w14:textId="77777777" w:rsidR="005557EE" w:rsidRPr="00F305C1" w:rsidRDefault="00176D6E" w:rsidP="00AC4613">
            <w:pPr>
              <w:spacing w:beforeLines="120" w:before="288" w:afterLines="120" w:after="288" w:line="240" w:lineRule="atLeast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305C1">
              <w:rPr>
                <w:rFonts w:asciiTheme="majorHAnsi" w:hAnsiTheme="majorHAnsi"/>
                <w:b/>
                <w:sz w:val="24"/>
                <w:szCs w:val="24"/>
              </w:rPr>
              <w:t>Responsabilidade civil por atos praticados por notários e oficiais de registro.</w:t>
            </w:r>
          </w:p>
        </w:tc>
        <w:tc>
          <w:tcPr>
            <w:tcW w:w="7576" w:type="dxa"/>
            <w:vAlign w:val="center"/>
          </w:tcPr>
          <w:p w14:paraId="0EFBEC00" w14:textId="77777777" w:rsidR="00C954C2" w:rsidRPr="00AC4613" w:rsidRDefault="00C954C2" w:rsidP="00AC4613">
            <w:pPr>
              <w:autoSpaceDE w:val="0"/>
              <w:autoSpaceDN w:val="0"/>
              <w:adjustRightInd w:val="0"/>
              <w:spacing w:beforeLines="120" w:before="288" w:afterLines="120" w:after="288" w:line="240" w:lineRule="atLeast"/>
              <w:jc w:val="center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  <w:r w:rsidRPr="00AC4613"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  <w:t>STJ</w:t>
            </w:r>
          </w:p>
          <w:p w14:paraId="719970AC" w14:textId="77777777" w:rsidR="005557EE" w:rsidRPr="00AC4613" w:rsidRDefault="00176D6E" w:rsidP="00AC4613">
            <w:pPr>
              <w:autoSpaceDE w:val="0"/>
              <w:autoSpaceDN w:val="0"/>
              <w:adjustRightInd w:val="0"/>
              <w:spacing w:beforeLines="120" w:before="288" w:afterLines="120" w:after="288" w:line="240" w:lineRule="atLeast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AC4613">
              <w:rPr>
                <w:rFonts w:asciiTheme="majorHAnsi" w:hAnsiTheme="majorHAnsi" w:cs="Times New Roman"/>
                <w:sz w:val="24"/>
                <w:szCs w:val="24"/>
              </w:rPr>
              <w:t xml:space="preserve">ADMINISTRATIVO. RESPONSABILIDADE CIVIL. DANOS CAUSADOS POR NOTÁRIOS E OFICIAIS DE REGISTRO. </w:t>
            </w:r>
            <w:proofErr w:type="gramStart"/>
            <w:r w:rsidRPr="00AC4613">
              <w:rPr>
                <w:rFonts w:asciiTheme="majorHAnsi" w:hAnsiTheme="majorHAnsi" w:cs="Times New Roman"/>
                <w:sz w:val="24"/>
                <w:szCs w:val="24"/>
              </w:rPr>
              <w:t xml:space="preserve">ILEGITIMIDADE PASSIVA </w:t>
            </w:r>
            <w:r w:rsidRPr="00AC4613"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  <w:t>AD CAUSAM</w:t>
            </w:r>
            <w:proofErr w:type="gramEnd"/>
            <w:r w:rsidRPr="00AC4613"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  <w:t xml:space="preserve"> </w:t>
            </w:r>
            <w:r w:rsidRPr="00AC4613">
              <w:rPr>
                <w:rFonts w:asciiTheme="majorHAnsi" w:hAnsiTheme="majorHAnsi" w:cs="Times New Roman"/>
                <w:sz w:val="24"/>
                <w:szCs w:val="24"/>
              </w:rPr>
              <w:t xml:space="preserve">DO ESTADO-MEMBRO. RESPONSABILIDADE A TÍTULO PRINCIPAL DO AGENTE. RESPONSABILIDADE SUBSIDIÁRIA ESTATAL. 1. De acordo com o art. 236 da Constituição da República de 1988, "[o]s serviços notariais e de registro são exercidos em caráter privado, </w:t>
            </w:r>
            <w:r w:rsidRPr="00AC4613"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  <w:t>por delegação do Poder Público</w:t>
            </w:r>
            <w:proofErr w:type="gramStart"/>
            <w:r w:rsidRPr="00AC4613"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  <w:t xml:space="preserve"> </w:t>
            </w:r>
            <w:r w:rsidRPr="00AC4613">
              <w:rPr>
                <w:rFonts w:asciiTheme="majorHAnsi" w:hAnsiTheme="majorHAnsi" w:cs="Times New Roman"/>
                <w:sz w:val="24"/>
                <w:szCs w:val="24"/>
              </w:rPr>
              <w:t>"</w:t>
            </w:r>
            <w:proofErr w:type="gramEnd"/>
            <w:r w:rsidRPr="00AC4613">
              <w:rPr>
                <w:rFonts w:asciiTheme="majorHAnsi" w:hAnsiTheme="majorHAnsi" w:cs="Times New Roman"/>
                <w:sz w:val="24"/>
                <w:szCs w:val="24"/>
              </w:rPr>
              <w:t xml:space="preserve">. 2. Se, no caso, tem-se hipótese de </w:t>
            </w:r>
            <w:r w:rsidRPr="00AC4613"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  <w:t>delegação de atividade estatal</w:t>
            </w:r>
            <w:r w:rsidRPr="00AC4613">
              <w:rPr>
                <w:rFonts w:asciiTheme="majorHAnsi" w:hAnsiTheme="majorHAnsi" w:cs="Times New Roman"/>
                <w:sz w:val="24"/>
                <w:szCs w:val="24"/>
              </w:rPr>
              <w:t xml:space="preserve">, não há como negar que o desenvolvimento dessa atividade se dá a </w:t>
            </w:r>
            <w:r w:rsidRPr="00AC4613"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  <w:t xml:space="preserve">conta e risco do </w:t>
            </w:r>
            <w:proofErr w:type="spellStart"/>
            <w:r w:rsidRPr="00AC4613"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  <w:t>delegatário</w:t>
            </w:r>
            <w:proofErr w:type="spellEnd"/>
            <w:r w:rsidRPr="00AC4613">
              <w:rPr>
                <w:rFonts w:asciiTheme="majorHAnsi" w:hAnsiTheme="majorHAnsi" w:cs="Times New Roman"/>
                <w:sz w:val="24"/>
                <w:szCs w:val="24"/>
              </w:rPr>
              <w:t>, tal como ocorre com as concessões e a permissões de serviços públicos, na esteira do que dispõem os incisos II, III e IV da Lei n. 8.987/95.</w:t>
            </w:r>
            <w:r w:rsidR="00FE3BC8" w:rsidRPr="00AC4613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AC4613">
              <w:rPr>
                <w:rFonts w:asciiTheme="majorHAnsi" w:hAnsiTheme="majorHAnsi" w:cs="Times New Roman"/>
                <w:sz w:val="24"/>
                <w:szCs w:val="24"/>
              </w:rPr>
              <w:t>3. A Lei n. 8.935/94, editada para atender ao comando constitucional do § 1º do</w:t>
            </w:r>
            <w:r w:rsidR="00FE3BC8" w:rsidRPr="00AC4613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AC4613">
              <w:rPr>
                <w:rFonts w:asciiTheme="majorHAnsi" w:hAnsiTheme="majorHAnsi" w:cs="Times New Roman"/>
                <w:sz w:val="24"/>
                <w:szCs w:val="24"/>
              </w:rPr>
              <w:t>art. 236, reforça essa orientação. A redação do art. 22 desse diploma normativo é</w:t>
            </w:r>
            <w:r w:rsidR="00FE3BC8" w:rsidRPr="00AC4613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AC4613">
              <w:rPr>
                <w:rFonts w:asciiTheme="majorHAnsi" w:hAnsiTheme="majorHAnsi" w:cs="Times New Roman"/>
                <w:sz w:val="24"/>
                <w:szCs w:val="24"/>
              </w:rPr>
              <w:t xml:space="preserve">clara ao atribuir a responsabilidade civil </w:t>
            </w:r>
            <w:r w:rsidRPr="00AC4613"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  <w:t xml:space="preserve">a título principal </w:t>
            </w:r>
            <w:r w:rsidRPr="00AC4613">
              <w:rPr>
                <w:rFonts w:asciiTheme="majorHAnsi" w:hAnsiTheme="majorHAnsi" w:cs="Times New Roman"/>
                <w:sz w:val="24"/>
                <w:szCs w:val="24"/>
              </w:rPr>
              <w:t xml:space="preserve">para os notários e oficiais de registro. 4. Por isso, eventual responsabilidade civil do Estado-membro seria objetiva sim, mas meramente </w:t>
            </w:r>
            <w:r w:rsidR="002F783F" w:rsidRPr="00AC4613"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  <w:t>subsidiária,</w:t>
            </w:r>
            <w:r w:rsidRPr="00AC4613">
              <w:rPr>
                <w:rFonts w:asciiTheme="majorHAnsi" w:hAnsiTheme="majorHAnsi" w:cs="Times New Roman"/>
                <w:sz w:val="24"/>
                <w:szCs w:val="24"/>
              </w:rPr>
              <w:t xml:space="preserve"> ou seja, em casos tais que aqueles agentes não tenham força econômica para suportar os valores arbitrados a título de</w:t>
            </w:r>
            <w:r w:rsidR="00FE3BC8" w:rsidRPr="00AC4613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AC4613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 xml:space="preserve">indenização por ato cometido em razão da delegação. 5. Esse, inclusive, é o sistema de responsabilização das pessoas jurídicas de direito público criadas por determinado ente e também das </w:t>
            </w:r>
            <w:r w:rsidRPr="00AC4613"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  <w:t>pessoas jurídicas de direito privado prestadoras de serviços públicos</w:t>
            </w:r>
            <w:r w:rsidRPr="00AC4613">
              <w:rPr>
                <w:rFonts w:asciiTheme="majorHAnsi" w:hAnsiTheme="majorHAnsi" w:cs="Times New Roman"/>
                <w:sz w:val="24"/>
                <w:szCs w:val="24"/>
              </w:rPr>
              <w:t xml:space="preserve">. 6. Sobre o ponto, diz Celso Antônio Bandeira de Mello: "Pode dar-se o fato de o concessionário responsável por comportamento danoso vir a encontrar-se em situação de insolvência. Uma vez que exercia </w:t>
            </w:r>
            <w:r w:rsidRPr="00AC4613"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  <w:t>atividade estatal</w:t>
            </w:r>
            <w:r w:rsidRPr="00AC4613">
              <w:rPr>
                <w:rFonts w:asciiTheme="majorHAnsi" w:hAnsiTheme="majorHAnsi" w:cs="Times New Roman"/>
                <w:sz w:val="24"/>
                <w:szCs w:val="24"/>
              </w:rPr>
              <w:t xml:space="preserve">, conquanto por sua conta e risco, poderá ter lesado terceiros </w:t>
            </w:r>
            <w:r w:rsidRPr="00AC4613"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  <w:t>por força do próprio exercício da atividade que o Estado lhe pôs em mãos</w:t>
            </w:r>
            <w:r w:rsidRPr="00AC4613">
              <w:rPr>
                <w:rFonts w:asciiTheme="majorHAnsi" w:hAnsiTheme="majorHAnsi" w:cs="Times New Roman"/>
                <w:sz w:val="24"/>
                <w:szCs w:val="24"/>
              </w:rPr>
              <w:t xml:space="preserve">. [...] Neste caso, parece indubitável que o estado terá que arcar com os ônus daí provenientes. Pode-se, então, falar em </w:t>
            </w:r>
            <w:r w:rsidRPr="00AC4613"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  <w:t xml:space="preserve">responsabilidade subsidiária </w:t>
            </w:r>
            <w:r w:rsidRPr="00AC4613">
              <w:rPr>
                <w:rFonts w:asciiTheme="majorHAnsi" w:hAnsiTheme="majorHAnsi" w:cs="Times New Roman"/>
                <w:sz w:val="24"/>
                <w:szCs w:val="24"/>
              </w:rPr>
              <w:t xml:space="preserve">(não solidária) existente em certos casos, isto é, naqueles - como se expôs - em que os gravames suportados por terceiros hajam procedido do exercício, pelo concessionário, de uma atividade que envolveu poderes especificamente do Estado. É razoável, então, concluir que os danos resultantes de </w:t>
            </w:r>
            <w:r w:rsidRPr="00AC4613"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  <w:t>atividades diretamente constitutivas do desempenho do serviço</w:t>
            </w:r>
            <w:r w:rsidRPr="00AC4613">
              <w:rPr>
                <w:rFonts w:asciiTheme="majorHAnsi" w:hAnsiTheme="majorHAnsi" w:cs="Times New Roman"/>
                <w:sz w:val="24"/>
                <w:szCs w:val="24"/>
              </w:rPr>
              <w:t xml:space="preserve">, ainda que realizado de modo faltoso, acarretam, </w:t>
            </w:r>
            <w:r w:rsidRPr="00AC4613"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  <w:t>no caso de insolvência do</w:t>
            </w:r>
            <w:r w:rsidR="00FE3BC8" w:rsidRPr="00AC4613"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  <w:t xml:space="preserve"> </w:t>
            </w:r>
            <w:r w:rsidRPr="00AC4613"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  <w:t>concessionário, responsabilidade subsidiária do poder concedente</w:t>
            </w:r>
            <w:proofErr w:type="gramStart"/>
            <w:r w:rsidRPr="00AC4613"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  <w:t xml:space="preserve"> </w:t>
            </w:r>
            <w:r w:rsidRPr="00AC4613">
              <w:rPr>
                <w:rFonts w:asciiTheme="majorHAnsi" w:hAnsiTheme="majorHAnsi" w:cs="Times New Roman"/>
                <w:sz w:val="24"/>
                <w:szCs w:val="24"/>
              </w:rPr>
              <w:t>"</w:t>
            </w:r>
            <w:proofErr w:type="gramEnd"/>
            <w:r w:rsidRPr="00AC4613">
              <w:rPr>
                <w:rFonts w:asciiTheme="majorHAnsi" w:hAnsiTheme="majorHAnsi" w:cs="Times New Roman"/>
                <w:sz w:val="24"/>
                <w:szCs w:val="24"/>
              </w:rPr>
              <w:t xml:space="preserve"> (</w:t>
            </w:r>
            <w:r w:rsidRPr="00AC4613"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  <w:t xml:space="preserve">Curso de Direito </w:t>
            </w:r>
            <w:r w:rsidR="002F783F" w:rsidRPr="00AC4613"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  <w:t>Administrativo,</w:t>
            </w:r>
            <w:r w:rsidRPr="00AC4613">
              <w:rPr>
                <w:rFonts w:asciiTheme="majorHAnsi" w:hAnsiTheme="majorHAnsi" w:cs="Times New Roman"/>
                <w:sz w:val="24"/>
                <w:szCs w:val="24"/>
              </w:rPr>
              <w:t xml:space="preserve"> 2008, fl. 745). 7. Embora o trecho transcrito se refira apenas às concessionárias, </w:t>
            </w:r>
            <w:proofErr w:type="gramStart"/>
            <w:r w:rsidRPr="00AC4613">
              <w:rPr>
                <w:rFonts w:asciiTheme="majorHAnsi" w:hAnsiTheme="majorHAnsi" w:cs="Times New Roman"/>
                <w:sz w:val="24"/>
                <w:szCs w:val="24"/>
              </w:rPr>
              <w:t>a</w:t>
            </w:r>
            <w:proofErr w:type="gramEnd"/>
            <w:r w:rsidRPr="00AC4613">
              <w:rPr>
                <w:rFonts w:asciiTheme="majorHAnsi" w:hAnsiTheme="majorHAnsi" w:cs="Times New Roman"/>
                <w:sz w:val="24"/>
                <w:szCs w:val="24"/>
              </w:rPr>
              <w:t xml:space="preserve"> verdade é que o art. 40, parágrafo único, da Lei n. 8.987/95 e os </w:t>
            </w:r>
            <w:proofErr w:type="spellStart"/>
            <w:r w:rsidRPr="00AC4613">
              <w:rPr>
                <w:rFonts w:asciiTheme="majorHAnsi" w:hAnsiTheme="majorHAnsi" w:cs="Times New Roman"/>
                <w:sz w:val="24"/>
                <w:szCs w:val="24"/>
              </w:rPr>
              <w:t>arts</w:t>
            </w:r>
            <w:proofErr w:type="spellEnd"/>
            <w:r w:rsidRPr="00AC4613">
              <w:rPr>
                <w:rFonts w:asciiTheme="majorHAnsi" w:hAnsiTheme="majorHAnsi" w:cs="Times New Roman"/>
                <w:sz w:val="24"/>
                <w:szCs w:val="24"/>
              </w:rPr>
              <w:t xml:space="preserve">. 236 da Lei Maior e 22 da Lei n. 8.935/94 autorizam sua extensão para as permissões e para as delegações de serviços notariais e de registro respectivamente, porque essa é a </w:t>
            </w:r>
            <w:r w:rsidRPr="00AC4613"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  <w:t xml:space="preserve">lógica </w:t>
            </w:r>
            <w:r w:rsidRPr="00AC4613">
              <w:rPr>
                <w:rFonts w:asciiTheme="majorHAnsi" w:hAnsiTheme="majorHAnsi" w:cs="Times New Roman"/>
                <w:sz w:val="24"/>
                <w:szCs w:val="24"/>
              </w:rPr>
              <w:t xml:space="preserve">de toda e qualquer delegação. 8. Sendo o serviço </w:t>
            </w:r>
            <w:r w:rsidR="002F783F" w:rsidRPr="00AC4613"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  <w:t>público,</w:t>
            </w:r>
            <w:r w:rsidRPr="00AC4613">
              <w:rPr>
                <w:rFonts w:asciiTheme="majorHAnsi" w:hAnsiTheme="majorHAnsi" w:cs="Times New Roman"/>
                <w:sz w:val="24"/>
                <w:szCs w:val="24"/>
              </w:rPr>
              <w:t xml:space="preserve"> apenas em caso de </w:t>
            </w:r>
            <w:r w:rsidRPr="00AC4613"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  <w:t>insuficiência de fundos</w:t>
            </w:r>
            <w:r w:rsidRPr="00AC4613">
              <w:rPr>
                <w:rFonts w:asciiTheme="majorHAnsi" w:hAnsiTheme="majorHAnsi" w:cs="Times New Roman"/>
                <w:sz w:val="24"/>
                <w:szCs w:val="24"/>
              </w:rPr>
              <w:t xml:space="preserve">, o Poder Público deve arcar com o ressarcimento dos danos causados a terceiros – </w:t>
            </w:r>
            <w:r w:rsidRPr="00AC4613"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  <w:t xml:space="preserve">não obstante ter havido </w:t>
            </w:r>
            <w:proofErr w:type="gramStart"/>
            <w:r w:rsidRPr="00AC4613"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  <w:t xml:space="preserve">delegação </w:t>
            </w:r>
            <w:r w:rsidRPr="00AC4613">
              <w:rPr>
                <w:rFonts w:asciiTheme="majorHAnsi" w:hAnsiTheme="majorHAnsi" w:cs="Times New Roman"/>
                <w:sz w:val="24"/>
                <w:szCs w:val="24"/>
              </w:rPr>
              <w:t>,</w:t>
            </w:r>
            <w:proofErr w:type="gramEnd"/>
            <w:r w:rsidRPr="00AC4613">
              <w:rPr>
                <w:rFonts w:asciiTheme="majorHAnsi" w:hAnsiTheme="majorHAnsi" w:cs="Times New Roman"/>
                <w:sz w:val="24"/>
                <w:szCs w:val="24"/>
              </w:rPr>
              <w:t xml:space="preserve"> pois a total irresponsabilidade do Poder Público, no caso, violaria o princípio da solidariedade (sendo o serviço público prestado em benefício da coletividade, seria um descaso imputar a um único sujeito os possíveis </w:t>
            </w:r>
            <w:r w:rsidRPr="00AC4613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 xml:space="preserve">efeitos nefastos da prestação). É a exceção que confirma a regra. 9. Precedente do Supremo Tribunal Federal: STF, RE 201.595-4/SP, Rel. Min. Marco Aurélio, Segunda Turma, DJU 20.4.2001. 10. Ora, se os notários se equiparam às pessoas jurídicas de direito privado prestadoras de serviços públicos, duas são as </w:t>
            </w:r>
            <w:proofErr w:type="spellStart"/>
            <w:r w:rsidRPr="00AC4613">
              <w:rPr>
                <w:rFonts w:asciiTheme="majorHAnsi" w:hAnsiTheme="majorHAnsi" w:cs="Times New Roman"/>
                <w:sz w:val="24"/>
                <w:szCs w:val="24"/>
              </w:rPr>
              <w:t>conseqüências</w:t>
            </w:r>
            <w:proofErr w:type="spellEnd"/>
            <w:r w:rsidRPr="00AC4613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2F783F" w:rsidRPr="00AC4613">
              <w:rPr>
                <w:rFonts w:asciiTheme="majorHAnsi" w:hAnsiTheme="majorHAnsi" w:cs="Times New Roman"/>
                <w:sz w:val="24"/>
                <w:szCs w:val="24"/>
              </w:rPr>
              <w:t>necessárias,</w:t>
            </w:r>
            <w:r w:rsidRPr="00AC4613">
              <w:rPr>
                <w:rFonts w:asciiTheme="majorHAnsi" w:hAnsiTheme="majorHAnsi" w:cs="Times New Roman"/>
                <w:sz w:val="24"/>
                <w:szCs w:val="24"/>
              </w:rPr>
              <w:t xml:space="preserve"> a saber: responsabilidade (i) principal dos referidos agentes (</w:t>
            </w:r>
            <w:proofErr w:type="spellStart"/>
            <w:proofErr w:type="gramStart"/>
            <w:r w:rsidRPr="00AC4613">
              <w:rPr>
                <w:rFonts w:asciiTheme="majorHAnsi" w:hAnsiTheme="majorHAnsi" w:cs="Times New Roman"/>
                <w:sz w:val="24"/>
                <w:szCs w:val="24"/>
              </w:rPr>
              <w:t>ii</w:t>
            </w:r>
            <w:proofErr w:type="spellEnd"/>
            <w:proofErr w:type="gramEnd"/>
            <w:r w:rsidRPr="00AC4613">
              <w:rPr>
                <w:rFonts w:asciiTheme="majorHAnsi" w:hAnsiTheme="majorHAnsi" w:cs="Times New Roman"/>
                <w:sz w:val="24"/>
                <w:szCs w:val="24"/>
              </w:rPr>
              <w:t xml:space="preserve">) na modalidade objetiva. 11. No voto condutor daquele julgado - que, ressalte-se, é posterior ao único precedente da Suprema Corte citado no voto do Sr. Min. Herman Benjamin em que se reconhece o direito de agir diretamente contra o </w:t>
            </w:r>
            <w:proofErr w:type="gramStart"/>
            <w:r w:rsidRPr="00AC4613">
              <w:rPr>
                <w:rFonts w:asciiTheme="majorHAnsi" w:hAnsiTheme="majorHAnsi" w:cs="Times New Roman"/>
                <w:sz w:val="24"/>
                <w:szCs w:val="24"/>
              </w:rPr>
              <w:t>Estado ,</w:t>
            </w:r>
            <w:proofErr w:type="gramEnd"/>
            <w:r w:rsidRPr="00AC4613">
              <w:rPr>
                <w:rFonts w:asciiTheme="majorHAnsi" w:hAnsiTheme="majorHAnsi" w:cs="Times New Roman"/>
                <w:sz w:val="24"/>
                <w:szCs w:val="24"/>
              </w:rPr>
              <w:t xml:space="preserve"> garantindo a este apenas o direito de regresso -, o Sr. Min. Marco Aurélio consignou que "em se tratando de atuação fundada na norma do artigo 236 mencionado, a responsabilidade objetiva não é, em si, do Estado, mas do próprio titular do cartório" (fl. 2 do voto). 12. Dessa forma, fica evidente que a ação foi proposta contra parte ilegítima (o</w:t>
            </w:r>
            <w:r w:rsidR="00F305C1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AC4613">
              <w:rPr>
                <w:rFonts w:asciiTheme="majorHAnsi" w:hAnsiTheme="majorHAnsi" w:cs="Times New Roman"/>
                <w:sz w:val="24"/>
                <w:szCs w:val="24"/>
              </w:rPr>
              <w:t>Estado-membro). 13. Recurso especial provido.</w:t>
            </w:r>
          </w:p>
          <w:p w14:paraId="26846AED" w14:textId="77777777" w:rsidR="00FE3BC8" w:rsidRPr="00AC4613" w:rsidRDefault="00FE3BC8" w:rsidP="00AC4613">
            <w:pPr>
              <w:autoSpaceDE w:val="0"/>
              <w:autoSpaceDN w:val="0"/>
              <w:adjustRightInd w:val="0"/>
              <w:spacing w:beforeLines="120" w:before="288" w:afterLines="120" w:after="288" w:line="240" w:lineRule="atLeast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AC4613">
              <w:rPr>
                <w:rFonts w:asciiTheme="majorHAnsi" w:hAnsiTheme="majorHAnsi" w:cs="Times New Roman"/>
                <w:sz w:val="24"/>
                <w:szCs w:val="24"/>
              </w:rPr>
              <w:t xml:space="preserve">(Rel. Min. Herman Benjamin. J. em 02/02/2010. </w:t>
            </w:r>
            <w:proofErr w:type="spellStart"/>
            <w:proofErr w:type="gramStart"/>
            <w:r w:rsidRPr="00AC4613">
              <w:rPr>
                <w:rFonts w:asciiTheme="majorHAnsi" w:hAnsiTheme="majorHAnsi" w:cs="Times New Roman"/>
                <w:sz w:val="24"/>
                <w:szCs w:val="24"/>
              </w:rPr>
              <w:t>Dj</w:t>
            </w:r>
            <w:proofErr w:type="spellEnd"/>
            <w:proofErr w:type="gramEnd"/>
            <w:r w:rsidRPr="00AC4613">
              <w:rPr>
                <w:rFonts w:asciiTheme="majorHAnsi" w:hAnsiTheme="majorHAnsi" w:cs="Times New Roman"/>
                <w:sz w:val="24"/>
                <w:szCs w:val="24"/>
              </w:rPr>
              <w:t xml:space="preserve">. 19/05/2010). </w:t>
            </w:r>
          </w:p>
          <w:p w14:paraId="4106C410" w14:textId="77777777" w:rsidR="00176D6E" w:rsidRPr="00AC4613" w:rsidRDefault="00C954C2" w:rsidP="00AC4613">
            <w:pPr>
              <w:autoSpaceDE w:val="0"/>
              <w:autoSpaceDN w:val="0"/>
              <w:adjustRightInd w:val="0"/>
              <w:spacing w:beforeLines="120" w:before="288" w:afterLines="120" w:after="288" w:line="240" w:lineRule="atLeast"/>
              <w:jc w:val="center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  <w:r w:rsidRPr="00AC4613"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  <w:t>STF</w:t>
            </w:r>
          </w:p>
          <w:p w14:paraId="3B9C7BF8" w14:textId="77777777" w:rsidR="00176D6E" w:rsidRPr="00AC4613" w:rsidRDefault="00176D6E" w:rsidP="00AC4613">
            <w:pPr>
              <w:autoSpaceDE w:val="0"/>
              <w:autoSpaceDN w:val="0"/>
              <w:adjustRightInd w:val="0"/>
              <w:spacing w:beforeLines="120" w:before="288" w:afterLines="120" w:after="288" w:line="240" w:lineRule="atLeast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AC4613">
              <w:rPr>
                <w:rFonts w:asciiTheme="majorHAnsi" w:hAnsiTheme="majorHAnsi" w:cs="Times New Roman"/>
                <w:sz w:val="24"/>
                <w:szCs w:val="24"/>
              </w:rPr>
              <w:t>RESPONSABILIDADE OBJETIVA. ESTADO. RECONHECIMENTO DE FIRMA. CARTÓRIO OFICIALIZADO. Responde o Estado pelos danos causados em razão de reconhecimento de firma considerada assinatura falsa. Em se tratando de atividade cartorária exercida à luz do art. 236 da Constituiç</w:t>
            </w:r>
            <w:r w:rsidR="00CA21E1" w:rsidRPr="00AC4613">
              <w:rPr>
                <w:rFonts w:asciiTheme="majorHAnsi" w:hAnsiTheme="majorHAnsi" w:cs="Times New Roman"/>
                <w:sz w:val="24"/>
                <w:szCs w:val="24"/>
              </w:rPr>
              <w:t>ão Federal, a responsabilidade</w:t>
            </w:r>
            <w:r w:rsidRPr="00AC4613">
              <w:rPr>
                <w:rFonts w:asciiTheme="majorHAnsi" w:hAnsiTheme="majorHAnsi" w:cs="Times New Roman"/>
                <w:sz w:val="24"/>
                <w:szCs w:val="24"/>
              </w:rPr>
              <w:t xml:space="preserve"> objetiva </w:t>
            </w:r>
            <w:r w:rsidR="00CA21E1" w:rsidRPr="00AC4613">
              <w:rPr>
                <w:rFonts w:asciiTheme="majorHAnsi" w:hAnsiTheme="majorHAnsi" w:cs="Times New Roman"/>
                <w:sz w:val="24"/>
                <w:szCs w:val="24"/>
              </w:rPr>
              <w:t xml:space="preserve">é do notário, no que assume posição semelhante à das pessoas jurídicas de direito privado prestadoras de serviços públicos. §6º do art. 37 também da Carta da República. </w:t>
            </w:r>
            <w:r w:rsidR="00FE3BC8" w:rsidRPr="00AC4613">
              <w:rPr>
                <w:rFonts w:asciiTheme="majorHAnsi" w:hAnsiTheme="majorHAnsi" w:cs="Times New Roman"/>
                <w:sz w:val="24"/>
                <w:szCs w:val="24"/>
              </w:rPr>
              <w:t xml:space="preserve">(Min. Marco Aurélio. J. em 28/11/2000. </w:t>
            </w:r>
            <w:proofErr w:type="spellStart"/>
            <w:proofErr w:type="gramStart"/>
            <w:r w:rsidR="00FE3BC8" w:rsidRPr="00AC4613">
              <w:rPr>
                <w:rFonts w:asciiTheme="majorHAnsi" w:hAnsiTheme="majorHAnsi" w:cs="Times New Roman"/>
                <w:sz w:val="24"/>
                <w:szCs w:val="24"/>
              </w:rPr>
              <w:t>Dj</w:t>
            </w:r>
            <w:proofErr w:type="spellEnd"/>
            <w:proofErr w:type="gramEnd"/>
            <w:r w:rsidR="00FE3BC8" w:rsidRPr="00AC4613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E3BC8" w:rsidRPr="00AC4613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 xml:space="preserve">20/04/2001). </w:t>
            </w:r>
          </w:p>
        </w:tc>
      </w:tr>
      <w:tr w:rsidR="005557EE" w14:paraId="11CAE446" w14:textId="77777777" w:rsidTr="003D276B">
        <w:trPr>
          <w:jc w:val="center"/>
        </w:trPr>
        <w:tc>
          <w:tcPr>
            <w:tcW w:w="1137" w:type="dxa"/>
            <w:vAlign w:val="center"/>
          </w:tcPr>
          <w:p w14:paraId="022E8FDD" w14:textId="1CF8F594" w:rsidR="005557EE" w:rsidRPr="00F305C1" w:rsidRDefault="003D276B" w:rsidP="00AC4613">
            <w:pPr>
              <w:spacing w:beforeLines="120" w:before="288" w:afterLines="120" w:after="288" w:line="240" w:lineRule="atLeast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proofErr w:type="gramStart"/>
            <w:r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5</w:t>
            </w:r>
            <w:proofErr w:type="gramEnd"/>
          </w:p>
          <w:p w14:paraId="4F51BC5E" w14:textId="5B700FEA" w:rsidR="00285558" w:rsidRDefault="002F783F" w:rsidP="00AC4613">
            <w:pPr>
              <w:spacing w:beforeLines="120" w:before="288" w:afterLines="120" w:after="288" w:line="240" w:lineRule="atLeast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305C1">
              <w:rPr>
                <w:rFonts w:asciiTheme="majorHAnsi" w:hAnsiTheme="majorHAnsi"/>
                <w:b/>
                <w:sz w:val="24"/>
                <w:szCs w:val="24"/>
              </w:rPr>
              <w:t>-</w:t>
            </w:r>
          </w:p>
          <w:p w14:paraId="751F6E8E" w14:textId="4B2FCB3D" w:rsidR="00307126" w:rsidRPr="00F305C1" w:rsidRDefault="00307126" w:rsidP="00AC4613">
            <w:pPr>
              <w:spacing w:beforeLines="120" w:before="288" w:afterLines="120" w:after="288" w:line="240" w:lineRule="atLeast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04/05</w:t>
            </w:r>
          </w:p>
          <w:p w14:paraId="0DB44D00" w14:textId="0EB89D1D" w:rsidR="00285558" w:rsidRPr="00285558" w:rsidRDefault="00285558" w:rsidP="00AC4613">
            <w:pPr>
              <w:spacing w:beforeLines="120" w:before="288" w:afterLines="120" w:after="288" w:line="240" w:lineRule="atLeast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671" w:type="dxa"/>
            <w:vAlign w:val="center"/>
          </w:tcPr>
          <w:p w14:paraId="58FAC43A" w14:textId="77777777" w:rsidR="005557EE" w:rsidRPr="00AC4613" w:rsidRDefault="00D864D1" w:rsidP="00AC4613">
            <w:pPr>
              <w:spacing w:beforeLines="120" w:before="288" w:afterLines="120" w:after="288" w:line="240" w:lineRule="atLeast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C4613">
              <w:rPr>
                <w:rFonts w:asciiTheme="majorHAnsi" w:hAnsiTheme="majorHAnsi"/>
                <w:b/>
                <w:sz w:val="24"/>
                <w:szCs w:val="24"/>
              </w:rPr>
              <w:t>RECURSO ESPECIAL Nº 674.586 - SC</w:t>
            </w:r>
          </w:p>
        </w:tc>
        <w:tc>
          <w:tcPr>
            <w:tcW w:w="1423" w:type="dxa"/>
            <w:vAlign w:val="center"/>
          </w:tcPr>
          <w:p w14:paraId="2746CCFF" w14:textId="77777777" w:rsidR="005557EE" w:rsidRPr="00F305C1" w:rsidRDefault="00D864D1" w:rsidP="00AC4613">
            <w:pPr>
              <w:spacing w:beforeLines="120" w:before="288" w:afterLines="120" w:after="288" w:line="240" w:lineRule="atLeast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305C1">
              <w:rPr>
                <w:rFonts w:asciiTheme="majorHAnsi" w:hAnsiTheme="majorHAnsi"/>
                <w:b/>
                <w:sz w:val="24"/>
                <w:szCs w:val="24"/>
              </w:rPr>
              <w:t>STJ</w:t>
            </w:r>
          </w:p>
        </w:tc>
        <w:tc>
          <w:tcPr>
            <w:tcW w:w="2185" w:type="dxa"/>
            <w:vAlign w:val="center"/>
          </w:tcPr>
          <w:p w14:paraId="62332A00" w14:textId="77777777" w:rsidR="005557EE" w:rsidRPr="00AC4613" w:rsidRDefault="00D864D1" w:rsidP="00AC4613">
            <w:pPr>
              <w:spacing w:beforeLines="120" w:before="288" w:afterLines="120" w:after="288" w:line="240" w:lineRule="atLeast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C4613">
              <w:rPr>
                <w:rFonts w:asciiTheme="majorHAnsi" w:hAnsiTheme="majorHAnsi"/>
                <w:b/>
                <w:sz w:val="24"/>
                <w:szCs w:val="24"/>
              </w:rPr>
              <w:t>Responsabilidade civil do Estado por morte em hospital público decorrente da omissão na prestação do serviço de saúde.</w:t>
            </w:r>
          </w:p>
        </w:tc>
        <w:tc>
          <w:tcPr>
            <w:tcW w:w="7576" w:type="dxa"/>
            <w:vAlign w:val="center"/>
          </w:tcPr>
          <w:p w14:paraId="5FDF3A42" w14:textId="77777777" w:rsidR="00323ED4" w:rsidRPr="00AC4613" w:rsidRDefault="00323ED4" w:rsidP="00AC4613">
            <w:pPr>
              <w:spacing w:beforeLines="120" w:before="288" w:afterLines="120" w:after="288" w:line="240" w:lineRule="atLeast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AC4613">
              <w:rPr>
                <w:rFonts w:asciiTheme="majorHAnsi" w:hAnsiTheme="majorHAnsi"/>
                <w:sz w:val="24"/>
                <w:szCs w:val="24"/>
              </w:rPr>
              <w:t xml:space="preserve">PROCESSUAL CIVIL. ADMINISTRATIVO. VIOLAÇÃO DO ART. 535, I e II, DO CPC. NÃO CONFIGURADA. RESPONSABILIDADE CIVIL OBJETIVA. PLEITO DE DANOS MATERIAIS E MORAIS. MORTE DE MENOR EM DECORRÊNCIA DE INFECÇÃO GENERALIZADA. ATUAÇÃO DOS PROFISSIONAIS DA ENTIDADE HOSPITALAR MUNICIPAL. ÔNUS PROBANDI. 1. Inexiste ofensa ao art. 535, I e II, CPC, quando o Tribunal de origem pronuncia-se de forma clara e suficiente sobre a questão posta nos autos, cujo decisum revela-se devidamente fundamentado. Ademais, o magistrado não está obrigado a rebater, um a um, os argumentos trazidos pela parte, desde que os fundamentos utilizados tenham sido suficientes para embasar a decisão. 2. Ação de indenização por danos materiais e </w:t>
            </w:r>
            <w:proofErr w:type="gramStart"/>
            <w:r w:rsidRPr="00AC4613">
              <w:rPr>
                <w:rFonts w:asciiTheme="majorHAnsi" w:hAnsiTheme="majorHAnsi"/>
                <w:sz w:val="24"/>
                <w:szCs w:val="24"/>
              </w:rPr>
              <w:t>morais ajuizada em face de Hospital Municipal, em decorrência de falecimento de filha, menor,</w:t>
            </w:r>
            <w:proofErr w:type="gramEnd"/>
            <w:r w:rsidRPr="00AC4613">
              <w:rPr>
                <w:rFonts w:asciiTheme="majorHAnsi" w:hAnsiTheme="majorHAnsi"/>
                <w:sz w:val="24"/>
                <w:szCs w:val="24"/>
              </w:rPr>
              <w:t xml:space="preserve"> que diagnosticada por médico plantonista, foi encaminhada para casa, sendo certo que, dois dias após, constatou-se erro na avaliação anteriormente realizada, vindo a menor a falecer em decorrência de Infecção generalizada (Septicemia). 3. A situação descrita nos presentes autos não desafia o óbice da Súmula 07 desta Corte. Isto porque, não se trata de reexame do contexto fático-probatório dos autos, ante a existência de tese versada no recurso especial, consubstanciada na Responsabilidade Civil do Estado, por danos materiais e morais, decorrente do falecimento de criança ocasionado por errôneo diagnóstico. 4. Consoante cediço, a responsabilidade objetiva do Estado em indenizar, decorrente do nexo causal entre o ato administrativo e o prejuízo causado ao particular, prescinde da apreciação dos elementos subjetivos (dolo e culpa estatal), posto que referidos vícios na manifestação da vontade </w:t>
            </w:r>
            <w:proofErr w:type="gramStart"/>
            <w:r w:rsidRPr="00AC4613">
              <w:rPr>
                <w:rFonts w:asciiTheme="majorHAnsi" w:hAnsiTheme="majorHAnsi"/>
                <w:sz w:val="24"/>
                <w:szCs w:val="24"/>
              </w:rPr>
              <w:t>dizem</w:t>
            </w:r>
            <w:proofErr w:type="gramEnd"/>
            <w:r w:rsidRPr="00AC4613">
              <w:rPr>
                <w:rFonts w:asciiTheme="majorHAnsi" w:hAnsiTheme="majorHAnsi"/>
                <w:sz w:val="24"/>
                <w:szCs w:val="24"/>
              </w:rPr>
              <w:t xml:space="preserve"> respeito, apenas, ao eventual direito de regresso, incabível no caso concreto. 5. In </w:t>
            </w:r>
            <w:proofErr w:type="spellStart"/>
            <w:r w:rsidRPr="00AC4613">
              <w:rPr>
                <w:rFonts w:asciiTheme="majorHAnsi" w:hAnsiTheme="majorHAnsi"/>
                <w:sz w:val="24"/>
                <w:szCs w:val="24"/>
              </w:rPr>
              <w:lastRenderedPageBreak/>
              <w:t>casu</w:t>
            </w:r>
            <w:proofErr w:type="spellEnd"/>
            <w:r w:rsidRPr="00AC4613">
              <w:rPr>
                <w:rFonts w:asciiTheme="majorHAnsi" w:hAnsiTheme="majorHAnsi"/>
                <w:sz w:val="24"/>
                <w:szCs w:val="24"/>
              </w:rPr>
              <w:t xml:space="preserve">, as razões expendidas no voto condutor do acórdão hostilizado revelam o descompasso entre o entendimento esposado pelo Tribunal local e a jurisprudência desta Corte, no sentido de que nos casos de dano causado pelo Estado, não se aplica o art. 159 do Código Civil, mas o art. 37, § 6º da Constituição Federal, que trata da responsabilidade objetiva do Estado. 6. A 2ª Turma desta Corte no julgamento de hipótese análoga – responsabilidade civil do estado decorrente de ato danoso praticado por seus prepostos - em sede de Recurso Especial 433.514/MG, Relatora Ministra Eliana Calmon, DJ de 21.02.2005, decidiu, </w:t>
            </w:r>
            <w:proofErr w:type="spellStart"/>
            <w:r w:rsidRPr="00AC4613">
              <w:rPr>
                <w:rFonts w:asciiTheme="majorHAnsi" w:hAnsiTheme="majorHAnsi"/>
                <w:sz w:val="24"/>
                <w:szCs w:val="24"/>
              </w:rPr>
              <w:t>verbis</w:t>
            </w:r>
            <w:proofErr w:type="spellEnd"/>
            <w:r w:rsidRPr="00AC4613">
              <w:rPr>
                <w:rFonts w:asciiTheme="majorHAnsi" w:hAnsiTheme="majorHAnsi"/>
                <w:sz w:val="24"/>
                <w:szCs w:val="24"/>
              </w:rPr>
              <w:t>: (...</w:t>
            </w:r>
            <w:proofErr w:type="gramStart"/>
            <w:r w:rsidRPr="00AC4613">
              <w:rPr>
                <w:rFonts w:asciiTheme="majorHAnsi" w:hAnsiTheme="majorHAnsi"/>
                <w:sz w:val="24"/>
                <w:szCs w:val="24"/>
              </w:rPr>
              <w:t>).</w:t>
            </w:r>
            <w:proofErr w:type="gramEnd"/>
            <w:r w:rsidRPr="00AC4613">
              <w:rPr>
                <w:rFonts w:asciiTheme="majorHAnsi" w:hAnsiTheme="majorHAnsi"/>
                <w:sz w:val="24"/>
                <w:szCs w:val="24"/>
              </w:rPr>
              <w:t xml:space="preserve">7. Deveras, consoante doutrina José dos </w:t>
            </w:r>
            <w:proofErr w:type="gramStart"/>
            <w:r w:rsidRPr="00AC4613">
              <w:rPr>
                <w:rFonts w:asciiTheme="majorHAnsi" w:hAnsiTheme="majorHAnsi"/>
                <w:sz w:val="24"/>
                <w:szCs w:val="24"/>
              </w:rPr>
              <w:t>Santos Carvalho</w:t>
            </w:r>
            <w:proofErr w:type="gramEnd"/>
            <w:r w:rsidRPr="00AC4613">
              <w:rPr>
                <w:rFonts w:asciiTheme="majorHAnsi" w:hAnsiTheme="majorHAnsi"/>
                <w:sz w:val="24"/>
                <w:szCs w:val="24"/>
              </w:rPr>
              <w:t xml:space="preserve"> Filho: "A marca da responsabilidade objetiva é a desnecessidade de o lesado pela conduta estatal provar a existência da culpa do agente ou do serviço. O fator culpa, então, fica desconsiderado com pressupostos da responsabilidade objetiva (...)", sendo certo que a caracterização da responsabilidade objetiva requer, apenas, a ocorrência de três pressupostos: a) fato administra </w:t>
            </w:r>
            <w:proofErr w:type="spellStart"/>
            <w:r w:rsidRPr="00AC4613">
              <w:rPr>
                <w:rFonts w:asciiTheme="majorHAnsi" w:hAnsiTheme="majorHAnsi"/>
                <w:sz w:val="24"/>
                <w:szCs w:val="24"/>
              </w:rPr>
              <w:t>tivo</w:t>
            </w:r>
            <w:proofErr w:type="spellEnd"/>
            <w:r w:rsidRPr="00AC4613">
              <w:rPr>
                <w:rFonts w:asciiTheme="majorHAnsi" w:hAnsiTheme="majorHAnsi"/>
                <w:sz w:val="24"/>
                <w:szCs w:val="24"/>
              </w:rPr>
              <w:t xml:space="preserve">: assim considerado qualquer forma de conduta comissiva ou omissiva, legítima ou ilegítima, singular ou coletiva, atribuída ao Poder Público; b) ocorrência de dano: tendo em vista que a responsabilidade civil reclama a ocorrência de dano decorrente de ato estatal, latu sensu; c) nexo causal: também denominado nexo de causalidade entre o fato administrativo e o dano, </w:t>
            </w:r>
            <w:proofErr w:type="spellStart"/>
            <w:r w:rsidRPr="00AC4613">
              <w:rPr>
                <w:rFonts w:asciiTheme="majorHAnsi" w:hAnsiTheme="majorHAnsi"/>
                <w:sz w:val="24"/>
                <w:szCs w:val="24"/>
              </w:rPr>
              <w:t>consectariamente</w:t>
            </w:r>
            <w:proofErr w:type="spellEnd"/>
            <w:r w:rsidRPr="00AC4613">
              <w:rPr>
                <w:rFonts w:asciiTheme="majorHAnsi" w:hAnsiTheme="majorHAnsi"/>
                <w:sz w:val="24"/>
                <w:szCs w:val="24"/>
              </w:rPr>
              <w:t xml:space="preserve">, incumbe ao lesado, apenas, demonstrar que o prejuízo sofrido adveio da conduta estatal, sendo despiciendo tecer considerações sobre o dolo ou a culpa. 8. Assim, caracterizada a hipótese de responsabilidade objetiva do estado, impõe-se ao lesado demonstrar a ocorrência do fato administrativo (diagnóstico errôneo), do dano (morte da filha da autora) e nexo causal (que a morte da criança decorreu de errôneo diagnóstico realizado por médico de hospital municipal). 9. </w:t>
            </w:r>
            <w:proofErr w:type="spellStart"/>
            <w:r w:rsidRPr="00AC4613">
              <w:rPr>
                <w:rFonts w:asciiTheme="majorHAnsi" w:hAnsiTheme="majorHAnsi"/>
                <w:sz w:val="24"/>
                <w:szCs w:val="24"/>
              </w:rPr>
              <w:t>Consectariamente</w:t>
            </w:r>
            <w:proofErr w:type="spellEnd"/>
            <w:r w:rsidRPr="00AC4613">
              <w:rPr>
                <w:rFonts w:asciiTheme="majorHAnsi" w:hAnsiTheme="majorHAnsi"/>
                <w:sz w:val="24"/>
                <w:szCs w:val="24"/>
              </w:rPr>
              <w:t xml:space="preserve">, os pressupostos da responsabilidade objetiva impõem ao Estado provar a inexistência do </w:t>
            </w:r>
            <w:r w:rsidRPr="00AC4613">
              <w:rPr>
                <w:rFonts w:asciiTheme="majorHAnsi" w:hAnsiTheme="majorHAnsi"/>
                <w:sz w:val="24"/>
                <w:szCs w:val="24"/>
              </w:rPr>
              <w:lastRenderedPageBreak/>
              <w:t>fato administrativo, de dano ou ausência de nexo de causalidade entre o fato e o dano, o que atenua sobremaneira o princípio de que o ônus da prova incumbe a quem alega. 10. Deveras, na hipótese vertente, o acórdão deixou entrever que o Hospital Municipal São José não produziu prova satisfatória e suficiente de que o óbito da vítima não resultou de imperícia, imprudência ou negligência dos médicos que a atenderam, consoante se infere do voto de fls. 280/287, o que revela o provimento do recurso especial. 11. A indenização devida a título de danos materiais, segundo a jurisprudência desta Corte e do STF, pacificada pela Súmula 491</w:t>
            </w:r>
            <w:proofErr w:type="gramStart"/>
            <w:r w:rsidRPr="00AC4613">
              <w:rPr>
                <w:rFonts w:asciiTheme="majorHAnsi" w:hAnsiTheme="majorHAnsi"/>
                <w:sz w:val="24"/>
                <w:szCs w:val="24"/>
              </w:rPr>
              <w:t>, implica</w:t>
            </w:r>
            <w:proofErr w:type="gramEnd"/>
            <w:r w:rsidRPr="00AC4613">
              <w:rPr>
                <w:rFonts w:asciiTheme="majorHAnsi" w:hAnsiTheme="majorHAnsi"/>
                <w:sz w:val="24"/>
                <w:szCs w:val="24"/>
              </w:rPr>
              <w:t xml:space="preserve"> no reconhecimento do direito dos pais ao </w:t>
            </w:r>
            <w:proofErr w:type="spellStart"/>
            <w:r w:rsidRPr="00AC4613">
              <w:rPr>
                <w:rFonts w:asciiTheme="majorHAnsi" w:hAnsiTheme="majorHAnsi"/>
                <w:sz w:val="24"/>
                <w:szCs w:val="24"/>
              </w:rPr>
              <w:t>pensionamento</w:t>
            </w:r>
            <w:proofErr w:type="spellEnd"/>
            <w:r w:rsidRPr="00AC4613">
              <w:rPr>
                <w:rFonts w:asciiTheme="majorHAnsi" w:hAnsiTheme="majorHAnsi"/>
                <w:sz w:val="24"/>
                <w:szCs w:val="24"/>
              </w:rPr>
              <w:t xml:space="preserve"> devido pela morte de filho menor, independentemente de este exercer ou não atividade laborativa, quando se trate de família de baixa renda, como na hipótese dos autos. Precedente do STJ: RESP 514384/CE, Relator Ministro Aldir Passarinho Júnior, DJ de 10.05.2004. 12. No que </w:t>
            </w:r>
            <w:proofErr w:type="spellStart"/>
            <w:r w:rsidRPr="00AC4613">
              <w:rPr>
                <w:rFonts w:asciiTheme="majorHAnsi" w:hAnsiTheme="majorHAnsi"/>
                <w:sz w:val="24"/>
                <w:szCs w:val="24"/>
              </w:rPr>
              <w:t>pertine</w:t>
            </w:r>
            <w:proofErr w:type="spellEnd"/>
            <w:r w:rsidRPr="00AC4613">
              <w:rPr>
                <w:rFonts w:asciiTheme="majorHAnsi" w:hAnsiTheme="majorHAnsi"/>
                <w:sz w:val="24"/>
                <w:szCs w:val="24"/>
              </w:rPr>
              <w:t xml:space="preserve"> aos danos morais, esta Corte, aplicando o princípio da razoabilidade, tem reconhecido o direito à referida indenização, nestes termos: (...). </w:t>
            </w:r>
            <w:r w:rsidR="00C250AD" w:rsidRPr="00AC4613">
              <w:rPr>
                <w:rFonts w:asciiTheme="majorHAnsi" w:hAnsiTheme="majorHAnsi"/>
                <w:sz w:val="24"/>
                <w:szCs w:val="24"/>
              </w:rPr>
              <w:t xml:space="preserve">(Rel. Min. Luiz </w:t>
            </w:r>
            <w:proofErr w:type="spellStart"/>
            <w:r w:rsidR="00C250AD" w:rsidRPr="00AC4613">
              <w:rPr>
                <w:rFonts w:asciiTheme="majorHAnsi" w:hAnsiTheme="majorHAnsi"/>
                <w:sz w:val="24"/>
                <w:szCs w:val="24"/>
              </w:rPr>
              <w:t>Fux</w:t>
            </w:r>
            <w:proofErr w:type="spellEnd"/>
            <w:r w:rsidR="00C250AD" w:rsidRPr="00AC4613">
              <w:rPr>
                <w:rFonts w:asciiTheme="majorHAnsi" w:hAnsiTheme="majorHAnsi"/>
                <w:sz w:val="24"/>
                <w:szCs w:val="24"/>
              </w:rPr>
              <w:t xml:space="preserve">. J. em 06/04/2006. </w:t>
            </w:r>
            <w:proofErr w:type="spellStart"/>
            <w:proofErr w:type="gramStart"/>
            <w:r w:rsidR="00C250AD" w:rsidRPr="00AC4613">
              <w:rPr>
                <w:rFonts w:asciiTheme="majorHAnsi" w:hAnsiTheme="majorHAnsi"/>
                <w:sz w:val="24"/>
                <w:szCs w:val="24"/>
              </w:rPr>
              <w:t>Dj</w:t>
            </w:r>
            <w:proofErr w:type="spellEnd"/>
            <w:proofErr w:type="gramEnd"/>
            <w:r w:rsidR="00C250AD" w:rsidRPr="00AC4613">
              <w:rPr>
                <w:rFonts w:asciiTheme="majorHAnsi" w:hAnsiTheme="majorHAnsi"/>
                <w:sz w:val="24"/>
                <w:szCs w:val="24"/>
              </w:rPr>
              <w:t xml:space="preserve">. 02/05/2006). </w:t>
            </w:r>
          </w:p>
        </w:tc>
      </w:tr>
      <w:tr w:rsidR="005557EE" w14:paraId="47A9DDBF" w14:textId="77777777" w:rsidTr="003D276B">
        <w:trPr>
          <w:jc w:val="center"/>
        </w:trPr>
        <w:tc>
          <w:tcPr>
            <w:tcW w:w="1137" w:type="dxa"/>
            <w:vAlign w:val="center"/>
          </w:tcPr>
          <w:p w14:paraId="2FA4134B" w14:textId="7E02395A" w:rsidR="005557EE" w:rsidRPr="00F305C1" w:rsidRDefault="003D276B" w:rsidP="00AC4613">
            <w:pPr>
              <w:spacing w:beforeLines="120" w:before="288" w:afterLines="120" w:after="288" w:line="240" w:lineRule="atLeast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proofErr w:type="gramStart"/>
            <w:r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6</w:t>
            </w:r>
            <w:proofErr w:type="gramEnd"/>
          </w:p>
          <w:p w14:paraId="4484F11F" w14:textId="77777777" w:rsidR="00AC4613" w:rsidRPr="00F305C1" w:rsidRDefault="002F783F" w:rsidP="00AC4613">
            <w:pPr>
              <w:spacing w:beforeLines="120" w:before="288" w:afterLines="120" w:after="288" w:line="240" w:lineRule="atLeast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305C1">
              <w:rPr>
                <w:rFonts w:asciiTheme="majorHAnsi" w:hAnsiTheme="majorHAnsi"/>
                <w:b/>
                <w:sz w:val="24"/>
                <w:szCs w:val="24"/>
              </w:rPr>
              <w:t>-</w:t>
            </w:r>
          </w:p>
          <w:p w14:paraId="3B231A0A" w14:textId="2965CEF8" w:rsidR="00285558" w:rsidRPr="00285558" w:rsidRDefault="00307126" w:rsidP="00AC4613">
            <w:pPr>
              <w:spacing w:beforeLines="120" w:before="288" w:afterLines="120" w:after="288" w:line="240" w:lineRule="atLeast"/>
              <w:jc w:val="center"/>
              <w:rPr>
                <w:b/>
                <w:sz w:val="44"/>
                <w:szCs w:val="4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11</w:t>
            </w:r>
            <w:r w:rsidR="00285558" w:rsidRPr="00F305C1">
              <w:rPr>
                <w:rFonts w:asciiTheme="majorHAnsi" w:hAnsiTheme="majorHAnsi"/>
                <w:b/>
                <w:sz w:val="24"/>
                <w:szCs w:val="24"/>
              </w:rPr>
              <w:t>/05</w:t>
            </w:r>
          </w:p>
        </w:tc>
        <w:tc>
          <w:tcPr>
            <w:tcW w:w="2671" w:type="dxa"/>
            <w:vAlign w:val="center"/>
          </w:tcPr>
          <w:p w14:paraId="4CAABB10" w14:textId="77777777" w:rsidR="005557EE" w:rsidRPr="00AC4613" w:rsidRDefault="00FB2573" w:rsidP="00AC4613">
            <w:pPr>
              <w:spacing w:beforeLines="120" w:before="288" w:afterLines="120" w:after="288" w:line="240" w:lineRule="atLeast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C4613">
              <w:rPr>
                <w:rFonts w:asciiTheme="majorHAnsi" w:hAnsiTheme="majorHAnsi"/>
                <w:b/>
                <w:sz w:val="24"/>
                <w:szCs w:val="24"/>
              </w:rPr>
              <w:t>RECURSO EXTRAORDINÁRIO Nº 591.874</w:t>
            </w:r>
          </w:p>
        </w:tc>
        <w:tc>
          <w:tcPr>
            <w:tcW w:w="1423" w:type="dxa"/>
            <w:vAlign w:val="center"/>
          </w:tcPr>
          <w:p w14:paraId="4CD72EF3" w14:textId="77777777" w:rsidR="005557EE" w:rsidRPr="00F305C1" w:rsidRDefault="00FB2573" w:rsidP="00AC4613">
            <w:pPr>
              <w:spacing w:beforeLines="120" w:before="288" w:afterLines="120" w:after="288" w:line="240" w:lineRule="atLeast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305C1">
              <w:rPr>
                <w:rFonts w:asciiTheme="majorHAnsi" w:hAnsiTheme="majorHAnsi"/>
                <w:b/>
                <w:sz w:val="24"/>
                <w:szCs w:val="24"/>
              </w:rPr>
              <w:t>STF</w:t>
            </w:r>
          </w:p>
        </w:tc>
        <w:tc>
          <w:tcPr>
            <w:tcW w:w="2185" w:type="dxa"/>
            <w:vAlign w:val="center"/>
          </w:tcPr>
          <w:p w14:paraId="76310DD2" w14:textId="77777777" w:rsidR="005557EE" w:rsidRPr="00AC4613" w:rsidRDefault="00FB2573" w:rsidP="00AC4613">
            <w:pPr>
              <w:spacing w:beforeLines="120" w:before="288" w:afterLines="120" w:after="288" w:line="240" w:lineRule="atLeast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C4613">
              <w:rPr>
                <w:rFonts w:asciiTheme="majorHAnsi" w:hAnsiTheme="majorHAnsi"/>
                <w:b/>
                <w:sz w:val="24"/>
                <w:szCs w:val="24"/>
              </w:rPr>
              <w:t xml:space="preserve">Responsabilidade civil objetiva em relação a terceiro </w:t>
            </w:r>
            <w:proofErr w:type="gramStart"/>
            <w:r w:rsidRPr="00AC4613">
              <w:rPr>
                <w:rFonts w:asciiTheme="majorHAnsi" w:hAnsiTheme="majorHAnsi"/>
                <w:b/>
                <w:sz w:val="24"/>
                <w:szCs w:val="24"/>
              </w:rPr>
              <w:t>não-usuário</w:t>
            </w:r>
            <w:proofErr w:type="gramEnd"/>
            <w:r w:rsidRPr="00AC4613">
              <w:rPr>
                <w:rFonts w:asciiTheme="majorHAnsi" w:hAnsiTheme="majorHAnsi"/>
                <w:b/>
                <w:sz w:val="24"/>
                <w:szCs w:val="24"/>
              </w:rPr>
              <w:t xml:space="preserve"> de serviço público.</w:t>
            </w:r>
          </w:p>
        </w:tc>
        <w:tc>
          <w:tcPr>
            <w:tcW w:w="7576" w:type="dxa"/>
            <w:vAlign w:val="center"/>
          </w:tcPr>
          <w:p w14:paraId="52EC208F" w14:textId="77777777" w:rsidR="005557EE" w:rsidRPr="00AC4613" w:rsidRDefault="00FB2573" w:rsidP="00AC4613">
            <w:pPr>
              <w:spacing w:beforeLines="120" w:before="288" w:afterLines="120" w:after="288" w:line="240" w:lineRule="atLeast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AC4613">
              <w:rPr>
                <w:rFonts w:asciiTheme="majorHAnsi" w:hAnsiTheme="majorHAnsi"/>
                <w:sz w:val="24"/>
                <w:szCs w:val="24"/>
              </w:rPr>
              <w:t xml:space="preserve">CONSTITUCIONAL. RESPONSABILIDADE DO ESTADO. ART. 37 §6º DA CONSTITUIÇÃO. PESSOAS JURÍDICAS DE DIREITO PRIVADO PRESTADORAS DE SERVIÇO PÚBLICO. CONCESSIONÁRIO OU PERMISSIONÁRIO DO SERVIÇO DE TRANSPORTE COLETIVO. RESPONSABILIDADE OBJETIVA EM RELAÇÃO A TERCEIROS </w:t>
            </w:r>
            <w:proofErr w:type="gramStart"/>
            <w:r w:rsidRPr="00AC4613">
              <w:rPr>
                <w:rFonts w:asciiTheme="majorHAnsi" w:hAnsiTheme="majorHAnsi"/>
                <w:sz w:val="24"/>
                <w:szCs w:val="24"/>
              </w:rPr>
              <w:t>NÃO-USUÁRIOS</w:t>
            </w:r>
            <w:proofErr w:type="gramEnd"/>
            <w:r w:rsidRPr="00AC4613">
              <w:rPr>
                <w:rFonts w:asciiTheme="majorHAnsi" w:hAnsiTheme="majorHAnsi"/>
                <w:sz w:val="24"/>
                <w:szCs w:val="24"/>
              </w:rPr>
              <w:t xml:space="preserve"> DO SERVIÇO. RECURSO DESPROVIDO. 1. A responsabilidade civil das pessoas jurídicas de direito privado prestadoras de serviço público é objetiva relativamente a terceiros usuários e </w:t>
            </w:r>
            <w:proofErr w:type="gramStart"/>
            <w:r w:rsidRPr="00AC4613">
              <w:rPr>
                <w:rFonts w:asciiTheme="majorHAnsi" w:hAnsiTheme="majorHAnsi"/>
                <w:sz w:val="24"/>
                <w:szCs w:val="24"/>
              </w:rPr>
              <w:t>não-usuários</w:t>
            </w:r>
            <w:proofErr w:type="gramEnd"/>
            <w:r w:rsidRPr="00AC4613">
              <w:rPr>
                <w:rFonts w:asciiTheme="majorHAnsi" w:hAnsiTheme="majorHAnsi"/>
                <w:sz w:val="24"/>
                <w:szCs w:val="24"/>
              </w:rPr>
              <w:t xml:space="preserve"> do serviço, segundo decorre do art. 37, §6º, da Constituição Federal. 2. A inequívoca presença do nexo de causalidade entre o ato administrativo </w:t>
            </w:r>
            <w:r w:rsidRPr="00AC4613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e o dano causado ao terceiro </w:t>
            </w:r>
            <w:proofErr w:type="gramStart"/>
            <w:r w:rsidRPr="00AC4613">
              <w:rPr>
                <w:rFonts w:asciiTheme="majorHAnsi" w:hAnsiTheme="majorHAnsi"/>
                <w:sz w:val="24"/>
                <w:szCs w:val="24"/>
              </w:rPr>
              <w:t>não-usuário</w:t>
            </w:r>
            <w:proofErr w:type="gramEnd"/>
            <w:r w:rsidRPr="00AC4613">
              <w:rPr>
                <w:rFonts w:asciiTheme="majorHAnsi" w:hAnsiTheme="majorHAnsi"/>
                <w:sz w:val="24"/>
                <w:szCs w:val="24"/>
              </w:rPr>
              <w:t xml:space="preserve"> do serviço público é condição suficiente para estabelecer a responsabilidade objetiva da pessoa jurídica de direito privado. 3. Recurso extraordinário desprovido. </w:t>
            </w:r>
            <w:r w:rsidR="003F6DC1" w:rsidRPr="00AC4613">
              <w:rPr>
                <w:rFonts w:asciiTheme="majorHAnsi" w:hAnsiTheme="majorHAnsi"/>
                <w:sz w:val="24"/>
                <w:szCs w:val="24"/>
              </w:rPr>
              <w:t xml:space="preserve">(Min. Ricardo </w:t>
            </w:r>
            <w:proofErr w:type="spellStart"/>
            <w:r w:rsidR="003F6DC1" w:rsidRPr="00AC4613">
              <w:rPr>
                <w:rFonts w:asciiTheme="majorHAnsi" w:hAnsiTheme="majorHAnsi"/>
                <w:sz w:val="24"/>
                <w:szCs w:val="24"/>
              </w:rPr>
              <w:t>Lewandowski</w:t>
            </w:r>
            <w:proofErr w:type="spellEnd"/>
            <w:r w:rsidR="003F6DC1" w:rsidRPr="00AC4613">
              <w:rPr>
                <w:rFonts w:asciiTheme="majorHAnsi" w:hAnsiTheme="majorHAnsi"/>
                <w:sz w:val="24"/>
                <w:szCs w:val="24"/>
              </w:rPr>
              <w:t xml:space="preserve">. J. em 26/08/2009. </w:t>
            </w:r>
            <w:proofErr w:type="spellStart"/>
            <w:proofErr w:type="gramStart"/>
            <w:r w:rsidR="003F6DC1" w:rsidRPr="00AC4613">
              <w:rPr>
                <w:rFonts w:asciiTheme="majorHAnsi" w:hAnsiTheme="majorHAnsi"/>
                <w:sz w:val="24"/>
                <w:szCs w:val="24"/>
              </w:rPr>
              <w:t>Dj</w:t>
            </w:r>
            <w:proofErr w:type="spellEnd"/>
            <w:proofErr w:type="gramEnd"/>
            <w:r w:rsidR="003F6DC1" w:rsidRPr="00AC4613">
              <w:rPr>
                <w:rFonts w:asciiTheme="majorHAnsi" w:hAnsiTheme="majorHAnsi"/>
                <w:sz w:val="24"/>
                <w:szCs w:val="24"/>
              </w:rPr>
              <w:t xml:space="preserve">. 17/12/2009). </w:t>
            </w:r>
          </w:p>
        </w:tc>
      </w:tr>
      <w:tr w:rsidR="005557EE" w14:paraId="0CB3D412" w14:textId="77777777" w:rsidTr="003D276B">
        <w:trPr>
          <w:jc w:val="center"/>
        </w:trPr>
        <w:tc>
          <w:tcPr>
            <w:tcW w:w="1137" w:type="dxa"/>
            <w:vAlign w:val="center"/>
          </w:tcPr>
          <w:p w14:paraId="5AACD362" w14:textId="7D3AF406" w:rsidR="005557EE" w:rsidRPr="00F305C1" w:rsidRDefault="003D276B" w:rsidP="00AC4613">
            <w:pPr>
              <w:spacing w:beforeLines="120" w:before="288" w:afterLines="120" w:after="288" w:line="240" w:lineRule="atLeast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proofErr w:type="gramStart"/>
            <w:r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7</w:t>
            </w:r>
            <w:proofErr w:type="gramEnd"/>
          </w:p>
          <w:p w14:paraId="33363F21" w14:textId="77777777" w:rsidR="00285558" w:rsidRPr="00F305C1" w:rsidRDefault="002F783F" w:rsidP="00AC4613">
            <w:pPr>
              <w:spacing w:beforeLines="120" w:before="288" w:afterLines="120" w:after="288" w:line="240" w:lineRule="atLeast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305C1">
              <w:rPr>
                <w:rFonts w:asciiTheme="majorHAnsi" w:hAnsiTheme="majorHAnsi"/>
                <w:b/>
                <w:sz w:val="24"/>
                <w:szCs w:val="24"/>
              </w:rPr>
              <w:t>-</w:t>
            </w:r>
          </w:p>
          <w:p w14:paraId="43209760" w14:textId="4913F5A7" w:rsidR="00285558" w:rsidRPr="00285558" w:rsidRDefault="00285558" w:rsidP="00AC4613">
            <w:pPr>
              <w:spacing w:beforeLines="120" w:before="288" w:afterLines="120" w:after="288" w:line="240" w:lineRule="atLeast"/>
              <w:jc w:val="center"/>
              <w:rPr>
                <w:b/>
                <w:sz w:val="44"/>
                <w:szCs w:val="44"/>
              </w:rPr>
            </w:pPr>
            <w:r w:rsidRPr="00F305C1">
              <w:rPr>
                <w:rFonts w:asciiTheme="majorHAnsi" w:hAnsiTheme="majorHAnsi"/>
                <w:b/>
                <w:sz w:val="24"/>
                <w:szCs w:val="24"/>
              </w:rPr>
              <w:t>1</w:t>
            </w:r>
            <w:r w:rsidR="00FE0BF0">
              <w:rPr>
                <w:rFonts w:asciiTheme="majorHAnsi" w:hAnsiTheme="majorHAnsi"/>
                <w:b/>
                <w:sz w:val="24"/>
                <w:szCs w:val="24"/>
              </w:rPr>
              <w:t>8</w:t>
            </w:r>
            <w:r w:rsidRPr="00F305C1">
              <w:rPr>
                <w:rFonts w:asciiTheme="majorHAnsi" w:hAnsiTheme="majorHAnsi"/>
                <w:b/>
                <w:sz w:val="24"/>
                <w:szCs w:val="24"/>
              </w:rPr>
              <w:t>/05</w:t>
            </w:r>
          </w:p>
        </w:tc>
        <w:tc>
          <w:tcPr>
            <w:tcW w:w="2671" w:type="dxa"/>
            <w:vAlign w:val="center"/>
          </w:tcPr>
          <w:p w14:paraId="545C152A" w14:textId="77777777" w:rsidR="005557EE" w:rsidRPr="00AC4613" w:rsidRDefault="005557EE" w:rsidP="00AC4613">
            <w:pPr>
              <w:spacing w:beforeLines="120" w:before="288" w:afterLines="120" w:after="288" w:line="240" w:lineRule="atLeast"/>
              <w:jc w:val="center"/>
              <w:rPr>
                <w:rFonts w:asciiTheme="majorHAnsi" w:eastAsiaTheme="minorEastAsia" w:hAnsiTheme="majorHAnsi" w:cs="Arial"/>
                <w:b/>
                <w:sz w:val="24"/>
                <w:szCs w:val="24"/>
              </w:rPr>
            </w:pPr>
            <w:proofErr w:type="gramStart"/>
            <w:r w:rsidRPr="00AC4613">
              <w:rPr>
                <w:rFonts w:asciiTheme="majorHAnsi" w:eastAsiaTheme="minorEastAsia" w:hAnsiTheme="majorHAnsi" w:cs="Arial"/>
                <w:b/>
                <w:sz w:val="24"/>
                <w:szCs w:val="24"/>
              </w:rPr>
              <w:t>AG.</w:t>
            </w:r>
            <w:proofErr w:type="gramEnd"/>
            <w:r w:rsidRPr="00AC4613">
              <w:rPr>
                <w:rFonts w:asciiTheme="majorHAnsi" w:eastAsiaTheme="minorEastAsia" w:hAnsiTheme="majorHAnsi" w:cs="Arial"/>
                <w:b/>
                <w:sz w:val="24"/>
                <w:szCs w:val="24"/>
              </w:rPr>
              <w:t xml:space="preserve">REG. NA RECLAMAÇÃO 24.581 </w:t>
            </w:r>
            <w:r w:rsidRPr="00AC4613">
              <w:rPr>
                <w:rFonts w:asciiTheme="majorHAnsi" w:eastAsiaTheme="minorEastAsia" w:hAnsiTheme="majorHAnsi" w:cs="Arial"/>
                <w:sz w:val="24"/>
                <w:szCs w:val="24"/>
              </w:rPr>
              <w:t xml:space="preserve">e </w:t>
            </w:r>
            <w:r w:rsidRPr="00AC4613">
              <w:rPr>
                <w:rFonts w:asciiTheme="majorHAnsi" w:eastAsiaTheme="minorEastAsia" w:hAnsiTheme="majorHAnsi" w:cs="Arial"/>
                <w:b/>
                <w:sz w:val="24"/>
                <w:szCs w:val="24"/>
              </w:rPr>
              <w:t>ADC 16</w:t>
            </w:r>
          </w:p>
        </w:tc>
        <w:tc>
          <w:tcPr>
            <w:tcW w:w="1423" w:type="dxa"/>
            <w:vAlign w:val="center"/>
          </w:tcPr>
          <w:p w14:paraId="6BA4DD8C" w14:textId="77777777" w:rsidR="005557EE" w:rsidRPr="00F305C1" w:rsidRDefault="005557EE" w:rsidP="00AC4613">
            <w:pPr>
              <w:spacing w:beforeLines="120" w:before="288" w:afterLines="120" w:after="288" w:line="240" w:lineRule="atLeast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305C1">
              <w:rPr>
                <w:rFonts w:asciiTheme="majorHAnsi" w:hAnsiTheme="majorHAnsi"/>
                <w:b/>
                <w:sz w:val="24"/>
                <w:szCs w:val="24"/>
              </w:rPr>
              <w:t>STF</w:t>
            </w:r>
          </w:p>
        </w:tc>
        <w:tc>
          <w:tcPr>
            <w:tcW w:w="2185" w:type="dxa"/>
            <w:vAlign w:val="center"/>
          </w:tcPr>
          <w:p w14:paraId="2ED43647" w14:textId="77777777" w:rsidR="005557EE" w:rsidRPr="00AC4613" w:rsidRDefault="005557EE" w:rsidP="00AC4613">
            <w:pPr>
              <w:spacing w:beforeLines="120" w:before="288" w:afterLines="120" w:after="288" w:line="240" w:lineRule="atLeast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C4613">
              <w:rPr>
                <w:rFonts w:asciiTheme="majorHAnsi" w:eastAsiaTheme="minorEastAsia" w:hAnsiTheme="majorHAnsi" w:cs="Arial"/>
                <w:b/>
                <w:sz w:val="24"/>
                <w:szCs w:val="24"/>
              </w:rPr>
              <w:t xml:space="preserve">Responsabilidade </w:t>
            </w:r>
            <w:proofErr w:type="gramStart"/>
            <w:r w:rsidRPr="00AC4613">
              <w:rPr>
                <w:rFonts w:asciiTheme="majorHAnsi" w:eastAsiaTheme="minorEastAsia" w:hAnsiTheme="majorHAnsi" w:cs="Arial"/>
                <w:b/>
                <w:sz w:val="24"/>
                <w:szCs w:val="24"/>
              </w:rPr>
              <w:t>civil subsidiária - Direitos Trabalhistas</w:t>
            </w:r>
            <w:proofErr w:type="gramEnd"/>
          </w:p>
        </w:tc>
        <w:tc>
          <w:tcPr>
            <w:tcW w:w="7576" w:type="dxa"/>
            <w:vAlign w:val="center"/>
          </w:tcPr>
          <w:p w14:paraId="1E33035C" w14:textId="77777777" w:rsidR="00EC30BB" w:rsidRPr="00AC4613" w:rsidRDefault="007466FE" w:rsidP="00AC4613">
            <w:pPr>
              <w:pStyle w:val="Pr-formataoHTML"/>
              <w:shd w:val="clear" w:color="auto" w:fill="FFFFFF"/>
              <w:spacing w:beforeLines="120" w:before="288" w:afterLines="120" w:after="288" w:line="240" w:lineRule="atLeast"/>
              <w:jc w:val="both"/>
              <w:textAlignment w:val="top"/>
              <w:rPr>
                <w:rStyle w:val="nfase"/>
                <w:rFonts w:asciiTheme="majorHAnsi" w:eastAsiaTheme="minorHAnsi" w:hAnsiTheme="majorHAnsi" w:cstheme="minorBidi"/>
                <w:bCs/>
                <w:sz w:val="24"/>
                <w:szCs w:val="24"/>
                <w:lang w:eastAsia="en-US"/>
              </w:rPr>
            </w:pPr>
            <w:proofErr w:type="gramStart"/>
            <w:r w:rsidRPr="00AC4613">
              <w:rPr>
                <w:rStyle w:val="nfase"/>
                <w:rFonts w:asciiTheme="majorHAnsi" w:eastAsiaTheme="minorHAnsi" w:hAnsiTheme="majorHAnsi" w:cstheme="minorBidi"/>
                <w:b/>
                <w:bCs/>
                <w:sz w:val="24"/>
                <w:szCs w:val="24"/>
                <w:lang w:eastAsia="en-US"/>
              </w:rPr>
              <w:t>AG.</w:t>
            </w:r>
            <w:proofErr w:type="gramEnd"/>
            <w:r w:rsidRPr="00AC4613">
              <w:rPr>
                <w:rStyle w:val="nfase"/>
                <w:rFonts w:asciiTheme="majorHAnsi" w:eastAsiaTheme="minorHAnsi" w:hAnsiTheme="majorHAnsi" w:cstheme="minorBidi"/>
                <w:b/>
                <w:bCs/>
                <w:sz w:val="24"/>
                <w:szCs w:val="24"/>
                <w:lang w:eastAsia="en-US"/>
              </w:rPr>
              <w:t>REG. NA RECLAMAÇÃO 24.581</w:t>
            </w:r>
            <w:r w:rsidRPr="00AC4613">
              <w:rPr>
                <w:rStyle w:val="nfase"/>
                <w:rFonts w:asciiTheme="majorHAnsi" w:eastAsiaTheme="minorHAnsi" w:hAnsiTheme="majorHAnsi" w:cstheme="minorBidi"/>
                <w:bCs/>
                <w:sz w:val="24"/>
                <w:szCs w:val="24"/>
                <w:lang w:eastAsia="en-US"/>
              </w:rPr>
              <w:t xml:space="preserve">- </w:t>
            </w:r>
            <w:r w:rsidRPr="00AC4613">
              <w:rPr>
                <w:rStyle w:val="nfase"/>
                <w:rFonts w:asciiTheme="majorHAnsi" w:eastAsiaTheme="minorHAnsi" w:hAnsiTheme="majorHAnsi" w:cstheme="minorBidi"/>
                <w:bCs/>
                <w:i w:val="0"/>
                <w:sz w:val="24"/>
                <w:szCs w:val="24"/>
                <w:lang w:eastAsia="en-US"/>
              </w:rPr>
              <w:t xml:space="preserve">AGRAVO INTERNO NA RECLAMAÇÃO. DIREITO PROCESSUAL CIVIL. RESPONSABILIDADE SUBSIDIÁRIA. ARTIGO </w:t>
            </w:r>
            <w:hyperlink r:id="rId8" w:tooltip="Artigo 71 da Lei nº 8.666 de 21 de Junho de 1993" w:history="1">
              <w:r w:rsidRPr="00AC4613">
                <w:rPr>
                  <w:rStyle w:val="nfase"/>
                  <w:rFonts w:asciiTheme="majorHAnsi" w:eastAsiaTheme="minorHAnsi" w:hAnsiTheme="majorHAnsi" w:cstheme="minorBidi"/>
                  <w:bCs/>
                  <w:i w:val="0"/>
                  <w:sz w:val="24"/>
                  <w:szCs w:val="24"/>
                  <w:lang w:eastAsia="en-US"/>
                </w:rPr>
                <w:t>71</w:t>
              </w:r>
            </w:hyperlink>
            <w:r w:rsidRPr="00AC4613">
              <w:rPr>
                <w:rStyle w:val="nfase"/>
                <w:rFonts w:asciiTheme="majorHAnsi" w:eastAsiaTheme="minorHAnsi" w:hAnsiTheme="majorHAnsi" w:cstheme="minorBidi"/>
                <w:bCs/>
                <w:i w:val="0"/>
                <w:sz w:val="24"/>
                <w:szCs w:val="24"/>
                <w:lang w:eastAsia="en-US"/>
              </w:rPr>
              <w:t xml:space="preserve">, </w:t>
            </w:r>
            <w:hyperlink r:id="rId9" w:tooltip="Parágrafo 1 Artigo 71 da Lei nº 8.666 de 21 de Junho de 1962" w:history="1">
              <w:r w:rsidRPr="00AC4613">
                <w:rPr>
                  <w:rStyle w:val="nfase"/>
                  <w:rFonts w:asciiTheme="majorHAnsi" w:eastAsiaTheme="minorHAnsi" w:hAnsiTheme="majorHAnsi" w:cstheme="minorBidi"/>
                  <w:bCs/>
                  <w:i w:val="0"/>
                  <w:sz w:val="24"/>
                  <w:szCs w:val="24"/>
                  <w:lang w:eastAsia="en-US"/>
                </w:rPr>
                <w:t>§ 1º</w:t>
              </w:r>
            </w:hyperlink>
            <w:r w:rsidRPr="00AC4613">
              <w:rPr>
                <w:rStyle w:val="nfase"/>
                <w:rFonts w:asciiTheme="majorHAnsi" w:eastAsiaTheme="minorHAnsi" w:hAnsiTheme="majorHAnsi" w:cstheme="minorBidi"/>
                <w:bCs/>
                <w:i w:val="0"/>
                <w:sz w:val="24"/>
                <w:szCs w:val="24"/>
                <w:lang w:eastAsia="en-US"/>
              </w:rPr>
              <w:t xml:space="preserve">, DA LEI </w:t>
            </w:r>
            <w:hyperlink r:id="rId10" w:tooltip="Lei nº 8.666, de 21 de junho de 1993" w:history="1">
              <w:r w:rsidRPr="00AC4613">
                <w:rPr>
                  <w:rStyle w:val="nfase"/>
                  <w:rFonts w:asciiTheme="majorHAnsi" w:eastAsiaTheme="minorHAnsi" w:hAnsiTheme="majorHAnsi" w:cstheme="minorBidi"/>
                  <w:bCs/>
                  <w:i w:val="0"/>
                  <w:sz w:val="24"/>
                  <w:szCs w:val="24"/>
                  <w:lang w:eastAsia="en-US"/>
                </w:rPr>
                <w:t>8.666</w:t>
              </w:r>
            </w:hyperlink>
            <w:r w:rsidRPr="00AC4613">
              <w:rPr>
                <w:rStyle w:val="nfase"/>
                <w:rFonts w:asciiTheme="majorHAnsi" w:eastAsiaTheme="minorHAnsi" w:hAnsiTheme="majorHAnsi" w:cstheme="minorBidi"/>
                <w:bCs/>
                <w:i w:val="0"/>
                <w:sz w:val="24"/>
                <w:szCs w:val="24"/>
                <w:lang w:eastAsia="en-US"/>
              </w:rPr>
              <w:t xml:space="preserve">/1993. CONSTITUCIONALIDADE. ADC 16. ADMINISTRAÇÃO PÚBLICA. DEVER DE FISCALIZAÇÃO. RESPONSABILIDADE DO ENTE PÚBLICO. AUSÊNCIA DE OFENSA. AGRAVO INTERNO </w:t>
            </w:r>
            <w:r w:rsidR="002F783F" w:rsidRPr="00AC4613">
              <w:rPr>
                <w:rStyle w:val="nfase"/>
                <w:rFonts w:asciiTheme="majorHAnsi" w:eastAsiaTheme="minorHAnsi" w:hAnsiTheme="majorHAnsi" w:cstheme="minorBidi"/>
                <w:bCs/>
                <w:i w:val="0"/>
                <w:sz w:val="24"/>
                <w:szCs w:val="24"/>
                <w:lang w:eastAsia="en-US"/>
              </w:rPr>
              <w:t>DESPROVIDO. (</w:t>
            </w:r>
            <w:r w:rsidR="00EC30BB" w:rsidRPr="00AC4613">
              <w:rPr>
                <w:rStyle w:val="nfase"/>
                <w:rFonts w:asciiTheme="majorHAnsi" w:eastAsiaTheme="minorHAnsi" w:hAnsiTheme="majorHAnsi" w:cstheme="minorBidi"/>
                <w:bCs/>
                <w:i w:val="0"/>
                <w:sz w:val="24"/>
                <w:szCs w:val="24"/>
                <w:lang w:eastAsia="en-US"/>
              </w:rPr>
              <w:t xml:space="preserve">Min. Luiz </w:t>
            </w:r>
            <w:proofErr w:type="spellStart"/>
            <w:r w:rsidR="00EC30BB" w:rsidRPr="00AC4613">
              <w:rPr>
                <w:rStyle w:val="nfase"/>
                <w:rFonts w:asciiTheme="majorHAnsi" w:eastAsiaTheme="minorHAnsi" w:hAnsiTheme="majorHAnsi" w:cstheme="minorBidi"/>
                <w:bCs/>
                <w:i w:val="0"/>
                <w:sz w:val="24"/>
                <w:szCs w:val="24"/>
                <w:lang w:eastAsia="en-US"/>
              </w:rPr>
              <w:t>Fux</w:t>
            </w:r>
            <w:proofErr w:type="spellEnd"/>
            <w:r w:rsidR="00EC30BB" w:rsidRPr="00AC4613">
              <w:rPr>
                <w:rStyle w:val="nfase"/>
                <w:rFonts w:asciiTheme="majorHAnsi" w:eastAsiaTheme="minorHAnsi" w:hAnsiTheme="majorHAnsi" w:cstheme="minorBidi"/>
                <w:bCs/>
                <w:i w:val="0"/>
                <w:sz w:val="24"/>
                <w:szCs w:val="24"/>
                <w:lang w:eastAsia="en-US"/>
              </w:rPr>
              <w:t xml:space="preserve">, </w:t>
            </w:r>
            <w:proofErr w:type="gramStart"/>
            <w:r w:rsidR="00EC30BB" w:rsidRPr="00AC4613">
              <w:rPr>
                <w:rStyle w:val="nfase"/>
                <w:rFonts w:asciiTheme="majorHAnsi" w:eastAsiaTheme="minorHAnsi" w:hAnsiTheme="majorHAnsi" w:cstheme="minorBidi"/>
                <w:bCs/>
                <w:i w:val="0"/>
                <w:sz w:val="24"/>
                <w:szCs w:val="24"/>
                <w:lang w:eastAsia="en-US"/>
              </w:rPr>
              <w:t>DJe</w:t>
            </w:r>
            <w:proofErr w:type="gramEnd"/>
            <w:r w:rsidR="00EC30BB" w:rsidRPr="00AC4613">
              <w:rPr>
                <w:rStyle w:val="nfase"/>
                <w:rFonts w:asciiTheme="majorHAnsi" w:eastAsiaTheme="minorHAnsi" w:hAnsiTheme="majorHAnsi" w:cstheme="minorBidi"/>
                <w:bCs/>
                <w:i w:val="0"/>
                <w:sz w:val="24"/>
                <w:szCs w:val="24"/>
                <w:lang w:eastAsia="en-US"/>
              </w:rPr>
              <w:t>-257  DIVULG 01-12-2016  PUBLIC 02-12-2016)</w:t>
            </w:r>
          </w:p>
          <w:p w14:paraId="2614916D" w14:textId="77777777" w:rsidR="007466FE" w:rsidRPr="00AC4613" w:rsidRDefault="007466FE" w:rsidP="00AC4613">
            <w:pPr>
              <w:pStyle w:val="Pr-formataoHTML"/>
              <w:shd w:val="clear" w:color="auto" w:fill="FFFFFF"/>
              <w:spacing w:beforeLines="120" w:before="288" w:afterLines="120" w:after="288" w:line="240" w:lineRule="atLeast"/>
              <w:jc w:val="both"/>
              <w:textAlignment w:val="top"/>
              <w:rPr>
                <w:rStyle w:val="nfase"/>
                <w:rFonts w:asciiTheme="majorHAnsi" w:eastAsiaTheme="minorHAnsi" w:hAnsiTheme="majorHAnsi" w:cstheme="minorBidi"/>
                <w:bCs/>
                <w:i w:val="0"/>
                <w:sz w:val="24"/>
                <w:szCs w:val="24"/>
                <w:lang w:eastAsia="en-US"/>
              </w:rPr>
            </w:pPr>
          </w:p>
          <w:p w14:paraId="7E1BD47E" w14:textId="77777777" w:rsidR="005557EE" w:rsidRPr="00AC4613" w:rsidRDefault="005557EE" w:rsidP="00AC4613">
            <w:pPr>
              <w:pStyle w:val="Pr-formataoHTML"/>
              <w:shd w:val="clear" w:color="auto" w:fill="FFFFFF"/>
              <w:spacing w:beforeLines="120" w:before="288" w:afterLines="120" w:after="288" w:line="240" w:lineRule="atLeast"/>
              <w:jc w:val="both"/>
              <w:textAlignment w:val="top"/>
              <w:rPr>
                <w:rFonts w:asciiTheme="majorHAnsi" w:hAnsiTheme="majorHAnsi"/>
                <w:sz w:val="24"/>
                <w:szCs w:val="24"/>
              </w:rPr>
            </w:pPr>
            <w:r w:rsidRPr="00AC4613">
              <w:rPr>
                <w:rStyle w:val="nfase"/>
                <w:rFonts w:asciiTheme="majorHAnsi" w:eastAsiaTheme="minorHAnsi" w:hAnsiTheme="majorHAnsi" w:cstheme="minorBidi"/>
                <w:b/>
                <w:bCs/>
                <w:i w:val="0"/>
                <w:sz w:val="24"/>
                <w:szCs w:val="24"/>
                <w:lang w:eastAsia="en-US"/>
              </w:rPr>
              <w:t>ADC 16</w:t>
            </w:r>
            <w:r w:rsidRPr="00AC4613">
              <w:rPr>
                <w:rStyle w:val="nfase"/>
                <w:rFonts w:asciiTheme="majorHAnsi" w:eastAsiaTheme="minorHAnsi" w:hAnsiTheme="majorHAnsi" w:cstheme="minorBidi"/>
                <w:bCs/>
                <w:i w:val="0"/>
                <w:sz w:val="24"/>
                <w:szCs w:val="24"/>
                <w:lang w:eastAsia="en-US"/>
              </w:rPr>
              <w:t xml:space="preserve"> - RESPONSABILIDADE CONTRATUAL. Subsidiária. Contrato com a administração pública. Inadimplência negocial do outro contraente. Transferência consequente e automática dos seus encargos trabalhistas, fiscais e comerciais, resultantes da execução do contrato, à administração. Impossibilidade jurídica. Consequência proibida pelo art., 71, § 1º, da Lei federal nº 8.666/93. Constitucionalidade reconhecida dessa norma. Ação direta de constitucionalidade julgada, nesse sentido, procedente. Voto vencido. É constitucional a norma inscrita no art. 71, § 1º, da Lei federal nº 8.666, de 26 de junho de 1993, com a redação dada pela Lei nº 9.032, de 1995.</w:t>
            </w:r>
            <w:r w:rsidR="00EC30BB" w:rsidRPr="00AC4613">
              <w:rPr>
                <w:rStyle w:val="nfase"/>
                <w:rFonts w:asciiTheme="majorHAnsi" w:eastAsiaTheme="minorHAnsi" w:hAnsiTheme="majorHAnsi" w:cstheme="minorBidi"/>
                <w:bCs/>
                <w:i w:val="0"/>
                <w:sz w:val="24"/>
                <w:szCs w:val="24"/>
                <w:lang w:eastAsia="en-US"/>
              </w:rPr>
              <w:t xml:space="preserve"> (Min. Cezar </w:t>
            </w:r>
            <w:proofErr w:type="spellStart"/>
            <w:r w:rsidR="00EC30BB" w:rsidRPr="00AC4613">
              <w:rPr>
                <w:rStyle w:val="nfase"/>
                <w:rFonts w:asciiTheme="majorHAnsi" w:eastAsiaTheme="minorHAnsi" w:hAnsiTheme="majorHAnsi" w:cstheme="minorBidi"/>
                <w:bCs/>
                <w:i w:val="0"/>
                <w:sz w:val="24"/>
                <w:szCs w:val="24"/>
                <w:lang w:eastAsia="en-US"/>
              </w:rPr>
              <w:t>Peluso</w:t>
            </w:r>
            <w:proofErr w:type="spellEnd"/>
            <w:r w:rsidR="00EC30BB" w:rsidRPr="00AC4613">
              <w:rPr>
                <w:rStyle w:val="nfase"/>
                <w:rFonts w:asciiTheme="majorHAnsi" w:eastAsiaTheme="minorHAnsi" w:hAnsiTheme="majorHAnsi" w:cstheme="minorBidi"/>
                <w:bCs/>
                <w:i w:val="0"/>
                <w:sz w:val="24"/>
                <w:szCs w:val="24"/>
                <w:lang w:eastAsia="en-US"/>
              </w:rPr>
              <w:t xml:space="preserve">, </w:t>
            </w:r>
            <w:proofErr w:type="gramStart"/>
            <w:r w:rsidR="00EC30BB" w:rsidRPr="00AC4613">
              <w:rPr>
                <w:rStyle w:val="nfase"/>
                <w:rFonts w:asciiTheme="majorHAnsi" w:eastAsiaTheme="minorHAnsi" w:hAnsiTheme="majorHAnsi" w:cstheme="minorBidi"/>
                <w:bCs/>
                <w:i w:val="0"/>
                <w:sz w:val="24"/>
                <w:szCs w:val="24"/>
                <w:lang w:eastAsia="en-US"/>
              </w:rPr>
              <w:t>DJe</w:t>
            </w:r>
            <w:proofErr w:type="gramEnd"/>
            <w:r w:rsidR="00EC30BB" w:rsidRPr="00AC4613">
              <w:rPr>
                <w:rStyle w:val="nfase"/>
                <w:rFonts w:asciiTheme="majorHAnsi" w:eastAsiaTheme="minorHAnsi" w:hAnsiTheme="majorHAnsi" w:cstheme="minorBidi"/>
                <w:bCs/>
                <w:i w:val="0"/>
                <w:sz w:val="24"/>
                <w:szCs w:val="24"/>
                <w:lang w:eastAsia="en-US"/>
              </w:rPr>
              <w:t>-173 DIVULG 08-09-2011 PUBLIC 09-09-2011)</w:t>
            </w:r>
          </w:p>
        </w:tc>
      </w:tr>
      <w:tr w:rsidR="005557EE" w14:paraId="306E8CB6" w14:textId="77777777" w:rsidTr="003D276B">
        <w:trPr>
          <w:jc w:val="center"/>
        </w:trPr>
        <w:tc>
          <w:tcPr>
            <w:tcW w:w="1137" w:type="dxa"/>
            <w:vAlign w:val="center"/>
          </w:tcPr>
          <w:p w14:paraId="69DB7866" w14:textId="65A8388A" w:rsidR="005557EE" w:rsidRPr="00F305C1" w:rsidRDefault="003D276B" w:rsidP="00AC4613">
            <w:pPr>
              <w:spacing w:beforeLines="120" w:before="288" w:afterLines="120" w:after="288" w:line="240" w:lineRule="atLeast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proofErr w:type="gramStart"/>
            <w:r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8</w:t>
            </w:r>
            <w:proofErr w:type="gramEnd"/>
          </w:p>
          <w:p w14:paraId="23A6D44C" w14:textId="77777777" w:rsidR="00285558" w:rsidRPr="00F305C1" w:rsidRDefault="002F783F" w:rsidP="00AC4613">
            <w:pPr>
              <w:spacing w:beforeLines="120" w:before="288" w:afterLines="120" w:after="288" w:line="240" w:lineRule="atLeast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305C1">
              <w:rPr>
                <w:rFonts w:asciiTheme="majorHAnsi" w:hAnsiTheme="majorHAnsi"/>
                <w:b/>
                <w:sz w:val="24"/>
                <w:szCs w:val="24"/>
              </w:rPr>
              <w:t>-</w:t>
            </w:r>
          </w:p>
          <w:p w14:paraId="522B2905" w14:textId="74049464" w:rsidR="00285558" w:rsidRPr="00285558" w:rsidRDefault="00FE0BF0" w:rsidP="00AC4613">
            <w:pPr>
              <w:spacing w:beforeLines="120" w:before="288" w:afterLines="120" w:after="288" w:line="240" w:lineRule="atLeast"/>
              <w:jc w:val="center"/>
              <w:rPr>
                <w:b/>
                <w:sz w:val="44"/>
                <w:szCs w:val="4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25</w:t>
            </w:r>
            <w:r w:rsidR="00285558" w:rsidRPr="00F305C1">
              <w:rPr>
                <w:rFonts w:asciiTheme="majorHAnsi" w:hAnsiTheme="majorHAnsi"/>
                <w:b/>
                <w:sz w:val="24"/>
                <w:szCs w:val="24"/>
              </w:rPr>
              <w:t>/05</w:t>
            </w:r>
          </w:p>
        </w:tc>
        <w:tc>
          <w:tcPr>
            <w:tcW w:w="2671" w:type="dxa"/>
            <w:vAlign w:val="center"/>
          </w:tcPr>
          <w:p w14:paraId="5CD1949C" w14:textId="77777777" w:rsidR="005557EE" w:rsidRPr="00AC4613" w:rsidRDefault="008059AE" w:rsidP="00AC4613">
            <w:pPr>
              <w:spacing w:beforeLines="120" w:before="288" w:afterLines="120" w:after="288" w:line="240" w:lineRule="atLeast"/>
              <w:jc w:val="center"/>
              <w:rPr>
                <w:rFonts w:asciiTheme="majorHAnsi" w:hAnsiTheme="majorHAnsi"/>
                <w:sz w:val="24"/>
                <w:szCs w:val="24"/>
              </w:rPr>
            </w:pPr>
            <w:hyperlink r:id="rId11" w:tgtFrame="_blank" w:history="1">
              <w:r w:rsidR="005557EE" w:rsidRPr="00AC4613">
                <w:rPr>
                  <w:rFonts w:asciiTheme="majorHAnsi" w:eastAsiaTheme="minorEastAsia" w:hAnsiTheme="majorHAnsi" w:cs="Arial"/>
                  <w:b/>
                  <w:sz w:val="24"/>
                  <w:szCs w:val="24"/>
                </w:rPr>
                <w:t>RE 841526</w:t>
              </w:r>
            </w:hyperlink>
          </w:p>
        </w:tc>
        <w:tc>
          <w:tcPr>
            <w:tcW w:w="1423" w:type="dxa"/>
            <w:vAlign w:val="center"/>
          </w:tcPr>
          <w:p w14:paraId="6F3EFECF" w14:textId="77777777" w:rsidR="005557EE" w:rsidRPr="00F305C1" w:rsidRDefault="005557EE" w:rsidP="00AC4613">
            <w:pPr>
              <w:spacing w:beforeLines="120" w:before="288" w:afterLines="120" w:after="288" w:line="240" w:lineRule="atLeast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305C1">
              <w:rPr>
                <w:rFonts w:asciiTheme="majorHAnsi" w:hAnsiTheme="majorHAnsi"/>
                <w:b/>
                <w:sz w:val="24"/>
                <w:szCs w:val="24"/>
              </w:rPr>
              <w:t>STF</w:t>
            </w:r>
          </w:p>
        </w:tc>
        <w:tc>
          <w:tcPr>
            <w:tcW w:w="2185" w:type="dxa"/>
            <w:vAlign w:val="center"/>
          </w:tcPr>
          <w:p w14:paraId="5EC238BE" w14:textId="77777777" w:rsidR="005557EE" w:rsidRPr="00F305C1" w:rsidRDefault="005557EE" w:rsidP="00AC4613">
            <w:pPr>
              <w:spacing w:beforeLines="120" w:before="288" w:afterLines="120" w:after="288" w:line="240" w:lineRule="atLeast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F783F">
              <w:rPr>
                <w:rFonts w:asciiTheme="majorHAnsi" w:eastAsiaTheme="minorEastAsia" w:hAnsiTheme="majorHAnsi" w:cs="Arial"/>
                <w:b/>
                <w:sz w:val="24"/>
                <w:szCs w:val="24"/>
              </w:rPr>
              <w:t>Responsabilidade Civil do Estado Por Morte de Detento</w:t>
            </w:r>
          </w:p>
        </w:tc>
        <w:tc>
          <w:tcPr>
            <w:tcW w:w="7576" w:type="dxa"/>
            <w:vAlign w:val="center"/>
          </w:tcPr>
          <w:p w14:paraId="5C07C071" w14:textId="77777777" w:rsidR="005557EE" w:rsidRPr="00AC4613" w:rsidRDefault="007466FE" w:rsidP="00AC4613">
            <w:pPr>
              <w:pStyle w:val="Pr-formataoHTML"/>
              <w:shd w:val="clear" w:color="auto" w:fill="FFFFFF"/>
              <w:spacing w:beforeLines="120" w:before="288" w:afterLines="120" w:after="288" w:line="240" w:lineRule="atLeast"/>
              <w:jc w:val="both"/>
              <w:textAlignment w:val="top"/>
              <w:rPr>
                <w:rFonts w:asciiTheme="majorHAnsi" w:hAnsiTheme="majorHAnsi"/>
                <w:sz w:val="24"/>
                <w:szCs w:val="24"/>
              </w:rPr>
            </w:pPr>
            <w:r w:rsidRPr="00AC4613">
              <w:rPr>
                <w:rFonts w:asciiTheme="majorHAnsi" w:hAnsiTheme="majorHAnsi"/>
                <w:sz w:val="24"/>
                <w:szCs w:val="24"/>
              </w:rPr>
              <w:t xml:space="preserve">RECURSO EXTRAORDINÁRIO. REPERCUSSÃO GERAL. RESPONSABILIDADE CIVIL DO ESTADO POR MORTE DE DETENTO. ARTIGOS 5º, XLIX, E 37, § 6º, DA CONSTITUIÇÃO FEDERAL. 1. A responsabilidade civil estatal, segundo a Constituição Federal de 1988, em seu artigo 37, § 6º, </w:t>
            </w:r>
            <w:proofErr w:type="spellStart"/>
            <w:r w:rsidRPr="00AC4613">
              <w:rPr>
                <w:rFonts w:asciiTheme="majorHAnsi" w:hAnsiTheme="majorHAnsi"/>
                <w:sz w:val="24"/>
                <w:szCs w:val="24"/>
              </w:rPr>
              <w:t>subsume-se</w:t>
            </w:r>
            <w:proofErr w:type="spellEnd"/>
            <w:r w:rsidRPr="00AC4613">
              <w:rPr>
                <w:rFonts w:asciiTheme="majorHAnsi" w:hAnsiTheme="majorHAnsi"/>
                <w:sz w:val="24"/>
                <w:szCs w:val="24"/>
              </w:rPr>
              <w:t xml:space="preserve"> à teoria do risco administrativo, tanto para as condutas estatais comissivas quanto paras as omissivas, posto rejeitada a teoria do risco integral. 2. A omissão do Estado reclama nexo de causalidade em relação ao dano sofrido pela vítima nos casos em que o Poder Público ostenta o dever legal e a efetiva possibilidade de agir para impedir o resultado danoso. 3. É dever do Estado e direito subjetivo do preso que a execução da pena se dê de forma humanizada, garantindo-se os direitos fundamentais do detento, e o de ter preservada a sua incolumidade física e moral (artigo 5º, inciso XLIX, da Constituição Federal). 4. O dever constitucional de proteção ao detento somente se considera violado quando possível </w:t>
            </w:r>
            <w:proofErr w:type="gramStart"/>
            <w:r w:rsidRPr="00AC4613">
              <w:rPr>
                <w:rFonts w:asciiTheme="majorHAnsi" w:hAnsiTheme="majorHAnsi"/>
                <w:sz w:val="24"/>
                <w:szCs w:val="24"/>
              </w:rPr>
              <w:t>a</w:t>
            </w:r>
            <w:proofErr w:type="gramEnd"/>
            <w:r w:rsidRPr="00AC4613">
              <w:rPr>
                <w:rFonts w:asciiTheme="majorHAnsi" w:hAnsiTheme="majorHAnsi"/>
                <w:sz w:val="24"/>
                <w:szCs w:val="24"/>
              </w:rPr>
              <w:t xml:space="preserve"> atuação estatal no sentido de garantir os seus direitos fundamentais, pressuposto </w:t>
            </w:r>
            <w:proofErr w:type="spellStart"/>
            <w:r w:rsidRPr="00AC4613">
              <w:rPr>
                <w:rFonts w:asciiTheme="majorHAnsi" w:hAnsiTheme="majorHAnsi"/>
                <w:sz w:val="24"/>
                <w:szCs w:val="24"/>
              </w:rPr>
              <w:t>inafastável</w:t>
            </w:r>
            <w:proofErr w:type="spellEnd"/>
            <w:r w:rsidRPr="00AC4613">
              <w:rPr>
                <w:rFonts w:asciiTheme="majorHAnsi" w:hAnsiTheme="majorHAnsi"/>
                <w:sz w:val="24"/>
                <w:szCs w:val="24"/>
              </w:rPr>
              <w:t xml:space="preserve"> para a configuração da responsabilidade civil objetiva estatal, na forma do artigo 37, § 6º, da Constituição Federal. 5. Ad </w:t>
            </w:r>
            <w:proofErr w:type="spellStart"/>
            <w:r w:rsidRPr="00AC4613">
              <w:rPr>
                <w:rFonts w:asciiTheme="majorHAnsi" w:hAnsiTheme="majorHAnsi"/>
                <w:sz w:val="24"/>
                <w:szCs w:val="24"/>
              </w:rPr>
              <w:t>impossibilia</w:t>
            </w:r>
            <w:proofErr w:type="spellEnd"/>
            <w:r w:rsidRPr="00AC4613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C4613">
              <w:rPr>
                <w:rFonts w:asciiTheme="majorHAnsi" w:hAnsiTheme="majorHAnsi"/>
                <w:sz w:val="24"/>
                <w:szCs w:val="24"/>
              </w:rPr>
              <w:t>nemo</w:t>
            </w:r>
            <w:proofErr w:type="spellEnd"/>
            <w:proofErr w:type="gramEnd"/>
            <w:r w:rsidRPr="00AC4613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AC4613">
              <w:rPr>
                <w:rFonts w:asciiTheme="majorHAnsi" w:hAnsiTheme="majorHAnsi"/>
                <w:sz w:val="24"/>
                <w:szCs w:val="24"/>
              </w:rPr>
              <w:t>tenetur</w:t>
            </w:r>
            <w:proofErr w:type="spellEnd"/>
            <w:r w:rsidRPr="00AC4613">
              <w:rPr>
                <w:rFonts w:asciiTheme="majorHAnsi" w:hAnsiTheme="majorHAnsi"/>
                <w:sz w:val="24"/>
                <w:szCs w:val="24"/>
              </w:rPr>
              <w:t xml:space="preserve">, por isso que nos casos em que não é possível ao Estado agir para evitar a morte do detento (que ocorreria mesmo que o preso estivesse em liberdade), rompe-se o nexo de causalidade, afastando-se a responsabilidade do Poder Público, sob pena de adotar-se contra </w:t>
            </w:r>
            <w:proofErr w:type="spellStart"/>
            <w:r w:rsidRPr="00AC4613">
              <w:rPr>
                <w:rFonts w:asciiTheme="majorHAnsi" w:hAnsiTheme="majorHAnsi"/>
                <w:sz w:val="24"/>
                <w:szCs w:val="24"/>
              </w:rPr>
              <w:t>legem</w:t>
            </w:r>
            <w:proofErr w:type="spellEnd"/>
            <w:r w:rsidRPr="00AC4613">
              <w:rPr>
                <w:rFonts w:asciiTheme="majorHAnsi" w:hAnsiTheme="majorHAnsi"/>
                <w:sz w:val="24"/>
                <w:szCs w:val="24"/>
              </w:rPr>
              <w:t xml:space="preserve"> e a </w:t>
            </w:r>
            <w:proofErr w:type="spellStart"/>
            <w:r w:rsidRPr="00AC4613">
              <w:rPr>
                <w:rFonts w:asciiTheme="majorHAnsi" w:hAnsiTheme="majorHAnsi"/>
                <w:sz w:val="24"/>
                <w:szCs w:val="24"/>
              </w:rPr>
              <w:t>opinio</w:t>
            </w:r>
            <w:proofErr w:type="spellEnd"/>
            <w:r w:rsidRPr="00AC4613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AC4613">
              <w:rPr>
                <w:rFonts w:asciiTheme="majorHAnsi" w:hAnsiTheme="majorHAnsi"/>
                <w:sz w:val="24"/>
                <w:szCs w:val="24"/>
              </w:rPr>
              <w:t>doctorum</w:t>
            </w:r>
            <w:proofErr w:type="spellEnd"/>
            <w:r w:rsidRPr="00AC4613">
              <w:rPr>
                <w:rFonts w:asciiTheme="majorHAnsi" w:hAnsiTheme="majorHAnsi"/>
                <w:sz w:val="24"/>
                <w:szCs w:val="24"/>
              </w:rPr>
              <w:t xml:space="preserve"> a teoria do risco integral, ao arrepio do texto constitucional. 6. A morte do detento pode ocorrer por várias causas, como, v. g., homicídio, suicídio, acidente ou morte natural, sendo que nem sempre será possível ao Estado evitá-la, por mais que adote as precauções exigíveis. 7. A responsabilidade civil estatal resta conjurada nas hipóteses em que o Poder Público comprova causa impeditiva da sua atuação protetiva do detento, rompendo o nexo </w:t>
            </w:r>
            <w:r w:rsidRPr="00AC4613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de causalidade da sua omissão com o resultado danoso. 8. Repercussão geral constitucional que assenta a tese de que: em caso de inobservância do seu dever específico de proteção previsto no artigo 5º, inciso XLIX, da Constituição Federal, o Estado é responsável pela morte do detento. 9. In </w:t>
            </w:r>
            <w:proofErr w:type="spellStart"/>
            <w:r w:rsidRPr="00AC4613">
              <w:rPr>
                <w:rFonts w:asciiTheme="majorHAnsi" w:hAnsiTheme="majorHAnsi"/>
                <w:sz w:val="24"/>
                <w:szCs w:val="24"/>
              </w:rPr>
              <w:t>casu</w:t>
            </w:r>
            <w:proofErr w:type="spellEnd"/>
            <w:r w:rsidRPr="00AC4613">
              <w:rPr>
                <w:rFonts w:asciiTheme="majorHAnsi" w:hAnsiTheme="majorHAnsi"/>
                <w:sz w:val="24"/>
                <w:szCs w:val="24"/>
              </w:rPr>
              <w:t xml:space="preserve">, o tribunal a quo assentou que </w:t>
            </w:r>
            <w:proofErr w:type="spellStart"/>
            <w:r w:rsidRPr="00AC4613">
              <w:rPr>
                <w:rFonts w:asciiTheme="majorHAnsi" w:hAnsiTheme="majorHAnsi"/>
                <w:sz w:val="24"/>
                <w:szCs w:val="24"/>
              </w:rPr>
              <w:t>inocorreu</w:t>
            </w:r>
            <w:proofErr w:type="spellEnd"/>
            <w:r w:rsidRPr="00AC4613">
              <w:rPr>
                <w:rFonts w:asciiTheme="majorHAnsi" w:hAnsiTheme="majorHAnsi"/>
                <w:sz w:val="24"/>
                <w:szCs w:val="24"/>
              </w:rPr>
              <w:t xml:space="preserve"> a comprovação do suicídio do detento, nem outra </w:t>
            </w:r>
            <w:proofErr w:type="gramStart"/>
            <w:r w:rsidRPr="00AC4613">
              <w:rPr>
                <w:rFonts w:asciiTheme="majorHAnsi" w:hAnsiTheme="majorHAnsi"/>
                <w:sz w:val="24"/>
                <w:szCs w:val="24"/>
              </w:rPr>
              <w:t>causa</w:t>
            </w:r>
            <w:proofErr w:type="gramEnd"/>
            <w:r w:rsidRPr="00AC4613">
              <w:rPr>
                <w:rFonts w:asciiTheme="majorHAnsi" w:hAnsiTheme="majorHAnsi"/>
                <w:sz w:val="24"/>
                <w:szCs w:val="24"/>
              </w:rPr>
              <w:t xml:space="preserve"> capaz de romper o nexo de causalidade da sua omissão com o óbito ocorrido, restando escorreita a decisão impositiva de responsabilidade civil estatal.</w:t>
            </w:r>
            <w:r w:rsidR="00EC30BB" w:rsidRPr="00AC4613">
              <w:rPr>
                <w:rFonts w:asciiTheme="majorHAnsi" w:hAnsiTheme="majorHAnsi"/>
                <w:sz w:val="24"/>
                <w:szCs w:val="24"/>
              </w:rPr>
              <w:t xml:space="preserve"> (Min. Luiz </w:t>
            </w:r>
            <w:proofErr w:type="spellStart"/>
            <w:r w:rsidR="00EC30BB" w:rsidRPr="00AC4613">
              <w:rPr>
                <w:rFonts w:asciiTheme="majorHAnsi" w:hAnsiTheme="majorHAnsi"/>
                <w:sz w:val="24"/>
                <w:szCs w:val="24"/>
              </w:rPr>
              <w:t>Fux</w:t>
            </w:r>
            <w:proofErr w:type="spellEnd"/>
            <w:r w:rsidR="00EC30BB" w:rsidRPr="00AC4613"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proofErr w:type="gramStart"/>
            <w:r w:rsidR="00EC30BB" w:rsidRPr="00AC4613">
              <w:rPr>
                <w:rFonts w:asciiTheme="majorHAnsi" w:hAnsiTheme="majorHAnsi"/>
                <w:sz w:val="24"/>
                <w:szCs w:val="24"/>
              </w:rPr>
              <w:t>DJe</w:t>
            </w:r>
            <w:proofErr w:type="gramEnd"/>
            <w:r w:rsidR="00EC30BB" w:rsidRPr="00AC4613">
              <w:rPr>
                <w:rFonts w:asciiTheme="majorHAnsi" w:hAnsiTheme="majorHAnsi"/>
                <w:sz w:val="24"/>
                <w:szCs w:val="24"/>
              </w:rPr>
              <w:t>-</w:t>
            </w:r>
            <w:r w:rsidR="002F783F" w:rsidRPr="00AC4613">
              <w:rPr>
                <w:rFonts w:asciiTheme="majorHAnsi" w:hAnsiTheme="majorHAnsi"/>
                <w:sz w:val="24"/>
                <w:szCs w:val="24"/>
              </w:rPr>
              <w:t>159 DIVULG</w:t>
            </w:r>
            <w:r w:rsidR="00EC30BB" w:rsidRPr="00AC4613">
              <w:rPr>
                <w:rFonts w:asciiTheme="majorHAnsi" w:hAnsiTheme="majorHAnsi"/>
                <w:sz w:val="24"/>
                <w:szCs w:val="24"/>
              </w:rPr>
              <w:t xml:space="preserve"> 29-07-</w:t>
            </w:r>
            <w:r w:rsidR="002F783F" w:rsidRPr="00AC4613">
              <w:rPr>
                <w:rFonts w:asciiTheme="majorHAnsi" w:hAnsiTheme="majorHAnsi"/>
                <w:sz w:val="24"/>
                <w:szCs w:val="24"/>
              </w:rPr>
              <w:t>2016 PUBLIC</w:t>
            </w:r>
            <w:r w:rsidR="00EC30BB" w:rsidRPr="00AC4613">
              <w:rPr>
                <w:rFonts w:asciiTheme="majorHAnsi" w:hAnsiTheme="majorHAnsi"/>
                <w:sz w:val="24"/>
                <w:szCs w:val="24"/>
              </w:rPr>
              <w:t xml:space="preserve"> 01-08-2016)</w:t>
            </w:r>
          </w:p>
        </w:tc>
      </w:tr>
      <w:tr w:rsidR="005557EE" w14:paraId="34D50381" w14:textId="77777777" w:rsidTr="003D276B">
        <w:trPr>
          <w:jc w:val="center"/>
        </w:trPr>
        <w:tc>
          <w:tcPr>
            <w:tcW w:w="1137" w:type="dxa"/>
            <w:vAlign w:val="center"/>
          </w:tcPr>
          <w:p w14:paraId="1C18FDE8" w14:textId="3B408058" w:rsidR="005557EE" w:rsidRPr="00F305C1" w:rsidRDefault="003D276B" w:rsidP="00AC4613">
            <w:pPr>
              <w:spacing w:beforeLines="120" w:before="288" w:afterLines="120" w:after="288" w:line="240" w:lineRule="atLeast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proofErr w:type="gramStart"/>
            <w:r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9</w:t>
            </w:r>
            <w:proofErr w:type="gramEnd"/>
          </w:p>
          <w:p w14:paraId="05D17451" w14:textId="77777777" w:rsidR="00285558" w:rsidRPr="00F305C1" w:rsidRDefault="002F783F" w:rsidP="00AC4613">
            <w:pPr>
              <w:spacing w:beforeLines="120" w:before="288" w:afterLines="120" w:after="288" w:line="240" w:lineRule="atLeast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305C1">
              <w:rPr>
                <w:rFonts w:asciiTheme="majorHAnsi" w:hAnsiTheme="majorHAnsi"/>
                <w:b/>
                <w:sz w:val="24"/>
                <w:szCs w:val="24"/>
              </w:rPr>
              <w:t>-</w:t>
            </w:r>
          </w:p>
          <w:p w14:paraId="4F680265" w14:textId="6AE4B323" w:rsidR="00285558" w:rsidRPr="00285558" w:rsidRDefault="00FE0BF0" w:rsidP="00AC4613">
            <w:pPr>
              <w:spacing w:beforeLines="120" w:before="288" w:afterLines="120" w:after="288" w:line="240" w:lineRule="atLeast"/>
              <w:jc w:val="center"/>
              <w:rPr>
                <w:b/>
                <w:sz w:val="44"/>
                <w:szCs w:val="4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01/06</w:t>
            </w:r>
          </w:p>
        </w:tc>
        <w:tc>
          <w:tcPr>
            <w:tcW w:w="2671" w:type="dxa"/>
            <w:vAlign w:val="center"/>
          </w:tcPr>
          <w:p w14:paraId="6430B4A8" w14:textId="77777777" w:rsidR="005557EE" w:rsidRPr="00AC4613" w:rsidRDefault="005557EE" w:rsidP="00AC4613">
            <w:pPr>
              <w:spacing w:beforeLines="120" w:before="288" w:afterLines="120" w:after="288" w:line="240" w:lineRule="atLeast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C4613">
              <w:rPr>
                <w:rFonts w:asciiTheme="majorHAnsi" w:eastAsiaTheme="minorEastAsia" w:hAnsiTheme="majorHAnsi" w:cs="Arial"/>
                <w:b/>
                <w:sz w:val="24"/>
                <w:szCs w:val="24"/>
              </w:rPr>
              <w:t>RE 422.941-2</w:t>
            </w:r>
          </w:p>
        </w:tc>
        <w:tc>
          <w:tcPr>
            <w:tcW w:w="1423" w:type="dxa"/>
            <w:vAlign w:val="center"/>
          </w:tcPr>
          <w:p w14:paraId="3B8F7450" w14:textId="77777777" w:rsidR="005557EE" w:rsidRPr="00F305C1" w:rsidRDefault="005557EE" w:rsidP="00AC4613">
            <w:pPr>
              <w:spacing w:beforeLines="120" w:before="288" w:afterLines="120" w:after="288" w:line="240" w:lineRule="atLeast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305C1">
              <w:rPr>
                <w:rFonts w:asciiTheme="majorHAnsi" w:hAnsiTheme="majorHAnsi"/>
                <w:b/>
                <w:sz w:val="24"/>
                <w:szCs w:val="24"/>
              </w:rPr>
              <w:t>STF</w:t>
            </w:r>
          </w:p>
        </w:tc>
        <w:tc>
          <w:tcPr>
            <w:tcW w:w="2185" w:type="dxa"/>
            <w:vAlign w:val="center"/>
          </w:tcPr>
          <w:p w14:paraId="096DEE64" w14:textId="77777777" w:rsidR="005557EE" w:rsidRPr="00F305C1" w:rsidRDefault="005557EE" w:rsidP="00AC4613">
            <w:pPr>
              <w:spacing w:beforeLines="120" w:before="288" w:afterLines="120" w:after="288" w:line="240" w:lineRule="atLeast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F783F">
              <w:rPr>
                <w:rFonts w:asciiTheme="majorHAnsi" w:eastAsiaTheme="minorEastAsia" w:hAnsiTheme="majorHAnsi" w:cs="Arial"/>
                <w:b/>
                <w:sz w:val="24"/>
                <w:szCs w:val="24"/>
              </w:rPr>
              <w:t>Responsabilidade Civil por Intervenção na Economia</w:t>
            </w:r>
          </w:p>
        </w:tc>
        <w:tc>
          <w:tcPr>
            <w:tcW w:w="7576" w:type="dxa"/>
            <w:vAlign w:val="center"/>
          </w:tcPr>
          <w:p w14:paraId="595F3730" w14:textId="77777777" w:rsidR="005557EE" w:rsidRPr="00AC4613" w:rsidRDefault="007466FE" w:rsidP="00AC4613">
            <w:pPr>
              <w:pStyle w:val="Pr-formataoHTML"/>
              <w:shd w:val="clear" w:color="auto" w:fill="FFFFFF"/>
              <w:spacing w:beforeLines="120" w:before="288" w:afterLines="120" w:after="288" w:line="240" w:lineRule="atLeast"/>
              <w:jc w:val="both"/>
              <w:textAlignment w:val="top"/>
              <w:rPr>
                <w:rFonts w:asciiTheme="majorHAnsi" w:hAnsiTheme="majorHAnsi"/>
                <w:sz w:val="24"/>
                <w:szCs w:val="24"/>
              </w:rPr>
            </w:pPr>
            <w:r w:rsidRPr="00AC4613">
              <w:rPr>
                <w:rFonts w:asciiTheme="majorHAnsi" w:hAnsiTheme="majorHAnsi"/>
                <w:sz w:val="24"/>
                <w:szCs w:val="24"/>
              </w:rPr>
              <w:t xml:space="preserve">CONSTITUCIONAL. ECONÔMICO. INTERVENÇÃO ESTATAL NA ECONOMIA: REGULAMENTAÇÃO E REGULAÇÃO DE SETORES ECONÔMICOS: NORMAS DE INTERVENÇÃO. LIBERDADE DE INICIATIVA. CF, art. 1º, IV; art. 170. CF, art. 37, § 6º. I. – A intervenção estatal na economia, mediante regulamentação e regulação de setores econômicos, faz-se com respeito aos princípios e fundamentos da Ordem Econômica. CF, art. 170. O princípio da livre iniciativa é fundamento da República e da Ordem econômica: CF, art. 1º, IV; art. 170. II. – Fixação de preços em valores abaixo da realidade e em desconformidade com a legislação aplicável ao setor: empecilho ao livre exercício da atividade econômica, com desrespeito ao princípio da livre iniciativa. III. – Contrato celebrado com instituição privada para o estabelecimento de levantamentos que serviriam de embasamento para a fixação dos preços, nos termos da lei. Todavia, a fixação dos preços acabou realizada em valores inferiores. Essa conduta gerou danos patrimoniais ao agente econômico, vale dizer, à recorrente: obrigação de indenizar por parte do poder público. CF, art. 37, § 6º. IV. – Prejuízos apurados na instância ordinária, inclusive mediante perícia técnica. V. – </w:t>
            </w:r>
            <w:proofErr w:type="gramStart"/>
            <w:r w:rsidRPr="00AC4613">
              <w:rPr>
                <w:rFonts w:asciiTheme="majorHAnsi" w:hAnsiTheme="majorHAnsi"/>
                <w:sz w:val="24"/>
                <w:szCs w:val="24"/>
              </w:rPr>
              <w:t>RE conhecido</w:t>
            </w:r>
            <w:proofErr w:type="gramEnd"/>
            <w:r w:rsidRPr="00AC4613">
              <w:rPr>
                <w:rFonts w:asciiTheme="majorHAnsi" w:hAnsiTheme="majorHAnsi"/>
                <w:sz w:val="24"/>
                <w:szCs w:val="24"/>
              </w:rPr>
              <w:t xml:space="preserve"> e provido. </w:t>
            </w:r>
            <w:r w:rsidR="00EC30BB" w:rsidRPr="00AC4613">
              <w:rPr>
                <w:rFonts w:asciiTheme="majorHAnsi" w:hAnsiTheme="majorHAnsi"/>
                <w:sz w:val="24"/>
                <w:szCs w:val="24"/>
              </w:rPr>
              <w:t>(Min. Carlos Velloso. DJ 24-03-</w:t>
            </w:r>
            <w:r w:rsidR="002F783F" w:rsidRPr="00AC4613">
              <w:rPr>
                <w:rFonts w:asciiTheme="majorHAnsi" w:hAnsiTheme="majorHAnsi"/>
                <w:sz w:val="24"/>
                <w:szCs w:val="24"/>
              </w:rPr>
              <w:t>2006 PP</w:t>
            </w:r>
            <w:r w:rsidR="00EC30BB" w:rsidRPr="00AC4613">
              <w:rPr>
                <w:rFonts w:asciiTheme="majorHAnsi" w:hAnsiTheme="majorHAnsi"/>
                <w:sz w:val="24"/>
                <w:szCs w:val="24"/>
              </w:rPr>
              <w:t>-00055</w:t>
            </w:r>
            <w:proofErr w:type="gramStart"/>
            <w:r w:rsidR="00EC30BB" w:rsidRPr="00AC4613">
              <w:rPr>
                <w:rFonts w:asciiTheme="majorHAnsi" w:hAnsiTheme="majorHAnsi"/>
                <w:sz w:val="24"/>
                <w:szCs w:val="24"/>
              </w:rPr>
              <w:t xml:space="preserve">   </w:t>
            </w:r>
            <w:proofErr w:type="gramEnd"/>
            <w:r w:rsidR="00EC30BB" w:rsidRPr="00AC4613">
              <w:rPr>
                <w:rFonts w:asciiTheme="majorHAnsi" w:hAnsiTheme="majorHAnsi"/>
                <w:sz w:val="24"/>
                <w:szCs w:val="24"/>
              </w:rPr>
              <w:lastRenderedPageBreak/>
              <w:t>EMENT VOL-02226-04 PP-00654. LEXSTF v. 28, n. 328, 2006, p. 273-302)</w:t>
            </w:r>
          </w:p>
        </w:tc>
      </w:tr>
      <w:tr w:rsidR="005557EE" w14:paraId="279168A2" w14:textId="77777777" w:rsidTr="003D276B">
        <w:trPr>
          <w:jc w:val="center"/>
        </w:trPr>
        <w:tc>
          <w:tcPr>
            <w:tcW w:w="1137" w:type="dxa"/>
            <w:vAlign w:val="center"/>
          </w:tcPr>
          <w:p w14:paraId="6AF4483F" w14:textId="44DC44D9" w:rsidR="005557EE" w:rsidRPr="00F305C1" w:rsidRDefault="003D276B" w:rsidP="00F305C1">
            <w:pPr>
              <w:spacing w:beforeLines="120" w:before="288" w:afterLines="120" w:after="288" w:line="240" w:lineRule="atLeast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10</w:t>
            </w:r>
          </w:p>
          <w:p w14:paraId="388497AB" w14:textId="77777777" w:rsidR="00285558" w:rsidRPr="00F305C1" w:rsidRDefault="002F783F" w:rsidP="00F305C1">
            <w:pPr>
              <w:spacing w:beforeLines="120" w:before="288" w:afterLines="120" w:after="288" w:line="240" w:lineRule="atLeast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305C1">
              <w:rPr>
                <w:rFonts w:asciiTheme="majorHAnsi" w:hAnsiTheme="majorHAnsi"/>
                <w:b/>
                <w:sz w:val="24"/>
                <w:szCs w:val="24"/>
              </w:rPr>
              <w:t>-</w:t>
            </w:r>
          </w:p>
          <w:p w14:paraId="51BB3B7C" w14:textId="36803875" w:rsidR="00285558" w:rsidRPr="00AC4613" w:rsidRDefault="00FE0BF0" w:rsidP="00F305C1">
            <w:pPr>
              <w:spacing w:beforeLines="120" w:before="288" w:afterLines="120" w:after="288" w:line="240" w:lineRule="atLeast"/>
              <w:jc w:val="center"/>
              <w:rPr>
                <w:rFonts w:asciiTheme="majorHAnsi" w:hAnsiTheme="majorHAnsi"/>
                <w:b/>
                <w:sz w:val="44"/>
                <w:szCs w:val="4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01/06</w:t>
            </w:r>
          </w:p>
        </w:tc>
        <w:tc>
          <w:tcPr>
            <w:tcW w:w="2671" w:type="dxa"/>
            <w:vAlign w:val="center"/>
          </w:tcPr>
          <w:p w14:paraId="16E5DF03" w14:textId="77777777" w:rsidR="005557EE" w:rsidRPr="00AC4613" w:rsidRDefault="005557EE" w:rsidP="00F305C1">
            <w:pPr>
              <w:spacing w:beforeLines="120" w:before="288" w:afterLines="120" w:after="288" w:line="240" w:lineRule="atLeast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C4613">
              <w:rPr>
                <w:rFonts w:asciiTheme="majorHAnsi" w:eastAsiaTheme="minorEastAsia" w:hAnsiTheme="majorHAnsi" w:cs="Arial"/>
                <w:b/>
                <w:sz w:val="24"/>
                <w:szCs w:val="24"/>
              </w:rPr>
              <w:t>RE 217.389</w:t>
            </w:r>
          </w:p>
        </w:tc>
        <w:tc>
          <w:tcPr>
            <w:tcW w:w="1423" w:type="dxa"/>
            <w:vAlign w:val="center"/>
          </w:tcPr>
          <w:p w14:paraId="0BA93D33" w14:textId="77777777" w:rsidR="005557EE" w:rsidRPr="00F305C1" w:rsidRDefault="005557EE" w:rsidP="00F305C1">
            <w:pPr>
              <w:spacing w:beforeLines="120" w:before="288" w:afterLines="120" w:after="288" w:line="240" w:lineRule="atLeast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305C1">
              <w:rPr>
                <w:rFonts w:asciiTheme="majorHAnsi" w:hAnsiTheme="majorHAnsi"/>
                <w:b/>
                <w:sz w:val="24"/>
                <w:szCs w:val="24"/>
              </w:rPr>
              <w:t>STF</w:t>
            </w:r>
          </w:p>
        </w:tc>
        <w:tc>
          <w:tcPr>
            <w:tcW w:w="2185" w:type="dxa"/>
            <w:vAlign w:val="center"/>
          </w:tcPr>
          <w:p w14:paraId="769D8F76" w14:textId="77777777" w:rsidR="005557EE" w:rsidRPr="00F305C1" w:rsidRDefault="005557EE" w:rsidP="00F305C1">
            <w:pPr>
              <w:spacing w:beforeLines="120" w:before="288" w:afterLines="120" w:after="288" w:line="240" w:lineRule="atLeast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F783F">
              <w:rPr>
                <w:rFonts w:asciiTheme="majorHAnsi" w:eastAsiaTheme="minorEastAsia" w:hAnsiTheme="majorHAnsi" w:cs="Arial"/>
                <w:b/>
                <w:sz w:val="24"/>
                <w:szCs w:val="24"/>
              </w:rPr>
              <w:t>Responsabilidade Objetiva do Estado - Requisitos</w:t>
            </w:r>
          </w:p>
        </w:tc>
        <w:tc>
          <w:tcPr>
            <w:tcW w:w="7576" w:type="dxa"/>
            <w:vAlign w:val="center"/>
          </w:tcPr>
          <w:p w14:paraId="15959C14" w14:textId="77777777" w:rsidR="00EC30BB" w:rsidRPr="00AC4613" w:rsidRDefault="007466FE" w:rsidP="00AC4613">
            <w:pPr>
              <w:spacing w:beforeLines="120" w:before="288" w:afterLines="120" w:after="288" w:line="240" w:lineRule="atLeast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AC4613">
              <w:rPr>
                <w:rStyle w:val="Forte"/>
                <w:rFonts w:asciiTheme="majorHAnsi" w:hAnsiTheme="majorHAnsi"/>
                <w:b w:val="0"/>
                <w:sz w:val="24"/>
                <w:szCs w:val="24"/>
              </w:rPr>
              <w:t xml:space="preserve">Recurso extraordinário. Indenização. Responsabilidade objetiva do Estado. 2. Acórdão que confirmou sentença de improcedência da ação, determinando que somente se </w:t>
            </w:r>
            <w:proofErr w:type="gramStart"/>
            <w:r w:rsidRPr="00AC4613">
              <w:rPr>
                <w:rStyle w:val="Forte"/>
                <w:rFonts w:asciiTheme="majorHAnsi" w:hAnsiTheme="majorHAnsi"/>
                <w:b w:val="0"/>
                <w:sz w:val="24"/>
                <w:szCs w:val="24"/>
              </w:rPr>
              <w:t>admite</w:t>
            </w:r>
            <w:proofErr w:type="gramEnd"/>
            <w:r w:rsidRPr="00AC4613">
              <w:rPr>
                <w:rStyle w:val="Forte"/>
                <w:rFonts w:asciiTheme="majorHAnsi" w:hAnsiTheme="majorHAnsi"/>
                <w:b w:val="0"/>
                <w:sz w:val="24"/>
                <w:szCs w:val="24"/>
              </w:rPr>
              <w:t xml:space="preserve"> o direito a indenização se ficar provada a culpa subjetiva do agente, e não a objetiva. 3. Alegação de ofensa ao art. 107, da EC n.º 01/69, atual art. 37, § 6º, da CF/88. 4. Aresto que situou a controvérsia no âmbito da responsabilidade subjetiva, não vendo configurado erro médico ou imperícia do profissional que praticou o ato cirúrgico. 5. Precedentes da Corte ao assentarem que "I - A responsabilidade civil das pessoas jurídicas de direito público e das pessoas jurídicas de direito privado prestadoras de serviço público, responsabilidade objetiva, com base no risco administrativo, ocorre diante dos seguintes requisitos: a) do dano; b) da ação administrativa; c) e desde que haja nexo causal entre o dano e a ação administrativa. II - Essa responsabilidade objetiva, com base no risco administrativo, admite pesquisa em torno da culpa da vítima, para o fim de abrandar ou mesmo excluir a responsabilidade da pessoa jurídica de direito privado prestadora de serviço público." RE n.º 178.086-RJ. 6. Inexiste, na espécie, qualquer elemento a indicar tenha </w:t>
            </w:r>
            <w:proofErr w:type="gramStart"/>
            <w:r w:rsidRPr="00AC4613">
              <w:rPr>
                <w:rStyle w:val="Forte"/>
                <w:rFonts w:asciiTheme="majorHAnsi" w:hAnsiTheme="majorHAnsi"/>
                <w:b w:val="0"/>
                <w:sz w:val="24"/>
                <w:szCs w:val="24"/>
              </w:rPr>
              <w:t>a vítima concorrido para o evento danoso</w:t>
            </w:r>
            <w:proofErr w:type="gramEnd"/>
            <w:r w:rsidRPr="00AC4613">
              <w:rPr>
                <w:rStyle w:val="Forte"/>
                <w:rFonts w:asciiTheme="majorHAnsi" w:hAnsiTheme="majorHAnsi"/>
                <w:b w:val="0"/>
                <w:sz w:val="24"/>
                <w:szCs w:val="24"/>
              </w:rPr>
              <w:t xml:space="preserve">. 7. Recurso conhecido e provido para julgar procedente a </w:t>
            </w:r>
            <w:r w:rsidR="002F783F" w:rsidRPr="00AC4613">
              <w:rPr>
                <w:rStyle w:val="Forte"/>
                <w:rFonts w:asciiTheme="majorHAnsi" w:hAnsiTheme="majorHAnsi"/>
                <w:b w:val="0"/>
                <w:sz w:val="24"/>
                <w:szCs w:val="24"/>
              </w:rPr>
              <w:t xml:space="preserve">ação. </w:t>
            </w:r>
            <w:r w:rsidR="004D0A16" w:rsidRPr="00AC4613">
              <w:rPr>
                <w:rStyle w:val="Forte"/>
                <w:rFonts w:asciiTheme="majorHAnsi" w:hAnsiTheme="majorHAnsi"/>
                <w:b w:val="0"/>
                <w:sz w:val="24"/>
                <w:szCs w:val="24"/>
              </w:rPr>
              <w:t>(</w:t>
            </w:r>
            <w:r w:rsidR="004D0A16" w:rsidRPr="00AC4613">
              <w:rPr>
                <w:rStyle w:val="Forte"/>
                <w:rFonts w:asciiTheme="majorHAnsi" w:hAnsiTheme="majorHAnsi"/>
                <w:b w:val="0"/>
                <w:bCs w:val="0"/>
                <w:sz w:val="24"/>
                <w:szCs w:val="24"/>
              </w:rPr>
              <w:t>Min.</w:t>
            </w:r>
            <w:r w:rsidR="00EC30BB" w:rsidRPr="00AC4613">
              <w:rPr>
                <w:rStyle w:val="Forte"/>
                <w:rFonts w:asciiTheme="majorHAnsi" w:hAnsiTheme="majorHAnsi"/>
                <w:b w:val="0"/>
                <w:sz w:val="24"/>
                <w:szCs w:val="24"/>
              </w:rPr>
              <w:t xml:space="preserve"> NÉRI DA SILVEIRA, DJ 24-05-2002 PP-00069</w:t>
            </w:r>
            <w:proofErr w:type="gramStart"/>
            <w:r w:rsidR="00EC30BB" w:rsidRPr="00AC4613">
              <w:rPr>
                <w:rStyle w:val="Forte"/>
                <w:rFonts w:asciiTheme="majorHAnsi" w:hAnsiTheme="majorHAnsi"/>
                <w:b w:val="0"/>
                <w:sz w:val="24"/>
                <w:szCs w:val="24"/>
              </w:rPr>
              <w:t xml:space="preserve">   </w:t>
            </w:r>
            <w:proofErr w:type="gramEnd"/>
            <w:r w:rsidR="00EC30BB" w:rsidRPr="00AC4613">
              <w:rPr>
                <w:rStyle w:val="Forte"/>
                <w:rFonts w:asciiTheme="majorHAnsi" w:hAnsiTheme="majorHAnsi"/>
                <w:b w:val="0"/>
                <w:sz w:val="24"/>
                <w:szCs w:val="24"/>
              </w:rPr>
              <w:t>EMENT VOL-02070-03 PP-00606)</w:t>
            </w:r>
          </w:p>
        </w:tc>
      </w:tr>
    </w:tbl>
    <w:p w14:paraId="1067DFA1" w14:textId="77777777" w:rsidR="005557EE" w:rsidRDefault="005557EE" w:rsidP="00AC4613">
      <w:pPr>
        <w:spacing w:beforeLines="120" w:before="288" w:afterLines="120" w:after="288" w:line="240" w:lineRule="atLeast"/>
        <w:jc w:val="both"/>
      </w:pPr>
    </w:p>
    <w:sectPr w:rsidR="005557EE" w:rsidSect="005557E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DD53D0" w14:textId="77777777" w:rsidR="008059AE" w:rsidRDefault="008059AE" w:rsidP="00AC4613">
      <w:pPr>
        <w:spacing w:after="0" w:line="240" w:lineRule="auto"/>
      </w:pPr>
      <w:r>
        <w:separator/>
      </w:r>
    </w:p>
  </w:endnote>
  <w:endnote w:type="continuationSeparator" w:id="0">
    <w:p w14:paraId="0BB3B140" w14:textId="77777777" w:rsidR="008059AE" w:rsidRDefault="008059AE" w:rsidP="00AC4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Linotype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Linotype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388CA5" w14:textId="77777777" w:rsidR="008059AE" w:rsidRDefault="008059AE" w:rsidP="00AC4613">
      <w:pPr>
        <w:spacing w:after="0" w:line="240" w:lineRule="auto"/>
      </w:pPr>
      <w:r>
        <w:separator/>
      </w:r>
    </w:p>
  </w:footnote>
  <w:footnote w:type="continuationSeparator" w:id="0">
    <w:p w14:paraId="0706419A" w14:textId="77777777" w:rsidR="008059AE" w:rsidRDefault="008059AE" w:rsidP="00AC46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7EE"/>
    <w:rsid w:val="00043A5F"/>
    <w:rsid w:val="00113C43"/>
    <w:rsid w:val="00176D6E"/>
    <w:rsid w:val="0019616E"/>
    <w:rsid w:val="00285558"/>
    <w:rsid w:val="002F783F"/>
    <w:rsid w:val="00303635"/>
    <w:rsid w:val="00307126"/>
    <w:rsid w:val="00323ED4"/>
    <w:rsid w:val="003363DA"/>
    <w:rsid w:val="003D276B"/>
    <w:rsid w:val="003F6DC1"/>
    <w:rsid w:val="004811F6"/>
    <w:rsid w:val="004D0A16"/>
    <w:rsid w:val="005211FB"/>
    <w:rsid w:val="005557EE"/>
    <w:rsid w:val="00555EEA"/>
    <w:rsid w:val="0068082D"/>
    <w:rsid w:val="0074432D"/>
    <w:rsid w:val="007466FE"/>
    <w:rsid w:val="007E6AA6"/>
    <w:rsid w:val="008059AE"/>
    <w:rsid w:val="008B13A3"/>
    <w:rsid w:val="00910ED7"/>
    <w:rsid w:val="009D2498"/>
    <w:rsid w:val="00AC4613"/>
    <w:rsid w:val="00B351C3"/>
    <w:rsid w:val="00BC357D"/>
    <w:rsid w:val="00C250AD"/>
    <w:rsid w:val="00C954C2"/>
    <w:rsid w:val="00CA21E1"/>
    <w:rsid w:val="00D42399"/>
    <w:rsid w:val="00D864D1"/>
    <w:rsid w:val="00DF647C"/>
    <w:rsid w:val="00E92B7B"/>
    <w:rsid w:val="00EC30BB"/>
    <w:rsid w:val="00EE508B"/>
    <w:rsid w:val="00F305C1"/>
    <w:rsid w:val="00FB2573"/>
    <w:rsid w:val="00FE0BF0"/>
    <w:rsid w:val="00FE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492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55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55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57EE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5557EE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7466FE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7466FE"/>
    <w:rPr>
      <w:b/>
      <w:bCs/>
    </w:rPr>
  </w:style>
  <w:style w:type="paragraph" w:styleId="Pr-formataoHTML">
    <w:name w:val="HTML Preformatted"/>
    <w:basedOn w:val="Normal"/>
    <w:link w:val="Pr-formataoHTMLChar"/>
    <w:uiPriority w:val="99"/>
    <w:unhideWhenUsed/>
    <w:rsid w:val="00EC30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C30BB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EC30BB"/>
  </w:style>
  <w:style w:type="paragraph" w:styleId="NormalWeb">
    <w:name w:val="Normal (Web)"/>
    <w:basedOn w:val="Normal"/>
    <w:uiPriority w:val="99"/>
    <w:unhideWhenUsed/>
    <w:rsid w:val="00EC3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C46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4613"/>
  </w:style>
  <w:style w:type="paragraph" w:styleId="Rodap">
    <w:name w:val="footer"/>
    <w:basedOn w:val="Normal"/>
    <w:link w:val="RodapChar"/>
    <w:uiPriority w:val="99"/>
    <w:unhideWhenUsed/>
    <w:rsid w:val="00AC46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4613"/>
  </w:style>
  <w:style w:type="character" w:styleId="Refdecomentrio">
    <w:name w:val="annotation reference"/>
    <w:basedOn w:val="Fontepargpadro"/>
    <w:uiPriority w:val="99"/>
    <w:semiHidden/>
    <w:unhideWhenUsed/>
    <w:rsid w:val="00AC461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C461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C461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C461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C4613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2F783F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2F783F"/>
    <w:pPr>
      <w:ind w:left="720"/>
      <w:contextualSpacing/>
    </w:pPr>
  </w:style>
  <w:style w:type="paragraph" w:customStyle="1" w:styleId="Default">
    <w:name w:val="Default"/>
    <w:rsid w:val="003D27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55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55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57EE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5557EE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7466FE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7466FE"/>
    <w:rPr>
      <w:b/>
      <w:bCs/>
    </w:rPr>
  </w:style>
  <w:style w:type="paragraph" w:styleId="Pr-formataoHTML">
    <w:name w:val="HTML Preformatted"/>
    <w:basedOn w:val="Normal"/>
    <w:link w:val="Pr-formataoHTMLChar"/>
    <w:uiPriority w:val="99"/>
    <w:unhideWhenUsed/>
    <w:rsid w:val="00EC30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C30BB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EC30BB"/>
  </w:style>
  <w:style w:type="paragraph" w:styleId="NormalWeb">
    <w:name w:val="Normal (Web)"/>
    <w:basedOn w:val="Normal"/>
    <w:uiPriority w:val="99"/>
    <w:unhideWhenUsed/>
    <w:rsid w:val="00EC3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C46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4613"/>
  </w:style>
  <w:style w:type="paragraph" w:styleId="Rodap">
    <w:name w:val="footer"/>
    <w:basedOn w:val="Normal"/>
    <w:link w:val="RodapChar"/>
    <w:uiPriority w:val="99"/>
    <w:unhideWhenUsed/>
    <w:rsid w:val="00AC46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4613"/>
  </w:style>
  <w:style w:type="character" w:styleId="Refdecomentrio">
    <w:name w:val="annotation reference"/>
    <w:basedOn w:val="Fontepargpadro"/>
    <w:uiPriority w:val="99"/>
    <w:semiHidden/>
    <w:unhideWhenUsed/>
    <w:rsid w:val="00AC461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C461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C461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C461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C4613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2F783F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2F783F"/>
    <w:pPr>
      <w:ind w:left="720"/>
      <w:contextualSpacing/>
    </w:pPr>
  </w:style>
  <w:style w:type="paragraph" w:customStyle="1" w:styleId="Default">
    <w:name w:val="Default"/>
    <w:rsid w:val="003D27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9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sbrasil.com.br/topicos/11299595/artigo-71-da-lei-n-8666-de-21-de-junho-de-1993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f.jus.br/portal/processo/verProcessoAndamento.asp?numero=841526&amp;classe=RE&amp;codigoClasse=0&amp;origem=JUR&amp;recurso=0&amp;tipoJulgamento=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jusbrasil.com.br/legislacao/1027021/lei-de-licita%C3%A7%C3%B5es-lei-8666-9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usbrasil.com.br/topicos/11299528/par%C3%A1grafo-1-artigo-71-da-lei-n-8666-de-21-de-junho-de-1962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96CF5-415D-4A91-96EA-25674A07C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14</Pages>
  <Words>4005</Words>
  <Characters>21632</Characters>
  <Application>Microsoft Office Word</Application>
  <DocSecurity>0</DocSecurity>
  <Lines>180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Controladoria-Geral da União</Company>
  <LinksUpToDate>false</LinksUpToDate>
  <CharactersWithSpaces>25586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Ribeiro Barcelos</dc:creator>
  <cp:lastModifiedBy>Prof. Gustavo</cp:lastModifiedBy>
  <cp:revision>15</cp:revision>
  <dcterms:created xsi:type="dcterms:W3CDTF">2017-03-05T23:52:00Z</dcterms:created>
  <dcterms:modified xsi:type="dcterms:W3CDTF">2020-03-03T21:59:00Z</dcterms:modified>
</cp:coreProperties>
</file>