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505" w:type="dxa"/>
        <w:tblLook w:val="04A0" w:firstRow="1" w:lastRow="0" w:firstColumn="1" w:lastColumn="0" w:noHBand="0" w:noVBand="1"/>
      </w:tblPr>
      <w:tblGrid>
        <w:gridCol w:w="3119"/>
        <w:gridCol w:w="2268"/>
        <w:gridCol w:w="1157"/>
        <w:gridCol w:w="1961"/>
      </w:tblGrid>
      <w:tr w:rsidR="008A79C3" w:rsidRPr="00B05A0F" w14:paraId="58CBCC65" w14:textId="77777777" w:rsidTr="00D13D00">
        <w:tc>
          <w:tcPr>
            <w:tcW w:w="5387" w:type="dxa"/>
            <w:gridSpan w:val="2"/>
            <w:vAlign w:val="center"/>
          </w:tcPr>
          <w:p w14:paraId="58B6D744" w14:textId="77777777" w:rsidR="007E1410" w:rsidRPr="00B05A0F" w:rsidRDefault="007E1410" w:rsidP="00D13D00">
            <w:pPr>
              <w:spacing w:before="120" w:afterLines="120" w:after="288"/>
              <w:rPr>
                <w:rFonts w:asciiTheme="majorHAnsi" w:hAnsiTheme="majorHAnsi" w:cs="Arial"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Disciplina:</w:t>
            </w:r>
            <w:r w:rsidRPr="00B05A0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741B31" w:rsidRPr="00B05A0F">
              <w:rPr>
                <w:rFonts w:asciiTheme="majorHAnsi" w:hAnsiTheme="majorHAnsi" w:cs="Arial"/>
                <w:sz w:val="24"/>
                <w:szCs w:val="24"/>
              </w:rPr>
              <w:t xml:space="preserve">RESPONSABILIDADE CIVIL DO </w:t>
            </w:r>
            <w:r w:rsidR="00D13D00">
              <w:rPr>
                <w:rFonts w:asciiTheme="majorHAnsi" w:hAnsiTheme="majorHAnsi" w:cs="Arial"/>
                <w:sz w:val="24"/>
                <w:szCs w:val="24"/>
              </w:rPr>
              <w:t>E</w:t>
            </w:r>
            <w:r w:rsidR="0052662E" w:rsidRPr="00B05A0F">
              <w:rPr>
                <w:rFonts w:asciiTheme="majorHAnsi" w:hAnsiTheme="majorHAnsi" w:cs="Arial"/>
                <w:sz w:val="24"/>
                <w:szCs w:val="24"/>
              </w:rPr>
              <w:t>STADO</w:t>
            </w:r>
            <w:r w:rsidR="00741B31" w:rsidRPr="00B05A0F">
              <w:rPr>
                <w:rFonts w:asciiTheme="majorHAnsi" w:hAnsiTheme="majorHAnsi" w:cs="Arial"/>
                <w:sz w:val="24"/>
                <w:szCs w:val="24"/>
              </w:rPr>
              <w:t>-RCE</w:t>
            </w:r>
          </w:p>
        </w:tc>
        <w:tc>
          <w:tcPr>
            <w:tcW w:w="3118" w:type="dxa"/>
            <w:gridSpan w:val="2"/>
            <w:vAlign w:val="center"/>
          </w:tcPr>
          <w:p w14:paraId="796D40BD" w14:textId="77777777" w:rsidR="00D13D00" w:rsidRDefault="007E1410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Curso:</w:t>
            </w:r>
            <w:r w:rsidRPr="00B05A0F">
              <w:rPr>
                <w:rFonts w:asciiTheme="majorHAnsi" w:hAnsiTheme="majorHAnsi" w:cs="Arial"/>
                <w:sz w:val="24"/>
                <w:szCs w:val="24"/>
              </w:rPr>
              <w:t xml:space="preserve"> Graduação</w:t>
            </w:r>
          </w:p>
          <w:p w14:paraId="6F598838" w14:textId="77777777" w:rsidR="007E1410" w:rsidRPr="00B05A0F" w:rsidRDefault="007E1410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sz w:val="24"/>
                <w:szCs w:val="24"/>
              </w:rPr>
              <w:t>Faculdade de Direito – USP</w:t>
            </w:r>
          </w:p>
        </w:tc>
      </w:tr>
      <w:tr w:rsidR="008A79C3" w:rsidRPr="00B05A0F" w14:paraId="0B8D428A" w14:textId="77777777" w:rsidTr="00D13D00">
        <w:tc>
          <w:tcPr>
            <w:tcW w:w="3119" w:type="dxa"/>
            <w:vAlign w:val="center"/>
          </w:tcPr>
          <w:p w14:paraId="1D6D28DE" w14:textId="70DC00B4" w:rsidR="007E1410" w:rsidRPr="00B05A0F" w:rsidRDefault="0052662E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7E1410" w:rsidRPr="00B05A0F">
              <w:rPr>
                <w:rFonts w:asciiTheme="majorHAnsi" w:hAnsiTheme="majorHAnsi" w:cs="Arial"/>
                <w:b/>
                <w:sz w:val="24"/>
                <w:szCs w:val="24"/>
              </w:rPr>
              <w:t>.º Semestre de 20</w:t>
            </w:r>
            <w:r w:rsidR="00EB74AE"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7E1410" w:rsidRPr="00B05A0F">
              <w:rPr>
                <w:rFonts w:asciiTheme="majorHAnsi" w:hAnsiTheme="majorHAnsi" w:cs="Arial"/>
                <w:b/>
                <w:sz w:val="24"/>
                <w:szCs w:val="24"/>
              </w:rPr>
              <w:t xml:space="preserve"> – </w:t>
            </w:r>
            <w:r w:rsidR="00EB74AE">
              <w:rPr>
                <w:rFonts w:asciiTheme="majorHAnsi" w:hAnsiTheme="majorHAnsi" w:cs="Arial"/>
                <w:b/>
                <w:sz w:val="24"/>
                <w:szCs w:val="24"/>
              </w:rPr>
              <w:t>Segunda</w:t>
            </w:r>
            <w:proofErr w:type="gramEnd"/>
            <w:r w:rsidR="007E1410" w:rsidRPr="00B05A0F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62229">
              <w:rPr>
                <w:rFonts w:asciiTheme="majorHAnsi" w:hAnsiTheme="majorHAnsi" w:cs="Arial"/>
                <w:b/>
                <w:sz w:val="24"/>
                <w:szCs w:val="24"/>
              </w:rPr>
              <w:t>20h-21h35</w:t>
            </w:r>
          </w:p>
        </w:tc>
        <w:tc>
          <w:tcPr>
            <w:tcW w:w="3425" w:type="dxa"/>
            <w:gridSpan w:val="2"/>
            <w:vAlign w:val="center"/>
          </w:tcPr>
          <w:p w14:paraId="7FC58EE2" w14:textId="77777777" w:rsidR="007E1410" w:rsidRPr="00B05A0F" w:rsidRDefault="007E1410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590763D2" w14:textId="13F20C69" w:rsidR="007E1410" w:rsidRPr="00B05A0F" w:rsidRDefault="007E1410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Turmas:</w:t>
            </w:r>
            <w:r w:rsidRPr="00B05A0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9B7DD5">
              <w:rPr>
                <w:rFonts w:asciiTheme="majorHAnsi" w:hAnsiTheme="majorHAnsi" w:cs="Arial"/>
                <w:sz w:val="24"/>
                <w:szCs w:val="24"/>
              </w:rPr>
              <w:t>Noturno</w:t>
            </w:r>
          </w:p>
        </w:tc>
      </w:tr>
      <w:tr w:rsidR="008A79C3" w:rsidRPr="00B05A0F" w14:paraId="032AEE69" w14:textId="77777777" w:rsidTr="00D13D00">
        <w:tc>
          <w:tcPr>
            <w:tcW w:w="8505" w:type="dxa"/>
            <w:gridSpan w:val="4"/>
            <w:vAlign w:val="center"/>
          </w:tcPr>
          <w:p w14:paraId="453E540A" w14:textId="77777777" w:rsidR="007E1410" w:rsidRPr="00B05A0F" w:rsidRDefault="007E1410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Nome</w:t>
            </w:r>
            <w:r w:rsidR="008A79C3" w:rsidRPr="00B05A0F">
              <w:rPr>
                <w:rFonts w:asciiTheme="majorHAnsi" w:hAnsiTheme="majorHAnsi" w:cs="Arial"/>
                <w:b/>
                <w:sz w:val="24"/>
                <w:szCs w:val="24"/>
              </w:rPr>
              <w:t xml:space="preserve"> do Professor</w:t>
            </w: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  <w:r w:rsidRPr="00B05A0F">
              <w:rPr>
                <w:rFonts w:asciiTheme="majorHAnsi" w:hAnsiTheme="majorHAnsi" w:cs="Arial"/>
                <w:sz w:val="24"/>
                <w:szCs w:val="24"/>
              </w:rPr>
              <w:t xml:space="preserve"> Prof. Dr. Gustavo Justino de Oliveira – Departamento de Direito do Estado - DES</w:t>
            </w:r>
          </w:p>
        </w:tc>
      </w:tr>
    </w:tbl>
    <w:p w14:paraId="2108DF67" w14:textId="26A81137" w:rsidR="007E1410" w:rsidRPr="00B05A0F" w:rsidRDefault="007E1410" w:rsidP="00D13D00">
      <w:pPr>
        <w:spacing w:before="120" w:afterLines="120" w:after="288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05A0F">
        <w:rPr>
          <w:rFonts w:asciiTheme="majorHAnsi" w:hAnsiTheme="majorHAnsi" w:cs="Arial"/>
          <w:b/>
          <w:sz w:val="24"/>
          <w:szCs w:val="24"/>
        </w:rPr>
        <w:t>I</w:t>
      </w:r>
      <w:r w:rsidR="008A79C3" w:rsidRPr="00B05A0F">
        <w:rPr>
          <w:rFonts w:asciiTheme="majorHAnsi" w:hAnsiTheme="majorHAnsi" w:cs="Arial"/>
          <w:b/>
          <w:sz w:val="24"/>
          <w:szCs w:val="24"/>
        </w:rPr>
        <w:t>.</w:t>
      </w:r>
      <w:r w:rsidRPr="00B05A0F">
        <w:rPr>
          <w:rFonts w:asciiTheme="majorHAnsi" w:hAnsiTheme="majorHAnsi" w:cs="Arial"/>
          <w:b/>
          <w:sz w:val="24"/>
          <w:szCs w:val="24"/>
        </w:rPr>
        <w:t xml:space="preserve"> EMENTA:</w:t>
      </w:r>
      <w:r w:rsidRPr="00B05A0F">
        <w:rPr>
          <w:rFonts w:asciiTheme="majorHAnsi" w:hAnsiTheme="majorHAnsi" w:cs="Arial"/>
          <w:sz w:val="24"/>
          <w:szCs w:val="24"/>
        </w:rPr>
        <w:t xml:space="preserve"> </w:t>
      </w:r>
      <w:r w:rsidR="0084320E" w:rsidRPr="00B05A0F">
        <w:rPr>
          <w:rFonts w:asciiTheme="majorHAnsi" w:hAnsiTheme="majorHAnsi" w:cs="Arial"/>
          <w:sz w:val="24"/>
          <w:szCs w:val="24"/>
        </w:rPr>
        <w:t>Panorama teórico-evolutivo da RCE. A importância da jurisprudência francesa do</w:t>
      </w:r>
      <w:r w:rsidR="00F1371B" w:rsidRPr="00B05A0F">
        <w:rPr>
          <w:rFonts w:asciiTheme="majorHAnsi" w:hAnsiTheme="majorHAnsi" w:cs="Arial"/>
          <w:sz w:val="24"/>
          <w:szCs w:val="24"/>
        </w:rPr>
        <w:t>s</w:t>
      </w:r>
      <w:r w:rsidR="00EE6CF6" w:rsidRPr="00B05A0F">
        <w:rPr>
          <w:rFonts w:asciiTheme="majorHAnsi" w:hAnsiTheme="majorHAnsi" w:cs="Arial"/>
          <w:sz w:val="24"/>
          <w:szCs w:val="24"/>
        </w:rPr>
        <w:t xml:space="preserve"> sé</w:t>
      </w:r>
      <w:r w:rsidR="0084320E" w:rsidRPr="00B05A0F">
        <w:rPr>
          <w:rFonts w:asciiTheme="majorHAnsi" w:hAnsiTheme="majorHAnsi" w:cs="Arial"/>
          <w:sz w:val="24"/>
          <w:szCs w:val="24"/>
        </w:rPr>
        <w:t>c</w:t>
      </w:r>
      <w:r w:rsidR="00F1371B" w:rsidRPr="00B05A0F">
        <w:rPr>
          <w:rFonts w:asciiTheme="majorHAnsi" w:hAnsiTheme="majorHAnsi" w:cs="Arial"/>
          <w:sz w:val="24"/>
          <w:szCs w:val="24"/>
        </w:rPr>
        <w:t>s</w:t>
      </w:r>
      <w:r w:rsidR="0084320E" w:rsidRPr="00B05A0F">
        <w:rPr>
          <w:rFonts w:asciiTheme="majorHAnsi" w:hAnsiTheme="majorHAnsi" w:cs="Arial"/>
          <w:sz w:val="24"/>
          <w:szCs w:val="24"/>
        </w:rPr>
        <w:t xml:space="preserve">. XIX e XX. A RCE no direito brasileiro – histórico constitucional e legislativo. A importância da jurisprudência no Brasil. O art. 37, §6º, da CF e sua interpretação – por uma Lei Geral de RCE (fundamentos de direito comparado – Portugal). RCE e suas causas excludentes e atenuantes. O processo judicial da reparação de danos de RCE: a relevância dos aspectos processuais. Dilação probatória, denunciação da lide, prescrição e outros aspectos face ao NCPC.  </w:t>
      </w:r>
      <w:r w:rsidR="0084320E" w:rsidRPr="00B05A0F">
        <w:rPr>
          <w:rStyle w:val="WinCalendarBLANKCELLSTYLE2"/>
          <w:rFonts w:asciiTheme="majorHAnsi" w:hAnsiTheme="majorHAnsi" w:cs="Arial"/>
          <w:color w:val="auto"/>
          <w:sz w:val="24"/>
          <w:szCs w:val="24"/>
        </w:rPr>
        <w:t xml:space="preserve">Indenização na RCE: conteúdo e extensão. Possibilidade de postular reparação na esfera administrativa ou somente judicial? Os precatórios requisitórios alimentares. A RCE nas Concessões de Serviços Públicos e nas </w:t>
      </w:r>
      <w:proofErr w:type="spellStart"/>
      <w:r w:rsidR="0084320E" w:rsidRPr="00B05A0F">
        <w:rPr>
          <w:rStyle w:val="WinCalendarBLANKCELLSTYLE2"/>
          <w:rFonts w:asciiTheme="majorHAnsi" w:hAnsiTheme="majorHAnsi" w:cs="Arial"/>
          <w:color w:val="auto"/>
          <w:sz w:val="24"/>
          <w:szCs w:val="24"/>
        </w:rPr>
        <w:t>PPPs</w:t>
      </w:r>
      <w:proofErr w:type="spellEnd"/>
      <w:r w:rsidR="0084320E" w:rsidRPr="00B05A0F">
        <w:rPr>
          <w:rStyle w:val="WinCalendarBLANKCELLSTYLE2"/>
          <w:rFonts w:asciiTheme="majorHAnsi" w:hAnsiTheme="majorHAnsi" w:cs="Arial"/>
          <w:color w:val="auto"/>
          <w:sz w:val="24"/>
          <w:szCs w:val="24"/>
        </w:rPr>
        <w:t xml:space="preserve">. </w:t>
      </w:r>
      <w:r w:rsidR="0084320E" w:rsidRPr="00B05A0F">
        <w:rPr>
          <w:rFonts w:asciiTheme="majorHAnsi" w:hAnsiTheme="majorHAnsi" w:cs="Arial"/>
          <w:sz w:val="24"/>
          <w:szCs w:val="24"/>
        </w:rPr>
        <w:t xml:space="preserve">A RCE nas Parcerias do Estado com o Terceiro Setor. </w:t>
      </w:r>
      <w:r w:rsidR="0084320E" w:rsidRPr="00B05A0F">
        <w:rPr>
          <w:rStyle w:val="WinCalendarBLANKCELLSTYLE2"/>
          <w:rFonts w:asciiTheme="majorHAnsi" w:hAnsiTheme="majorHAnsi" w:cs="Arial"/>
          <w:color w:val="auto"/>
          <w:sz w:val="24"/>
          <w:szCs w:val="24"/>
        </w:rPr>
        <w:t xml:space="preserve">A RCE por atos legislativos. A RCE por atos judiciais – especialmente a CF, art. </w:t>
      </w:r>
      <w:r w:rsidR="00A26116" w:rsidRPr="00B05A0F">
        <w:rPr>
          <w:rStyle w:val="WinCalendarBLANKCELLSTYLE2"/>
          <w:rFonts w:asciiTheme="majorHAnsi" w:hAnsiTheme="majorHAnsi" w:cs="Arial"/>
          <w:color w:val="auto"/>
          <w:sz w:val="24"/>
          <w:szCs w:val="24"/>
        </w:rPr>
        <w:t>5°, inc. 78</w:t>
      </w:r>
      <w:r w:rsidR="0084320E" w:rsidRPr="00B05A0F">
        <w:rPr>
          <w:rStyle w:val="WinCalendarBLANKCELLSTYLE2"/>
          <w:rFonts w:asciiTheme="majorHAnsi" w:hAnsiTheme="majorHAnsi" w:cs="Arial"/>
          <w:color w:val="auto"/>
          <w:sz w:val="24"/>
          <w:szCs w:val="24"/>
        </w:rPr>
        <w:t xml:space="preserve"> (omissão ou demora na prestação jurisdicional). A RCE por danos morais e danos coletivos. </w:t>
      </w:r>
    </w:p>
    <w:p w14:paraId="6C6F412B" w14:textId="77777777" w:rsidR="007E1410" w:rsidRPr="00B05A0F" w:rsidRDefault="00315A19" w:rsidP="00D13D00">
      <w:pPr>
        <w:spacing w:before="120" w:afterLines="120" w:after="288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05A0F">
        <w:rPr>
          <w:rFonts w:asciiTheme="majorHAnsi" w:hAnsiTheme="majorHAnsi" w:cs="Arial"/>
          <w:b/>
          <w:sz w:val="24"/>
          <w:szCs w:val="24"/>
        </w:rPr>
        <w:t>II</w:t>
      </w:r>
      <w:r w:rsidR="008A79C3" w:rsidRPr="00B05A0F">
        <w:rPr>
          <w:rFonts w:asciiTheme="majorHAnsi" w:hAnsiTheme="majorHAnsi" w:cs="Arial"/>
          <w:b/>
          <w:sz w:val="24"/>
          <w:szCs w:val="24"/>
        </w:rPr>
        <w:t>.</w:t>
      </w:r>
      <w:r w:rsidRPr="00B05A0F">
        <w:rPr>
          <w:rFonts w:asciiTheme="majorHAnsi" w:hAnsiTheme="majorHAnsi" w:cs="Arial"/>
          <w:b/>
          <w:sz w:val="24"/>
          <w:szCs w:val="24"/>
        </w:rPr>
        <w:t xml:space="preserve"> OBJETIVOS: </w:t>
      </w:r>
      <w:r w:rsidR="0084320E" w:rsidRPr="00D13D00">
        <w:rPr>
          <w:rFonts w:asciiTheme="majorHAnsi" w:hAnsiTheme="majorHAnsi" w:cs="Arial"/>
          <w:sz w:val="24"/>
          <w:szCs w:val="24"/>
        </w:rPr>
        <w:t xml:space="preserve">O curso RESPONSABILIDADE CIVIL DO ESTADO explora o panorama teórico e evolutivo da responsabilidade civil ou extracontratual do Estado, com destaque para o direito brasileiro. Ademais disso, são estudados o art. 37, § 6º, da Constituição da República e a legislação atinente à matéria. O processo civil de reparação do dano é também enfocado no curso, com a apresentação dos principais casos e linhas jurisprudenciais da matéria. Finalmente, </w:t>
      </w:r>
      <w:proofErr w:type="gramStart"/>
      <w:r w:rsidR="0084320E" w:rsidRPr="00D13D00">
        <w:rPr>
          <w:rFonts w:asciiTheme="majorHAnsi" w:hAnsiTheme="majorHAnsi" w:cs="Arial"/>
          <w:sz w:val="24"/>
          <w:szCs w:val="24"/>
        </w:rPr>
        <w:t>são</w:t>
      </w:r>
      <w:proofErr w:type="gramEnd"/>
      <w:r w:rsidR="0084320E" w:rsidRPr="00D13D00">
        <w:rPr>
          <w:rFonts w:asciiTheme="majorHAnsi" w:hAnsiTheme="majorHAnsi" w:cs="Arial"/>
          <w:sz w:val="24"/>
          <w:szCs w:val="24"/>
        </w:rPr>
        <w:t xml:space="preserve"> estudadas a responsabilidade civil por ação e omissão, incluindo a responsabilidade do Estado por atos legislativos e judiciais, e a responsabilidade por danos morais</w:t>
      </w:r>
      <w:r w:rsidR="00F1371B" w:rsidRPr="00D13D00">
        <w:rPr>
          <w:rFonts w:asciiTheme="majorHAnsi" w:hAnsiTheme="majorHAnsi" w:cs="Arial"/>
          <w:sz w:val="24"/>
          <w:szCs w:val="24"/>
        </w:rPr>
        <w:t xml:space="preserve"> e coletivos.</w:t>
      </w:r>
    </w:p>
    <w:p w14:paraId="0323FBCC" w14:textId="77777777" w:rsidR="00315A19" w:rsidRPr="00B05A0F" w:rsidRDefault="00315A19" w:rsidP="00D13D00">
      <w:pPr>
        <w:spacing w:before="120" w:afterLines="120" w:after="288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05A0F">
        <w:rPr>
          <w:rFonts w:asciiTheme="majorHAnsi" w:hAnsiTheme="majorHAnsi" w:cs="Arial"/>
          <w:b/>
          <w:sz w:val="24"/>
          <w:szCs w:val="24"/>
        </w:rPr>
        <w:t>III</w:t>
      </w:r>
      <w:r w:rsidR="008A79C3" w:rsidRPr="00B05A0F">
        <w:rPr>
          <w:rFonts w:asciiTheme="majorHAnsi" w:hAnsiTheme="majorHAnsi" w:cs="Arial"/>
          <w:b/>
          <w:sz w:val="24"/>
          <w:szCs w:val="24"/>
        </w:rPr>
        <w:t>.</w:t>
      </w:r>
      <w:r w:rsidRPr="00B05A0F">
        <w:rPr>
          <w:rFonts w:asciiTheme="majorHAnsi" w:hAnsiTheme="majorHAnsi" w:cs="Arial"/>
          <w:b/>
          <w:sz w:val="24"/>
          <w:szCs w:val="24"/>
        </w:rPr>
        <w:t xml:space="preserve"> CRONOGRAMA E PROGRAMAÇÃO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971"/>
        <w:gridCol w:w="6697"/>
      </w:tblGrid>
      <w:tr w:rsidR="008A79C3" w:rsidRPr="00B05A0F" w14:paraId="31C466BC" w14:textId="77777777" w:rsidTr="00B05A0F">
        <w:trPr>
          <w:jc w:val="center"/>
        </w:trPr>
        <w:tc>
          <w:tcPr>
            <w:tcW w:w="804" w:type="dxa"/>
            <w:vAlign w:val="center"/>
          </w:tcPr>
          <w:p w14:paraId="167F6740" w14:textId="77777777" w:rsidR="00315A19" w:rsidRPr="00B05A0F" w:rsidRDefault="00315A19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Aula</w:t>
            </w:r>
          </w:p>
        </w:tc>
        <w:tc>
          <w:tcPr>
            <w:tcW w:w="971" w:type="dxa"/>
            <w:vAlign w:val="center"/>
          </w:tcPr>
          <w:p w14:paraId="30A8C730" w14:textId="77777777" w:rsidR="00315A19" w:rsidRPr="00B05A0F" w:rsidRDefault="00315A19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Dia</w:t>
            </w:r>
          </w:p>
        </w:tc>
        <w:tc>
          <w:tcPr>
            <w:tcW w:w="6697" w:type="dxa"/>
            <w:vAlign w:val="center"/>
          </w:tcPr>
          <w:p w14:paraId="55EE4B1C" w14:textId="77777777" w:rsidR="00315A19" w:rsidRPr="00B05A0F" w:rsidRDefault="00315A19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Assunto</w:t>
            </w:r>
          </w:p>
        </w:tc>
      </w:tr>
      <w:tr w:rsidR="008A79C3" w:rsidRPr="00B05A0F" w14:paraId="7A1B07AC" w14:textId="77777777" w:rsidTr="00B05A0F">
        <w:trPr>
          <w:jc w:val="center"/>
        </w:trPr>
        <w:tc>
          <w:tcPr>
            <w:tcW w:w="804" w:type="dxa"/>
            <w:vAlign w:val="center"/>
          </w:tcPr>
          <w:p w14:paraId="56A613E9" w14:textId="77777777" w:rsidR="00315A19" w:rsidRPr="00B05A0F" w:rsidRDefault="00315A19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1" w:type="dxa"/>
            <w:vAlign w:val="center"/>
          </w:tcPr>
          <w:p w14:paraId="3C56B4C6" w14:textId="697494A8" w:rsidR="00315A19" w:rsidRPr="00B05A0F" w:rsidRDefault="00654A7A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02</w:t>
            </w:r>
            <w:r w:rsidR="005173CA" w:rsidRPr="00B05A0F">
              <w:rPr>
                <w:rFonts w:asciiTheme="majorHAnsi" w:hAnsiTheme="majorHAnsi" w:cs="Arial"/>
                <w:b/>
                <w:sz w:val="24"/>
                <w:szCs w:val="24"/>
              </w:rPr>
              <w:t>.03</w:t>
            </w:r>
          </w:p>
        </w:tc>
        <w:tc>
          <w:tcPr>
            <w:tcW w:w="6697" w:type="dxa"/>
            <w:vAlign w:val="center"/>
          </w:tcPr>
          <w:p w14:paraId="6561F5AE" w14:textId="77777777" w:rsidR="00315A19" w:rsidRPr="00B05A0F" w:rsidRDefault="00315A19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 xml:space="preserve">Tema: </w:t>
            </w:r>
            <w:r w:rsidRPr="00B05A0F">
              <w:rPr>
                <w:rFonts w:asciiTheme="majorHAnsi" w:hAnsiTheme="majorHAnsi" w:cs="Arial"/>
                <w:sz w:val="24"/>
                <w:szCs w:val="24"/>
              </w:rPr>
              <w:t>Apresentação da disciplina. Metodologia. Avaliação.</w:t>
            </w:r>
            <w:r w:rsidR="0052662E" w:rsidRPr="00B05A0F">
              <w:rPr>
                <w:rFonts w:asciiTheme="majorHAnsi" w:hAnsiTheme="majorHAnsi" w:cs="Arial"/>
                <w:sz w:val="24"/>
                <w:szCs w:val="24"/>
              </w:rPr>
              <w:t xml:space="preserve"> Contextualização</w:t>
            </w:r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 xml:space="preserve"> – O caso</w:t>
            </w:r>
            <w:r w:rsidR="00CC7300" w:rsidRPr="00B05A0F">
              <w:rPr>
                <w:rFonts w:asciiTheme="majorHAnsi" w:hAnsiTheme="majorHAnsi" w:cs="Arial"/>
                <w:sz w:val="24"/>
                <w:szCs w:val="24"/>
              </w:rPr>
              <w:t xml:space="preserve"> das rebeliões nos presídios e o direito </w:t>
            </w:r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>dos presos</w:t>
            </w:r>
            <w:r w:rsidR="00CC7300" w:rsidRPr="00B05A0F">
              <w:rPr>
                <w:rFonts w:asciiTheme="majorHAnsi" w:hAnsiTheme="majorHAnsi" w:cs="Arial"/>
                <w:sz w:val="24"/>
                <w:szCs w:val="24"/>
              </w:rPr>
              <w:t xml:space="preserve"> e familiares à indenização</w:t>
            </w:r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 xml:space="preserve"> – STF, </w:t>
            </w:r>
            <w:proofErr w:type="spellStart"/>
            <w:proofErr w:type="gramStart"/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>REx</w:t>
            </w:r>
            <w:proofErr w:type="spellEnd"/>
            <w:proofErr w:type="gramEnd"/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 xml:space="preserve"> nº </w:t>
            </w:r>
            <w:r w:rsidR="00741B31" w:rsidRPr="00B05A0F">
              <w:rPr>
                <w:rFonts w:asciiTheme="majorHAnsi" w:hAnsiTheme="majorHAnsi" w:cs="Arial"/>
                <w:sz w:val="24"/>
                <w:szCs w:val="24"/>
              </w:rPr>
              <w:t>592.581-RS (j. 13.08.2015)</w:t>
            </w:r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 xml:space="preserve"> e nº 580.252</w:t>
            </w:r>
            <w:r w:rsidR="00F1371B" w:rsidRPr="00B05A0F">
              <w:rPr>
                <w:rFonts w:asciiTheme="majorHAnsi" w:hAnsiTheme="majorHAnsi" w:cs="Arial"/>
                <w:sz w:val="24"/>
                <w:szCs w:val="24"/>
              </w:rPr>
              <w:t>-MS</w:t>
            </w:r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 xml:space="preserve"> (j. 16.02.2017)</w:t>
            </w:r>
          </w:p>
        </w:tc>
      </w:tr>
      <w:tr w:rsidR="008A79C3" w:rsidRPr="00B05A0F" w14:paraId="011A7A62" w14:textId="77777777" w:rsidTr="00B05A0F">
        <w:trPr>
          <w:jc w:val="center"/>
        </w:trPr>
        <w:tc>
          <w:tcPr>
            <w:tcW w:w="804" w:type="dxa"/>
            <w:vAlign w:val="center"/>
          </w:tcPr>
          <w:p w14:paraId="7A024E29" w14:textId="77777777" w:rsidR="00315A19" w:rsidRPr="00B05A0F" w:rsidRDefault="00315A19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71" w:type="dxa"/>
            <w:vAlign w:val="center"/>
          </w:tcPr>
          <w:p w14:paraId="457D84B0" w14:textId="6927023B" w:rsidR="00315A19" w:rsidRPr="00B05A0F" w:rsidRDefault="005173CA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0</w:t>
            </w:r>
            <w:r w:rsidR="00654A7A"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.03</w:t>
            </w:r>
          </w:p>
        </w:tc>
        <w:tc>
          <w:tcPr>
            <w:tcW w:w="6697" w:type="dxa"/>
            <w:vAlign w:val="center"/>
          </w:tcPr>
          <w:p w14:paraId="7B582F46" w14:textId="77777777" w:rsidR="00315A19" w:rsidRPr="00B05A0F" w:rsidRDefault="00315A19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 xml:space="preserve">Tema: </w:t>
            </w:r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>Panorama teórico-evolutivo da RCE. A importância da jurisprudência francesa do</w:t>
            </w:r>
            <w:r w:rsidR="00F1371B" w:rsidRPr="00B05A0F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EE6CF6" w:rsidRPr="00B05A0F">
              <w:rPr>
                <w:rFonts w:asciiTheme="majorHAnsi" w:hAnsiTheme="majorHAnsi" w:cs="Arial"/>
                <w:sz w:val="24"/>
                <w:szCs w:val="24"/>
              </w:rPr>
              <w:t xml:space="preserve"> sé</w:t>
            </w:r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>c</w:t>
            </w:r>
            <w:r w:rsidR="00F1371B" w:rsidRPr="00B05A0F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>. XIX e XX</w:t>
            </w:r>
            <w:r w:rsidR="00314169" w:rsidRPr="00B05A0F">
              <w:rPr>
                <w:rFonts w:asciiTheme="majorHAnsi" w:hAnsiTheme="majorHAnsi" w:cs="Arial"/>
                <w:sz w:val="24"/>
                <w:szCs w:val="24"/>
              </w:rPr>
              <w:t xml:space="preserve"> na configuração das </w:t>
            </w:r>
            <w:r w:rsidR="00314169" w:rsidRPr="00B05A0F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teorias da </w:t>
            </w:r>
            <w:proofErr w:type="gramStart"/>
            <w:r w:rsidR="00314169" w:rsidRPr="00B05A0F">
              <w:rPr>
                <w:rFonts w:asciiTheme="majorHAnsi" w:hAnsiTheme="majorHAnsi" w:cs="Arial"/>
                <w:sz w:val="24"/>
                <w:szCs w:val="24"/>
              </w:rPr>
              <w:t>RCE</w:t>
            </w:r>
            <w:proofErr w:type="gramEnd"/>
          </w:p>
        </w:tc>
      </w:tr>
      <w:tr w:rsidR="008A79C3" w:rsidRPr="00B05A0F" w14:paraId="242F00EE" w14:textId="77777777" w:rsidTr="00B05A0F">
        <w:trPr>
          <w:jc w:val="center"/>
        </w:trPr>
        <w:tc>
          <w:tcPr>
            <w:tcW w:w="804" w:type="dxa"/>
            <w:vAlign w:val="center"/>
          </w:tcPr>
          <w:p w14:paraId="6FD5AF15" w14:textId="77777777" w:rsidR="00315A19" w:rsidRPr="00B05A0F" w:rsidRDefault="00315A19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971" w:type="dxa"/>
            <w:vAlign w:val="center"/>
          </w:tcPr>
          <w:p w14:paraId="73AA9C48" w14:textId="06645691" w:rsidR="00315A19" w:rsidRPr="00B05A0F" w:rsidRDefault="005173CA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654A7A"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.03</w:t>
            </w:r>
          </w:p>
        </w:tc>
        <w:tc>
          <w:tcPr>
            <w:tcW w:w="6697" w:type="dxa"/>
            <w:vAlign w:val="center"/>
          </w:tcPr>
          <w:p w14:paraId="733A71DC" w14:textId="77777777" w:rsidR="00315A19" w:rsidRPr="00B05A0F" w:rsidRDefault="00315A19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 xml:space="preserve">Tema: </w:t>
            </w:r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>A RCE no direito brasileiro – histórico constitucional e legislativo. A importância da jurisprudência no Brasil</w:t>
            </w:r>
          </w:p>
        </w:tc>
      </w:tr>
      <w:tr w:rsidR="008A79C3" w:rsidRPr="00B05A0F" w14:paraId="59E4915C" w14:textId="77777777" w:rsidTr="00B05A0F">
        <w:trPr>
          <w:jc w:val="center"/>
        </w:trPr>
        <w:tc>
          <w:tcPr>
            <w:tcW w:w="804" w:type="dxa"/>
            <w:vAlign w:val="center"/>
          </w:tcPr>
          <w:p w14:paraId="3A43759D" w14:textId="77777777" w:rsidR="00315A19" w:rsidRPr="00B05A0F" w:rsidRDefault="00315A19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71" w:type="dxa"/>
            <w:vAlign w:val="center"/>
          </w:tcPr>
          <w:p w14:paraId="4903E8FE" w14:textId="57B208DF" w:rsidR="00315A19" w:rsidRPr="00B05A0F" w:rsidRDefault="005173CA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654A7A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.03</w:t>
            </w:r>
          </w:p>
        </w:tc>
        <w:tc>
          <w:tcPr>
            <w:tcW w:w="6697" w:type="dxa"/>
            <w:vAlign w:val="center"/>
          </w:tcPr>
          <w:p w14:paraId="360E33C3" w14:textId="77777777" w:rsidR="00315A19" w:rsidRPr="00B05A0F" w:rsidRDefault="00315A19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 xml:space="preserve">Tema: </w:t>
            </w:r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>O art. 37, §6º, da CF e sua interpretação – por uma Lei Geral de RCE (fundamentos de direito comparado – Portugal</w:t>
            </w:r>
            <w:proofErr w:type="gramStart"/>
            <w:r w:rsidR="00CC772C" w:rsidRPr="00B05A0F">
              <w:rPr>
                <w:rFonts w:asciiTheme="majorHAnsi" w:hAnsiTheme="majorHAnsi" w:cs="Arial"/>
                <w:sz w:val="24"/>
                <w:szCs w:val="24"/>
              </w:rPr>
              <w:t>)</w:t>
            </w:r>
            <w:proofErr w:type="gramEnd"/>
          </w:p>
        </w:tc>
      </w:tr>
      <w:tr w:rsidR="005173CA" w:rsidRPr="00B05A0F" w14:paraId="4E516EAA" w14:textId="77777777" w:rsidTr="00B05A0F">
        <w:trPr>
          <w:jc w:val="center"/>
        </w:trPr>
        <w:tc>
          <w:tcPr>
            <w:tcW w:w="804" w:type="dxa"/>
            <w:vAlign w:val="center"/>
          </w:tcPr>
          <w:p w14:paraId="34C9E059" w14:textId="1B573DC9" w:rsidR="005173CA" w:rsidRPr="00B05A0F" w:rsidRDefault="00654A7A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71" w:type="dxa"/>
            <w:vAlign w:val="center"/>
          </w:tcPr>
          <w:p w14:paraId="3FB082FC" w14:textId="2FF78E42" w:rsidR="005173CA" w:rsidRPr="00B05A0F" w:rsidRDefault="00985AF7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30.03</w:t>
            </w:r>
          </w:p>
        </w:tc>
        <w:tc>
          <w:tcPr>
            <w:tcW w:w="6697" w:type="dxa"/>
            <w:vAlign w:val="center"/>
          </w:tcPr>
          <w:p w14:paraId="6DFB2647" w14:textId="77777777" w:rsidR="005173CA" w:rsidRDefault="005173CA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 xml:space="preserve">Tema: </w:t>
            </w:r>
            <w:r w:rsidRPr="00B05A0F">
              <w:rPr>
                <w:rFonts w:asciiTheme="majorHAnsi" w:hAnsiTheme="majorHAnsi" w:cs="Arial"/>
                <w:sz w:val="24"/>
                <w:szCs w:val="24"/>
              </w:rPr>
              <w:t>RCE no NCC. RCE e suas causas excludentes e atenuantes</w:t>
            </w:r>
          </w:p>
          <w:p w14:paraId="719DD06A" w14:textId="4998A3A1" w:rsidR="00F90D81" w:rsidRPr="00B05A0F" w:rsidRDefault="00F90D8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Discussão de casos (1)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e (2)</w:t>
            </w:r>
          </w:p>
        </w:tc>
      </w:tr>
      <w:tr w:rsidR="00083E6B" w:rsidRPr="00B05A0F" w14:paraId="35191190" w14:textId="77777777" w:rsidTr="00083E6B">
        <w:trPr>
          <w:trHeight w:val="908"/>
          <w:jc w:val="center"/>
        </w:trPr>
        <w:tc>
          <w:tcPr>
            <w:tcW w:w="804" w:type="dxa"/>
            <w:vMerge w:val="restart"/>
            <w:vAlign w:val="center"/>
          </w:tcPr>
          <w:p w14:paraId="250F48D9" w14:textId="2CEE816F" w:rsidR="00083E6B" w:rsidRPr="00B05A0F" w:rsidRDefault="00985AF7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71" w:type="dxa"/>
            <w:vMerge w:val="restart"/>
            <w:vAlign w:val="center"/>
          </w:tcPr>
          <w:p w14:paraId="566A858C" w14:textId="6E0550B5" w:rsidR="00083E6B" w:rsidRPr="00B05A0F" w:rsidRDefault="00083E6B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985AF7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.04</w:t>
            </w:r>
          </w:p>
        </w:tc>
        <w:tc>
          <w:tcPr>
            <w:tcW w:w="6697" w:type="dxa"/>
            <w:vAlign w:val="center"/>
          </w:tcPr>
          <w:p w14:paraId="4F922818" w14:textId="77777777" w:rsidR="00083E6B" w:rsidRPr="00B05A0F" w:rsidRDefault="00083E6B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 xml:space="preserve">Tema: </w:t>
            </w:r>
            <w:r w:rsidRPr="00B05A0F">
              <w:rPr>
                <w:rFonts w:asciiTheme="majorHAnsi" w:hAnsiTheme="majorHAnsi" w:cs="Arial"/>
                <w:sz w:val="24"/>
                <w:szCs w:val="24"/>
              </w:rPr>
              <w:t xml:space="preserve">O processo judicial da reparação de danos de RCE: a relevância dos aspectos processuais. Dilação probatória, denunciação da lide, prescrição e outros aspectos face ao </w:t>
            </w:r>
            <w:proofErr w:type="gramStart"/>
            <w:r w:rsidRPr="00B05A0F">
              <w:rPr>
                <w:rFonts w:asciiTheme="majorHAnsi" w:hAnsiTheme="majorHAnsi" w:cs="Arial"/>
                <w:sz w:val="24"/>
                <w:szCs w:val="24"/>
              </w:rPr>
              <w:t>NCPC</w:t>
            </w:r>
            <w:proofErr w:type="gramEnd"/>
          </w:p>
        </w:tc>
      </w:tr>
      <w:tr w:rsidR="00083E6B" w:rsidRPr="00B05A0F" w14:paraId="7ACAACCC" w14:textId="77777777" w:rsidTr="00B05A0F">
        <w:trPr>
          <w:trHeight w:val="907"/>
          <w:jc w:val="center"/>
        </w:trPr>
        <w:tc>
          <w:tcPr>
            <w:tcW w:w="804" w:type="dxa"/>
            <w:vMerge/>
            <w:vAlign w:val="center"/>
          </w:tcPr>
          <w:p w14:paraId="1DC389EC" w14:textId="77777777" w:rsidR="00083E6B" w:rsidRPr="00B05A0F" w:rsidRDefault="00083E6B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14:paraId="718ED695" w14:textId="77777777" w:rsidR="00083E6B" w:rsidRPr="00B05A0F" w:rsidRDefault="00083E6B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14:paraId="0FCB06A5" w14:textId="0CE41D65" w:rsidR="00083E6B" w:rsidRPr="00B05A0F" w:rsidRDefault="00F90D8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Discussão de casos (3</w:t>
            </w:r>
            <w:r w:rsidR="00083E6B" w:rsidRPr="00B05A0F">
              <w:rPr>
                <w:rFonts w:asciiTheme="majorHAnsi" w:hAnsiTheme="majorHAnsi" w:cs="Arial"/>
                <w:b/>
                <w:sz w:val="24"/>
                <w:szCs w:val="24"/>
              </w:rPr>
              <w:t>)</w:t>
            </w:r>
          </w:p>
        </w:tc>
      </w:tr>
      <w:tr w:rsidR="00083E6B" w:rsidRPr="00B05A0F" w14:paraId="6D753F70" w14:textId="77777777" w:rsidTr="00083E6B">
        <w:trPr>
          <w:trHeight w:val="345"/>
          <w:jc w:val="center"/>
        </w:trPr>
        <w:tc>
          <w:tcPr>
            <w:tcW w:w="804" w:type="dxa"/>
            <w:vMerge w:val="restart"/>
            <w:vAlign w:val="center"/>
          </w:tcPr>
          <w:p w14:paraId="4C540B8A" w14:textId="11946778" w:rsidR="00083E6B" w:rsidRPr="00B05A0F" w:rsidRDefault="00985AF7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71" w:type="dxa"/>
            <w:vMerge w:val="restart"/>
            <w:vAlign w:val="center"/>
          </w:tcPr>
          <w:p w14:paraId="4F4B89AB" w14:textId="7DB18F0B" w:rsidR="00083E6B" w:rsidRPr="00B05A0F" w:rsidRDefault="00985AF7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083E6B" w:rsidRPr="00B05A0F">
              <w:rPr>
                <w:rFonts w:asciiTheme="majorHAnsi" w:hAnsiTheme="majorHAnsi" w:cs="Arial"/>
                <w:b/>
                <w:sz w:val="24"/>
                <w:szCs w:val="24"/>
              </w:rPr>
              <w:t>.04</w:t>
            </w:r>
          </w:p>
        </w:tc>
        <w:tc>
          <w:tcPr>
            <w:tcW w:w="6697" w:type="dxa"/>
            <w:vAlign w:val="center"/>
          </w:tcPr>
          <w:p w14:paraId="1FED4B7A" w14:textId="77777777" w:rsidR="00083E6B" w:rsidRPr="00B05A0F" w:rsidRDefault="00083E6B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217D4">
              <w:rPr>
                <w:rFonts w:ascii="Cambria" w:eastAsia="Calibri" w:hAnsi="Cambria" w:cs="Arial"/>
                <w:b/>
                <w:sz w:val="24"/>
                <w:szCs w:val="24"/>
              </w:rPr>
              <w:t>Tema:</w:t>
            </w:r>
            <w:r w:rsidRPr="00B217D4">
              <w:rPr>
                <w:rFonts w:ascii="Cambria" w:eastAsia="Calibri" w:hAnsi="Cambria" w:cs="Arial"/>
                <w:sz w:val="24"/>
                <w:szCs w:val="24"/>
              </w:rPr>
              <w:t xml:space="preserve"> Indenização na RCE: conteúdo e extensão. Possibilidade de postular reparação na esfera administrativa ou somente judicial? Os precatórios requisitórios alimentares</w:t>
            </w:r>
          </w:p>
        </w:tc>
      </w:tr>
      <w:tr w:rsidR="00083E6B" w:rsidRPr="00B05A0F" w14:paraId="22258C20" w14:textId="77777777" w:rsidTr="00B05A0F">
        <w:trPr>
          <w:trHeight w:val="345"/>
          <w:jc w:val="center"/>
        </w:trPr>
        <w:tc>
          <w:tcPr>
            <w:tcW w:w="804" w:type="dxa"/>
            <w:vMerge/>
            <w:vAlign w:val="center"/>
          </w:tcPr>
          <w:p w14:paraId="460FADC3" w14:textId="77777777" w:rsidR="00083E6B" w:rsidRPr="00B05A0F" w:rsidRDefault="00083E6B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14:paraId="6289F844" w14:textId="77777777" w:rsidR="00083E6B" w:rsidRPr="00B05A0F" w:rsidRDefault="00083E6B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14:paraId="62062E27" w14:textId="465A2C2C" w:rsidR="00083E6B" w:rsidRPr="00B05A0F" w:rsidDel="00083E6B" w:rsidRDefault="00F90D81" w:rsidP="00D13D00">
            <w:pPr>
              <w:spacing w:before="120" w:afterLines="120" w:after="288"/>
              <w:jc w:val="center"/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Discussão de casos (4</w:t>
            </w:r>
            <w:r w:rsidR="00EC1912" w:rsidRPr="00B217D4">
              <w:rPr>
                <w:rFonts w:ascii="Cambria" w:eastAsia="Calibri" w:hAnsi="Cambria" w:cs="Arial"/>
                <w:b/>
                <w:sz w:val="24"/>
                <w:szCs w:val="24"/>
              </w:rPr>
              <w:t>)</w:t>
            </w:r>
          </w:p>
        </w:tc>
      </w:tr>
      <w:tr w:rsidR="00B944B1" w:rsidRPr="00B05A0F" w14:paraId="39CC8630" w14:textId="77777777" w:rsidTr="00B05A0F">
        <w:trPr>
          <w:jc w:val="center"/>
        </w:trPr>
        <w:tc>
          <w:tcPr>
            <w:tcW w:w="804" w:type="dxa"/>
            <w:vMerge w:val="restart"/>
            <w:vAlign w:val="center"/>
          </w:tcPr>
          <w:p w14:paraId="157D6811" w14:textId="4AB61AFC" w:rsidR="00B944B1" w:rsidRPr="00B05A0F" w:rsidRDefault="00985AF7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71" w:type="dxa"/>
            <w:vMerge w:val="restart"/>
            <w:vAlign w:val="center"/>
          </w:tcPr>
          <w:p w14:paraId="070E0FBF" w14:textId="13138421" w:rsidR="00B944B1" w:rsidRPr="00B05A0F" w:rsidRDefault="00043B5A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04.05</w:t>
            </w:r>
          </w:p>
        </w:tc>
        <w:tc>
          <w:tcPr>
            <w:tcW w:w="6697" w:type="dxa"/>
            <w:vAlign w:val="center"/>
          </w:tcPr>
          <w:p w14:paraId="417ED55F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05A0F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Tema:</w:t>
            </w:r>
            <w:r w:rsidRPr="00B05A0F">
              <w:rPr>
                <w:rStyle w:val="WinCalendarBLANKCELLSTYLE2"/>
                <w:rFonts w:asciiTheme="majorHAnsi" w:hAnsiTheme="majorHAnsi" w:cs="Arial"/>
                <w:color w:val="auto"/>
                <w:sz w:val="24"/>
                <w:szCs w:val="24"/>
              </w:rPr>
              <w:t xml:space="preserve"> A RCE nas Concessões de Serviços Públicos e nas </w:t>
            </w:r>
            <w:proofErr w:type="spellStart"/>
            <w:r w:rsidRPr="00B05A0F">
              <w:rPr>
                <w:rStyle w:val="WinCalendarBLANKCELLSTYLE2"/>
                <w:rFonts w:asciiTheme="majorHAnsi" w:hAnsiTheme="majorHAnsi" w:cs="Arial"/>
                <w:color w:val="auto"/>
                <w:sz w:val="24"/>
                <w:szCs w:val="24"/>
              </w:rPr>
              <w:t>PPPs</w:t>
            </w:r>
            <w:proofErr w:type="spellEnd"/>
          </w:p>
        </w:tc>
      </w:tr>
      <w:tr w:rsidR="00B944B1" w:rsidRPr="00B05A0F" w14:paraId="3CF0681B" w14:textId="77777777" w:rsidTr="00B05A0F">
        <w:trPr>
          <w:jc w:val="center"/>
        </w:trPr>
        <w:tc>
          <w:tcPr>
            <w:tcW w:w="804" w:type="dxa"/>
            <w:vMerge/>
            <w:vAlign w:val="center"/>
          </w:tcPr>
          <w:p w14:paraId="7644AFC2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14:paraId="44179AE4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14:paraId="589DE894" w14:textId="4C036F26" w:rsidR="00B944B1" w:rsidRPr="00B05A0F" w:rsidRDefault="00F90D81" w:rsidP="00D13D00">
            <w:pPr>
              <w:spacing w:before="120" w:afterLines="120" w:after="288"/>
              <w:jc w:val="center"/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</w:pPr>
            <w:r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Discussão de casos (5</w:t>
            </w:r>
            <w:r w:rsidR="00B944B1" w:rsidRPr="00B05A0F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)</w:t>
            </w:r>
          </w:p>
        </w:tc>
      </w:tr>
      <w:tr w:rsidR="00B944B1" w:rsidRPr="00B05A0F" w14:paraId="50DFC2E7" w14:textId="77777777" w:rsidTr="00B05A0F">
        <w:trPr>
          <w:jc w:val="center"/>
        </w:trPr>
        <w:tc>
          <w:tcPr>
            <w:tcW w:w="804" w:type="dxa"/>
            <w:vMerge w:val="restart"/>
            <w:vAlign w:val="center"/>
          </w:tcPr>
          <w:p w14:paraId="6DD6B4B0" w14:textId="00C62280" w:rsidR="00B944B1" w:rsidRPr="00B05A0F" w:rsidRDefault="00985AF7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71" w:type="dxa"/>
            <w:vMerge w:val="restart"/>
            <w:vAlign w:val="center"/>
          </w:tcPr>
          <w:p w14:paraId="60DEBED1" w14:textId="2830E7DA" w:rsidR="00B944B1" w:rsidRPr="00B05A0F" w:rsidRDefault="00043B5A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11.05</w:t>
            </w:r>
          </w:p>
        </w:tc>
        <w:tc>
          <w:tcPr>
            <w:tcW w:w="6697" w:type="dxa"/>
            <w:vAlign w:val="center"/>
          </w:tcPr>
          <w:p w14:paraId="5C4B53EE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Style w:val="WinCalendarBLANKCELLSTYLE2"/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B05A0F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Tema:</w:t>
            </w:r>
            <w:r w:rsidRPr="00B05A0F">
              <w:rPr>
                <w:rFonts w:asciiTheme="majorHAnsi" w:hAnsiTheme="majorHAnsi" w:cs="Arial"/>
                <w:sz w:val="24"/>
                <w:szCs w:val="24"/>
              </w:rPr>
              <w:t xml:space="preserve"> A RCE nas Parcerias do Estado com o Terceiro Setor</w:t>
            </w:r>
          </w:p>
        </w:tc>
      </w:tr>
      <w:tr w:rsidR="00B944B1" w:rsidRPr="00B05A0F" w14:paraId="14E424DF" w14:textId="77777777" w:rsidTr="00B05A0F">
        <w:trPr>
          <w:jc w:val="center"/>
        </w:trPr>
        <w:tc>
          <w:tcPr>
            <w:tcW w:w="804" w:type="dxa"/>
            <w:vMerge/>
            <w:vAlign w:val="center"/>
          </w:tcPr>
          <w:p w14:paraId="3344F1E8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14:paraId="770130E3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14:paraId="03BD6BFB" w14:textId="007F4798" w:rsidR="00B944B1" w:rsidRPr="00B05A0F" w:rsidRDefault="00F90D81" w:rsidP="00D13D00">
            <w:pPr>
              <w:spacing w:before="120" w:afterLines="120" w:after="288"/>
              <w:jc w:val="center"/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</w:pPr>
            <w:r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Discussão de casos (6</w:t>
            </w:r>
            <w:r w:rsidR="00B944B1" w:rsidRPr="00B05A0F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)</w:t>
            </w:r>
          </w:p>
        </w:tc>
      </w:tr>
      <w:tr w:rsidR="00B944B1" w:rsidRPr="00B05A0F" w14:paraId="64F31188" w14:textId="77777777" w:rsidTr="00B05A0F">
        <w:trPr>
          <w:jc w:val="center"/>
        </w:trPr>
        <w:tc>
          <w:tcPr>
            <w:tcW w:w="804" w:type="dxa"/>
            <w:vMerge w:val="restart"/>
            <w:vAlign w:val="center"/>
          </w:tcPr>
          <w:p w14:paraId="0F674AB1" w14:textId="6BF5E033" w:rsidR="00B944B1" w:rsidRPr="00B05A0F" w:rsidRDefault="00756500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971" w:type="dxa"/>
            <w:vMerge w:val="restart"/>
            <w:vAlign w:val="center"/>
          </w:tcPr>
          <w:p w14:paraId="08A92D50" w14:textId="48771693" w:rsidR="00B944B1" w:rsidRPr="00B05A0F" w:rsidRDefault="00043B5A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18.05</w:t>
            </w:r>
          </w:p>
        </w:tc>
        <w:tc>
          <w:tcPr>
            <w:tcW w:w="6697" w:type="dxa"/>
            <w:vAlign w:val="center"/>
          </w:tcPr>
          <w:p w14:paraId="5D3C14B3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Style w:val="WinCalendarBLANKCELLSTYLE2"/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B05A0F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Tema:</w:t>
            </w:r>
            <w:r w:rsidRPr="00B05A0F">
              <w:rPr>
                <w:rStyle w:val="WinCalendarBLANKCELLSTYLE2"/>
                <w:rFonts w:asciiTheme="majorHAnsi" w:hAnsiTheme="majorHAnsi" w:cs="Arial"/>
                <w:color w:val="auto"/>
                <w:sz w:val="24"/>
                <w:szCs w:val="24"/>
              </w:rPr>
              <w:t xml:space="preserve"> A RCE por atos legislativos</w:t>
            </w:r>
          </w:p>
        </w:tc>
      </w:tr>
      <w:tr w:rsidR="00B944B1" w:rsidRPr="00B05A0F" w14:paraId="6E4312D2" w14:textId="77777777" w:rsidTr="00B05A0F">
        <w:trPr>
          <w:jc w:val="center"/>
        </w:trPr>
        <w:tc>
          <w:tcPr>
            <w:tcW w:w="804" w:type="dxa"/>
            <w:vMerge/>
            <w:vAlign w:val="center"/>
          </w:tcPr>
          <w:p w14:paraId="5BF48DEF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14:paraId="4FF5E982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14:paraId="280BF858" w14:textId="0CC32EE5" w:rsidR="00B944B1" w:rsidRPr="00B05A0F" w:rsidRDefault="00F90D81" w:rsidP="00D13D00">
            <w:pPr>
              <w:spacing w:before="120" w:afterLines="120" w:after="288"/>
              <w:jc w:val="center"/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</w:pPr>
            <w:r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Discussão de casos (7</w:t>
            </w:r>
            <w:r w:rsidR="00B944B1" w:rsidRPr="00B05A0F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)</w:t>
            </w:r>
          </w:p>
        </w:tc>
      </w:tr>
      <w:tr w:rsidR="00B944B1" w:rsidRPr="00B05A0F" w14:paraId="6001C3AD" w14:textId="77777777" w:rsidTr="00B05A0F">
        <w:trPr>
          <w:jc w:val="center"/>
        </w:trPr>
        <w:tc>
          <w:tcPr>
            <w:tcW w:w="804" w:type="dxa"/>
            <w:vMerge w:val="restart"/>
            <w:vAlign w:val="center"/>
          </w:tcPr>
          <w:p w14:paraId="1E35EDBD" w14:textId="73CE16E3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756500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restart"/>
            <w:vAlign w:val="center"/>
          </w:tcPr>
          <w:p w14:paraId="15EE316C" w14:textId="2BACD7CB" w:rsidR="00B944B1" w:rsidRPr="00B05A0F" w:rsidRDefault="00043B5A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25.05</w:t>
            </w:r>
          </w:p>
        </w:tc>
        <w:tc>
          <w:tcPr>
            <w:tcW w:w="6697" w:type="dxa"/>
            <w:vAlign w:val="center"/>
          </w:tcPr>
          <w:p w14:paraId="6DEAB3D4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Style w:val="WinCalendarBLANKCELLSTYLE2"/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B05A0F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Tema:</w:t>
            </w:r>
            <w:r w:rsidRPr="00B05A0F">
              <w:rPr>
                <w:rStyle w:val="WinCalendarBLANKCELLSTYLE2"/>
                <w:rFonts w:asciiTheme="majorHAnsi" w:hAnsiTheme="majorHAnsi" w:cs="Arial"/>
                <w:color w:val="auto"/>
                <w:sz w:val="24"/>
                <w:szCs w:val="24"/>
              </w:rPr>
              <w:t xml:space="preserve"> A RCE por atos judiciais – especialmente a CF, art. 5º, inc. 78 (omissão ou demora na prestação jurisdicional</w:t>
            </w:r>
            <w:proofErr w:type="gramStart"/>
            <w:r w:rsidRPr="00B05A0F">
              <w:rPr>
                <w:rStyle w:val="WinCalendarBLANKCELLSTYLE2"/>
                <w:rFonts w:asciiTheme="majorHAnsi" w:hAnsiTheme="majorHAnsi" w:cs="Arial"/>
                <w:color w:val="auto"/>
                <w:sz w:val="24"/>
                <w:szCs w:val="24"/>
              </w:rPr>
              <w:t>)</w:t>
            </w:r>
            <w:proofErr w:type="gramEnd"/>
          </w:p>
        </w:tc>
      </w:tr>
      <w:tr w:rsidR="00B944B1" w:rsidRPr="00B05A0F" w14:paraId="2DA2F88E" w14:textId="77777777" w:rsidTr="00B05A0F">
        <w:trPr>
          <w:jc w:val="center"/>
        </w:trPr>
        <w:tc>
          <w:tcPr>
            <w:tcW w:w="804" w:type="dxa"/>
            <w:vMerge/>
            <w:vAlign w:val="center"/>
          </w:tcPr>
          <w:p w14:paraId="3EBCA0D6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14:paraId="6572F52D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14:paraId="0634AB79" w14:textId="6BCD0B3C" w:rsidR="00B944B1" w:rsidRPr="00B05A0F" w:rsidRDefault="00F90D81" w:rsidP="00D13D00">
            <w:pPr>
              <w:spacing w:before="120" w:afterLines="120" w:after="288"/>
              <w:jc w:val="center"/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</w:pPr>
            <w:r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Discussão de casos (8</w:t>
            </w:r>
            <w:r w:rsidR="00A20CFB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)</w:t>
            </w:r>
          </w:p>
        </w:tc>
      </w:tr>
      <w:tr w:rsidR="00B944B1" w:rsidRPr="00B05A0F" w14:paraId="0CA4CB9E" w14:textId="77777777" w:rsidTr="00B05A0F">
        <w:trPr>
          <w:jc w:val="center"/>
        </w:trPr>
        <w:tc>
          <w:tcPr>
            <w:tcW w:w="804" w:type="dxa"/>
            <w:vMerge w:val="restart"/>
            <w:vAlign w:val="center"/>
          </w:tcPr>
          <w:p w14:paraId="602630E2" w14:textId="32F557B1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5A0F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756500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restart"/>
            <w:vAlign w:val="center"/>
          </w:tcPr>
          <w:p w14:paraId="342E2B04" w14:textId="7691FE3D" w:rsidR="00B944B1" w:rsidRPr="00B05A0F" w:rsidRDefault="00F415A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01.06</w:t>
            </w:r>
          </w:p>
        </w:tc>
        <w:tc>
          <w:tcPr>
            <w:tcW w:w="6697" w:type="dxa"/>
            <w:vAlign w:val="center"/>
          </w:tcPr>
          <w:p w14:paraId="6A34F4EB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Style w:val="WinCalendarBLANKCELLSTYLE2"/>
                <w:rFonts w:asciiTheme="majorHAnsi" w:eastAsia="Times New Roman" w:hAnsiTheme="majorHAnsi" w:cs="Arial"/>
                <w:color w:val="auto"/>
                <w:sz w:val="24"/>
                <w:szCs w:val="24"/>
              </w:rPr>
            </w:pPr>
            <w:r w:rsidRPr="00B05A0F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Tema:</w:t>
            </w:r>
            <w:r w:rsidRPr="00B05A0F">
              <w:rPr>
                <w:rStyle w:val="WinCalendarBLANKCELLSTYLE2"/>
                <w:rFonts w:asciiTheme="majorHAnsi" w:hAnsiTheme="majorHAnsi" w:cs="Arial"/>
                <w:color w:val="auto"/>
                <w:sz w:val="24"/>
                <w:szCs w:val="24"/>
              </w:rPr>
              <w:t xml:space="preserve"> A RCE por danos morais e danos coletivos</w:t>
            </w:r>
          </w:p>
        </w:tc>
      </w:tr>
      <w:tr w:rsidR="00B944B1" w:rsidRPr="00B05A0F" w14:paraId="4750851D" w14:textId="77777777" w:rsidTr="00B05A0F">
        <w:trPr>
          <w:jc w:val="center"/>
        </w:trPr>
        <w:tc>
          <w:tcPr>
            <w:tcW w:w="804" w:type="dxa"/>
            <w:vMerge/>
            <w:vAlign w:val="center"/>
          </w:tcPr>
          <w:p w14:paraId="2924239F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14:paraId="6A775F94" w14:textId="77777777" w:rsidR="00B944B1" w:rsidRPr="00B05A0F" w:rsidRDefault="00B944B1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14:paraId="009AA249" w14:textId="6E9BA906" w:rsidR="00B944B1" w:rsidRPr="00B05A0F" w:rsidRDefault="00B944B1" w:rsidP="00D13D00">
            <w:pPr>
              <w:spacing w:before="120" w:afterLines="120" w:after="288"/>
              <w:jc w:val="center"/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</w:pPr>
            <w:r w:rsidRPr="00B05A0F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 xml:space="preserve">Discussão de casos </w:t>
            </w:r>
            <w:r w:rsidR="00F415A1">
              <w:rPr>
                <w:rStyle w:val="WinCalendarBLANKCELLSTYLE2"/>
                <w:rFonts w:asciiTheme="majorHAnsi" w:hAnsiTheme="majorHAnsi" w:cs="Arial"/>
                <w:b/>
                <w:sz w:val="24"/>
                <w:szCs w:val="24"/>
              </w:rPr>
              <w:t>(</w:t>
            </w:r>
            <w:r w:rsidR="00F90D81">
              <w:rPr>
                <w:rStyle w:val="WinCalendarBLANKCELLSTYLE2"/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F415A1">
              <w:rPr>
                <w:rStyle w:val="WinCalendarBLANKCELLSTYLE2"/>
                <w:rFonts w:asciiTheme="majorHAnsi" w:hAnsiTheme="majorHAnsi" w:cs="Arial"/>
                <w:b/>
                <w:sz w:val="24"/>
                <w:szCs w:val="24"/>
              </w:rPr>
              <w:t>)</w:t>
            </w:r>
          </w:p>
        </w:tc>
      </w:tr>
      <w:tr w:rsidR="00A20CFB" w:rsidRPr="00B05A0F" w14:paraId="08996BA0" w14:textId="77777777" w:rsidTr="00B05A0F">
        <w:trPr>
          <w:trHeight w:val="915"/>
          <w:jc w:val="center"/>
        </w:trPr>
        <w:tc>
          <w:tcPr>
            <w:tcW w:w="804" w:type="dxa"/>
            <w:vMerge/>
            <w:vAlign w:val="center"/>
          </w:tcPr>
          <w:p w14:paraId="21743CBE" w14:textId="77777777" w:rsidR="00A20CFB" w:rsidRPr="00B05A0F" w:rsidRDefault="00A20CFB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14:paraId="034B1101" w14:textId="77777777" w:rsidR="00A20CFB" w:rsidRPr="00B05A0F" w:rsidRDefault="00A20CFB" w:rsidP="00D13D00">
            <w:pPr>
              <w:spacing w:before="120" w:afterLines="120" w:after="288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14:paraId="71D80DE1" w14:textId="59C76618" w:rsidR="00A20CFB" w:rsidRPr="00B05A0F" w:rsidRDefault="00A20CFB" w:rsidP="00D13D00">
            <w:pPr>
              <w:spacing w:before="120" w:afterLines="120" w:after="288"/>
              <w:jc w:val="center"/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</w:pPr>
            <w:r w:rsidRPr="00B05A0F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Discussão de casos (</w:t>
            </w:r>
            <w:r w:rsidR="00F90D81"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10</w:t>
            </w:r>
            <w:r>
              <w:rPr>
                <w:rStyle w:val="WinCalendarBLANKCELLSTYLE2"/>
                <w:rFonts w:asciiTheme="majorHAnsi" w:hAnsiTheme="majorHAnsi" w:cs="Arial"/>
                <w:b/>
                <w:color w:val="auto"/>
                <w:sz w:val="24"/>
                <w:szCs w:val="24"/>
              </w:rPr>
              <w:t>)</w:t>
            </w:r>
          </w:p>
        </w:tc>
      </w:tr>
    </w:tbl>
    <w:p w14:paraId="4E29C71B" w14:textId="77777777" w:rsidR="00A0747A" w:rsidRDefault="00A0747A" w:rsidP="00D13D00">
      <w:pPr>
        <w:spacing w:before="120" w:afterLines="120" w:after="288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456D2107" w14:textId="48751169" w:rsidR="00315A19" w:rsidRPr="00B05A0F" w:rsidRDefault="00086A52" w:rsidP="00D13D00">
      <w:pPr>
        <w:spacing w:before="120" w:afterLines="120" w:after="288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05A0F">
        <w:rPr>
          <w:rFonts w:asciiTheme="majorHAnsi" w:hAnsiTheme="majorHAnsi" w:cs="Arial"/>
          <w:b/>
          <w:sz w:val="24"/>
          <w:szCs w:val="24"/>
        </w:rPr>
        <w:t>IV</w:t>
      </w:r>
      <w:r w:rsidR="008A79C3" w:rsidRPr="00B05A0F">
        <w:rPr>
          <w:rFonts w:asciiTheme="majorHAnsi" w:hAnsiTheme="majorHAnsi" w:cs="Arial"/>
          <w:b/>
          <w:sz w:val="24"/>
          <w:szCs w:val="24"/>
        </w:rPr>
        <w:t>.</w:t>
      </w:r>
      <w:r w:rsidRPr="00B05A0F">
        <w:rPr>
          <w:rFonts w:asciiTheme="majorHAnsi" w:hAnsiTheme="majorHAnsi" w:cs="Arial"/>
          <w:b/>
          <w:sz w:val="24"/>
          <w:szCs w:val="24"/>
        </w:rPr>
        <w:t xml:space="preserve"> AVALIAÇÃO:</w:t>
      </w:r>
      <w:r w:rsidRPr="00B05A0F">
        <w:rPr>
          <w:rFonts w:asciiTheme="majorHAnsi" w:hAnsiTheme="majorHAnsi" w:cs="Arial"/>
          <w:sz w:val="24"/>
          <w:szCs w:val="24"/>
        </w:rPr>
        <w:t xml:space="preserve"> A avaliação será composta da seguinte forma: </w:t>
      </w:r>
      <w:r w:rsidRPr="00B05A0F">
        <w:rPr>
          <w:rFonts w:asciiTheme="majorHAnsi" w:hAnsiTheme="majorHAnsi" w:cs="Arial"/>
          <w:b/>
          <w:sz w:val="24"/>
          <w:szCs w:val="24"/>
        </w:rPr>
        <w:t>(i)</w:t>
      </w:r>
      <w:r w:rsidRPr="00B05A0F">
        <w:rPr>
          <w:rFonts w:asciiTheme="majorHAnsi" w:hAnsiTheme="majorHAnsi" w:cs="Arial"/>
          <w:sz w:val="24"/>
          <w:szCs w:val="24"/>
        </w:rPr>
        <w:t xml:space="preserve"> </w:t>
      </w:r>
      <w:r w:rsidR="00061BFC" w:rsidRPr="00B05A0F">
        <w:rPr>
          <w:rFonts w:asciiTheme="majorHAnsi" w:hAnsiTheme="majorHAnsi" w:cs="Arial"/>
          <w:sz w:val="24"/>
          <w:szCs w:val="24"/>
        </w:rPr>
        <w:t>elaboração e entrega de relatório escrito de jurisprudência (</w:t>
      </w:r>
      <w:proofErr w:type="gramStart"/>
      <w:r w:rsidR="0004358C">
        <w:rPr>
          <w:rFonts w:asciiTheme="majorHAnsi" w:hAnsiTheme="majorHAnsi" w:cs="Arial"/>
          <w:sz w:val="24"/>
          <w:szCs w:val="24"/>
        </w:rPr>
        <w:t>6</w:t>
      </w:r>
      <w:proofErr w:type="gramEnd"/>
      <w:r w:rsidR="00061BFC" w:rsidRPr="00B05A0F">
        <w:rPr>
          <w:rFonts w:asciiTheme="majorHAnsi" w:hAnsiTheme="majorHAnsi" w:cs="Arial"/>
          <w:sz w:val="24"/>
          <w:szCs w:val="24"/>
        </w:rPr>
        <w:t xml:space="preserve"> pontos) e exposição oral do relatório de jurisprudência (</w:t>
      </w:r>
      <w:r w:rsidR="0004358C">
        <w:rPr>
          <w:rFonts w:asciiTheme="majorHAnsi" w:hAnsiTheme="majorHAnsi" w:cs="Arial"/>
          <w:sz w:val="24"/>
          <w:szCs w:val="24"/>
        </w:rPr>
        <w:t>4</w:t>
      </w:r>
      <w:r w:rsidR="00061BFC" w:rsidRPr="00B05A0F">
        <w:rPr>
          <w:rFonts w:asciiTheme="majorHAnsi" w:hAnsiTheme="majorHAnsi" w:cs="Arial"/>
          <w:sz w:val="24"/>
          <w:szCs w:val="24"/>
        </w:rPr>
        <w:t xml:space="preserve"> pontos)</w:t>
      </w:r>
      <w:r w:rsidR="0063721B" w:rsidRPr="00B05A0F">
        <w:rPr>
          <w:rFonts w:asciiTheme="majorHAnsi" w:hAnsiTheme="majorHAnsi" w:cs="Arial"/>
          <w:sz w:val="24"/>
          <w:szCs w:val="24"/>
        </w:rPr>
        <w:t xml:space="preserve"> -</w:t>
      </w:r>
      <w:r w:rsidR="00061BFC" w:rsidRPr="00B05A0F">
        <w:rPr>
          <w:rFonts w:asciiTheme="majorHAnsi" w:hAnsiTheme="majorHAnsi" w:cs="Arial"/>
          <w:sz w:val="24"/>
          <w:szCs w:val="24"/>
        </w:rPr>
        <w:t xml:space="preserve"> (10 pontos) </w:t>
      </w:r>
      <w:r w:rsidR="00A0747A">
        <w:rPr>
          <w:rFonts w:asciiTheme="majorHAnsi" w:hAnsiTheme="majorHAnsi" w:cs="Arial"/>
          <w:sz w:val="24"/>
          <w:szCs w:val="24"/>
        </w:rPr>
        <w:t xml:space="preserve">(Seminário em grupo) </w:t>
      </w:r>
      <w:r w:rsidR="00061BFC" w:rsidRPr="00B05A0F">
        <w:rPr>
          <w:rFonts w:asciiTheme="majorHAnsi" w:hAnsiTheme="majorHAnsi" w:cs="Arial"/>
          <w:sz w:val="24"/>
          <w:szCs w:val="24"/>
        </w:rPr>
        <w:t xml:space="preserve">e </w:t>
      </w:r>
      <w:r w:rsidR="00061BFC" w:rsidRPr="00B05A0F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="00061BFC" w:rsidRPr="00B05A0F">
        <w:rPr>
          <w:rFonts w:asciiTheme="majorHAnsi" w:hAnsiTheme="majorHAnsi" w:cs="Arial"/>
          <w:b/>
          <w:sz w:val="24"/>
          <w:szCs w:val="24"/>
        </w:rPr>
        <w:t>ii</w:t>
      </w:r>
      <w:proofErr w:type="spellEnd"/>
      <w:r w:rsidR="00061BFC" w:rsidRPr="00B05A0F">
        <w:rPr>
          <w:rFonts w:asciiTheme="majorHAnsi" w:hAnsiTheme="majorHAnsi" w:cs="Arial"/>
          <w:b/>
          <w:sz w:val="24"/>
          <w:szCs w:val="24"/>
        </w:rPr>
        <w:t>)</w:t>
      </w:r>
      <w:r w:rsidR="00061BFC" w:rsidRPr="00B05A0F">
        <w:rPr>
          <w:rFonts w:asciiTheme="majorHAnsi" w:hAnsiTheme="majorHAnsi" w:cs="Arial"/>
          <w:sz w:val="24"/>
          <w:szCs w:val="24"/>
        </w:rPr>
        <w:t xml:space="preserve"> </w:t>
      </w:r>
      <w:r w:rsidR="00A3653C">
        <w:rPr>
          <w:rFonts w:asciiTheme="majorHAnsi" w:hAnsiTheme="majorHAnsi" w:cs="Arial"/>
          <w:sz w:val="24"/>
          <w:szCs w:val="24"/>
        </w:rPr>
        <w:t>elaboração e entrega de Estudo de Análise do PL</w:t>
      </w:r>
      <w:r w:rsidR="00A0747A">
        <w:rPr>
          <w:rFonts w:asciiTheme="majorHAnsi" w:hAnsiTheme="majorHAnsi" w:cs="Arial"/>
          <w:sz w:val="24"/>
          <w:szCs w:val="24"/>
        </w:rPr>
        <w:t>S</w:t>
      </w:r>
      <w:r w:rsidR="00A3653C">
        <w:rPr>
          <w:rFonts w:asciiTheme="majorHAnsi" w:hAnsiTheme="majorHAnsi" w:cs="Arial"/>
          <w:sz w:val="24"/>
          <w:szCs w:val="24"/>
        </w:rPr>
        <w:t xml:space="preserve"> </w:t>
      </w:r>
      <w:r w:rsidR="00A0747A">
        <w:rPr>
          <w:rFonts w:asciiTheme="majorHAnsi" w:hAnsiTheme="majorHAnsi" w:cs="Arial"/>
          <w:sz w:val="24"/>
          <w:szCs w:val="24"/>
        </w:rPr>
        <w:t>126/2015 (Senado Federal), o qual dispõe sobre a responsabilidade civil do Estado, a ser realizado em grupo</w:t>
      </w:r>
      <w:r w:rsidR="00061BFC" w:rsidRPr="00B05A0F">
        <w:rPr>
          <w:rFonts w:asciiTheme="majorHAnsi" w:hAnsiTheme="majorHAnsi" w:cs="Arial"/>
          <w:sz w:val="24"/>
          <w:szCs w:val="24"/>
        </w:rPr>
        <w:t xml:space="preserve"> (10 pontos). </w:t>
      </w:r>
      <w:r w:rsidR="0052662E" w:rsidRPr="00B05A0F">
        <w:rPr>
          <w:rFonts w:asciiTheme="majorHAnsi" w:hAnsiTheme="majorHAnsi" w:cs="Arial"/>
          <w:sz w:val="24"/>
          <w:szCs w:val="24"/>
        </w:rPr>
        <w:t xml:space="preserve">A nota final será a soma </w:t>
      </w:r>
      <w:r w:rsidR="00F1371B" w:rsidRPr="00B05A0F">
        <w:rPr>
          <w:rFonts w:asciiTheme="majorHAnsi" w:hAnsiTheme="majorHAnsi" w:cs="Arial"/>
          <w:sz w:val="24"/>
          <w:szCs w:val="24"/>
        </w:rPr>
        <w:t>seguida da</w:t>
      </w:r>
      <w:r w:rsidR="0052662E" w:rsidRPr="00B05A0F">
        <w:rPr>
          <w:rFonts w:asciiTheme="majorHAnsi" w:hAnsiTheme="majorHAnsi" w:cs="Arial"/>
          <w:sz w:val="24"/>
          <w:szCs w:val="24"/>
        </w:rPr>
        <w:t xml:space="preserve"> média ponderada das 2 notas parciais.</w:t>
      </w:r>
    </w:p>
    <w:p w14:paraId="20B770B9" w14:textId="77777777" w:rsidR="00A0747A" w:rsidRDefault="00086A52" w:rsidP="00A0747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05A0F">
        <w:rPr>
          <w:rFonts w:asciiTheme="majorHAnsi" w:hAnsiTheme="majorHAnsi" w:cs="Arial"/>
          <w:b/>
          <w:sz w:val="24"/>
          <w:szCs w:val="24"/>
        </w:rPr>
        <w:t>V</w:t>
      </w:r>
      <w:r w:rsidR="008A79C3" w:rsidRPr="00B05A0F">
        <w:rPr>
          <w:rFonts w:asciiTheme="majorHAnsi" w:hAnsiTheme="majorHAnsi" w:cs="Arial"/>
          <w:b/>
          <w:sz w:val="24"/>
          <w:szCs w:val="24"/>
        </w:rPr>
        <w:t>.</w:t>
      </w:r>
      <w:r w:rsidRPr="00B05A0F">
        <w:rPr>
          <w:rFonts w:asciiTheme="majorHAnsi" w:hAnsiTheme="majorHAnsi" w:cs="Arial"/>
          <w:b/>
          <w:sz w:val="24"/>
          <w:szCs w:val="24"/>
        </w:rPr>
        <w:t xml:space="preserve"> BIBLIOGRAFIA GERAL</w:t>
      </w:r>
    </w:p>
    <w:p w14:paraId="31DF492C" w14:textId="4AB51B5A" w:rsidR="009479A2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ARAGÃO, Alexandre Santos de. Os Fundamentos da Responsabilidade Civil do </w:t>
      </w:r>
      <w:proofErr w:type="gramStart"/>
      <w:r w:rsidRPr="00A0747A">
        <w:rPr>
          <w:rFonts w:asciiTheme="majorHAnsi" w:hAnsiTheme="majorHAnsi" w:cs="Arial"/>
          <w:sz w:val="18"/>
          <w:szCs w:val="18"/>
          <w:lang w:eastAsia="pt-BR"/>
        </w:rPr>
        <w:t>Estado .</w:t>
      </w:r>
      <w:proofErr w:type="gram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</w:t>
      </w:r>
      <w:r w:rsidRPr="00A0747A">
        <w:rPr>
          <w:rFonts w:asciiTheme="majorHAnsi" w:hAnsiTheme="majorHAnsi" w:cs="Arial"/>
          <w:i/>
          <w:iCs/>
          <w:sz w:val="18"/>
          <w:szCs w:val="18"/>
          <w:lang w:eastAsia="pt-BR"/>
        </w:rPr>
        <w:t>Revista Brasileira de Direito Público - RBDP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Belo Horizonte, n. 3, ano </w:t>
      </w:r>
      <w:proofErr w:type="gramStart"/>
      <w:r w:rsidRPr="00A0747A">
        <w:rPr>
          <w:rFonts w:asciiTheme="majorHAnsi" w:hAnsiTheme="majorHAnsi" w:cs="Arial"/>
          <w:sz w:val="18"/>
          <w:szCs w:val="18"/>
          <w:lang w:eastAsia="pt-BR"/>
        </w:rPr>
        <w:t>1</w:t>
      </w:r>
      <w:proofErr w:type="gram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Outubro / Dezembro 2003 Disponível em: &lt;</w:t>
      </w:r>
      <w:hyperlink r:id="rId8" w:history="1">
        <w:r w:rsidRPr="00A0747A">
          <w:rPr>
            <w:rFonts w:asciiTheme="majorHAnsi" w:hAnsiTheme="majorHAnsi" w:cs="Arial"/>
            <w:color w:val="0000FF"/>
            <w:sz w:val="18"/>
            <w:szCs w:val="18"/>
            <w:u w:val="single"/>
            <w:lang w:eastAsia="pt-BR"/>
          </w:rPr>
          <w:t>http://bid.editoraforum.com.br/bid/PDI0006.aspx?pdiCntd=12535</w:t>
        </w:r>
      </w:hyperlink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&gt;. Acesso em: </w:t>
      </w:r>
      <w:proofErr w:type="gramStart"/>
      <w:r w:rsidRPr="00A0747A">
        <w:rPr>
          <w:rFonts w:asciiTheme="majorHAnsi" w:hAnsiTheme="majorHAnsi" w:cs="Arial"/>
          <w:sz w:val="18"/>
          <w:szCs w:val="18"/>
          <w:lang w:eastAsia="pt-BR"/>
        </w:rPr>
        <w:t>15 maio 201</w:t>
      </w:r>
      <w:r w:rsidR="00A0747A" w:rsidRPr="00A0747A">
        <w:rPr>
          <w:rFonts w:asciiTheme="majorHAnsi" w:hAnsiTheme="majorHAnsi" w:cs="Arial"/>
          <w:sz w:val="18"/>
          <w:szCs w:val="18"/>
          <w:lang w:eastAsia="pt-BR"/>
        </w:rPr>
        <w:t>4</w:t>
      </w:r>
      <w:proofErr w:type="gramEnd"/>
      <w:r w:rsidR="00A0747A" w:rsidRPr="00A0747A">
        <w:rPr>
          <w:rFonts w:asciiTheme="majorHAnsi" w:hAnsiTheme="majorHAnsi" w:cs="Arial"/>
          <w:sz w:val="18"/>
          <w:szCs w:val="18"/>
          <w:lang w:eastAsia="pt-BR"/>
        </w:rPr>
        <w:t>.</w:t>
      </w:r>
    </w:p>
    <w:p w14:paraId="5E06DB9F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BONAVIDES, Paulo. As bases </w:t>
      </w:r>
      <w:proofErr w:type="spellStart"/>
      <w:r w:rsidRPr="00A0747A">
        <w:rPr>
          <w:rFonts w:asciiTheme="majorHAnsi" w:hAnsiTheme="majorHAnsi" w:cs="Arial"/>
          <w:sz w:val="18"/>
          <w:szCs w:val="18"/>
          <w:lang w:eastAsia="pt-BR"/>
        </w:rPr>
        <w:t>principiológicas</w:t>
      </w:r>
      <w:proofErr w:type="spell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da responsabilidade do Estado. </w:t>
      </w:r>
      <w:r w:rsidRPr="00A0747A">
        <w:rPr>
          <w:rFonts w:asciiTheme="majorHAnsi" w:hAnsiTheme="majorHAnsi" w:cs="Arial"/>
          <w:i/>
          <w:iCs/>
          <w:sz w:val="18"/>
          <w:szCs w:val="18"/>
          <w:lang w:eastAsia="pt-BR"/>
        </w:rPr>
        <w:t>Interesse Público – IP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>, Belo Horizonte, ano 13, n. 69, p. 15-21, set./out. 2011.</w:t>
      </w:r>
    </w:p>
    <w:p w14:paraId="48245D45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BRUNINI, </w:t>
      </w:r>
      <w:proofErr w:type="spellStart"/>
      <w:r w:rsidRPr="00A0747A">
        <w:rPr>
          <w:rFonts w:asciiTheme="majorHAnsi" w:hAnsiTheme="majorHAnsi" w:cs="Arial"/>
          <w:sz w:val="18"/>
          <w:szCs w:val="18"/>
          <w:lang w:eastAsia="pt-BR"/>
        </w:rPr>
        <w:t>Weida</w:t>
      </w:r>
      <w:proofErr w:type="spell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</w:t>
      </w:r>
      <w:proofErr w:type="spellStart"/>
      <w:r w:rsidRPr="00A0747A">
        <w:rPr>
          <w:rFonts w:asciiTheme="majorHAnsi" w:hAnsiTheme="majorHAnsi" w:cs="Arial"/>
          <w:sz w:val="18"/>
          <w:szCs w:val="18"/>
          <w:lang w:eastAsia="pt-BR"/>
        </w:rPr>
        <w:t>Zancaner</w:t>
      </w:r>
      <w:proofErr w:type="spell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. </w:t>
      </w:r>
      <w:r w:rsidRPr="00A0747A">
        <w:rPr>
          <w:rFonts w:asciiTheme="majorHAnsi" w:hAnsiTheme="majorHAnsi" w:cs="Arial"/>
          <w:bCs/>
          <w:sz w:val="18"/>
          <w:szCs w:val="18"/>
          <w:lang w:eastAsia="pt-BR"/>
        </w:rPr>
        <w:t>Da Responsabilidade Extracontratual da Administração Pública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>. São Paulo: RT, 1981.</w:t>
      </w:r>
    </w:p>
    <w:p w14:paraId="361AF93B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CAHALI, Yussef Said. </w:t>
      </w:r>
      <w:r w:rsidRPr="00A0747A">
        <w:rPr>
          <w:rFonts w:asciiTheme="majorHAnsi" w:hAnsiTheme="majorHAnsi" w:cs="Arial"/>
          <w:bCs/>
          <w:sz w:val="18"/>
          <w:szCs w:val="18"/>
          <w:lang w:eastAsia="pt-BR"/>
        </w:rPr>
        <w:t>Responsabilidade civil do Estado</w:t>
      </w:r>
      <w:r w:rsidR="008C2987" w:rsidRPr="00A0747A">
        <w:rPr>
          <w:rFonts w:asciiTheme="majorHAnsi" w:hAnsiTheme="majorHAnsi" w:cs="Arial"/>
          <w:sz w:val="18"/>
          <w:szCs w:val="18"/>
          <w:lang w:eastAsia="pt-BR"/>
        </w:rPr>
        <w:t xml:space="preserve">. </w:t>
      </w:r>
      <w:proofErr w:type="gramStart"/>
      <w:r w:rsidR="008C2987" w:rsidRPr="00A0747A">
        <w:rPr>
          <w:rFonts w:asciiTheme="majorHAnsi" w:hAnsiTheme="majorHAnsi" w:cs="Arial"/>
          <w:sz w:val="18"/>
          <w:szCs w:val="18"/>
          <w:lang w:eastAsia="pt-BR"/>
        </w:rPr>
        <w:t>5.</w:t>
      </w:r>
      <w:proofErr w:type="gramEnd"/>
      <w:r w:rsidR="008C2987" w:rsidRPr="00A0747A">
        <w:rPr>
          <w:rFonts w:asciiTheme="majorHAnsi" w:hAnsiTheme="majorHAnsi" w:cs="Arial"/>
          <w:sz w:val="18"/>
          <w:szCs w:val="18"/>
          <w:lang w:eastAsia="pt-BR"/>
        </w:rPr>
        <w:t>ed. São Paulo: RT, 2014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. </w:t>
      </w:r>
    </w:p>
    <w:p w14:paraId="43D82C1E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CAMPOS, Gabriel de Britto. Evolução histórica da responsabilidade civil do Estado. </w:t>
      </w:r>
      <w:r w:rsidRPr="00A0747A">
        <w:rPr>
          <w:rFonts w:asciiTheme="majorHAnsi" w:hAnsiTheme="majorHAnsi" w:cs="Arial"/>
          <w:i/>
          <w:iCs/>
          <w:sz w:val="18"/>
          <w:szCs w:val="18"/>
          <w:lang w:eastAsia="pt-BR"/>
        </w:rPr>
        <w:t>Fórum Administrativo – FA,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Belo Horizonte, ano 11, n. 126, p. 43-57, ago. 2011.</w:t>
      </w:r>
    </w:p>
    <w:p w14:paraId="57215303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CARVALHO NETO, </w:t>
      </w:r>
      <w:proofErr w:type="spellStart"/>
      <w:r w:rsidRPr="00A0747A">
        <w:rPr>
          <w:rFonts w:asciiTheme="majorHAnsi" w:hAnsiTheme="majorHAnsi" w:cs="Arial"/>
          <w:sz w:val="18"/>
          <w:szCs w:val="18"/>
          <w:lang w:eastAsia="pt-BR"/>
        </w:rPr>
        <w:t>Tarcisio</w:t>
      </w:r>
      <w:proofErr w:type="spell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Vieira. Responsabilidade Civil extracontratual do Estado por omissão.  </w:t>
      </w:r>
      <w:r w:rsidR="00B05A0F" w:rsidRPr="00A0747A">
        <w:rPr>
          <w:rFonts w:asciiTheme="majorHAnsi" w:hAnsiTheme="majorHAnsi" w:cs="Arial"/>
          <w:sz w:val="18"/>
          <w:szCs w:val="18"/>
          <w:lang w:eastAsia="pt-BR"/>
        </w:rPr>
        <w:t>Brasília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: Gazeta </w:t>
      </w:r>
      <w:r w:rsidR="00B05A0F" w:rsidRPr="00A0747A">
        <w:rPr>
          <w:rFonts w:asciiTheme="majorHAnsi" w:hAnsiTheme="majorHAnsi" w:cs="Arial"/>
          <w:sz w:val="18"/>
          <w:szCs w:val="18"/>
          <w:lang w:eastAsia="pt-BR"/>
        </w:rPr>
        <w:t>Jurídica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>, 2014.</w:t>
      </w:r>
    </w:p>
    <w:p w14:paraId="347A8B4F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CLÈVE, </w:t>
      </w:r>
      <w:proofErr w:type="spellStart"/>
      <w:r w:rsidRPr="00A0747A">
        <w:rPr>
          <w:rFonts w:asciiTheme="majorHAnsi" w:hAnsiTheme="majorHAnsi" w:cs="Arial"/>
          <w:sz w:val="18"/>
          <w:szCs w:val="18"/>
          <w:lang w:eastAsia="pt-BR"/>
        </w:rPr>
        <w:t>Clèmerson</w:t>
      </w:r>
      <w:proofErr w:type="spell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Merlin; FRANZONI, Júlia Ávila. Responsabilidade civil do Estado por atos jurisdicionais. </w:t>
      </w:r>
      <w:r w:rsidRPr="00A0747A">
        <w:rPr>
          <w:rFonts w:asciiTheme="majorHAnsi" w:hAnsiTheme="majorHAnsi" w:cs="Arial"/>
          <w:i/>
          <w:iCs/>
          <w:sz w:val="18"/>
          <w:szCs w:val="18"/>
          <w:lang w:eastAsia="pt-BR"/>
        </w:rPr>
        <w:t>A&amp;C – Revista de Direito Administrativo &amp; Constitucional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>, Belo Horizonte, ano 12, n. 47, p. 107-125, jan./mar. 2012.</w:t>
      </w:r>
    </w:p>
    <w:p w14:paraId="5C3F1AC8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FREITAS, Juarez (Org.). </w:t>
      </w:r>
      <w:r w:rsidRPr="00A0747A">
        <w:rPr>
          <w:rFonts w:asciiTheme="majorHAnsi" w:hAnsiTheme="majorHAnsi" w:cs="Arial"/>
          <w:bCs/>
          <w:sz w:val="18"/>
          <w:szCs w:val="18"/>
          <w:lang w:eastAsia="pt-BR"/>
        </w:rPr>
        <w:t>Responsabilidade civil do Estado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.  São Paulo: Malheiros, 2006. </w:t>
      </w:r>
    </w:p>
    <w:p w14:paraId="7BF356A0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GUERRA, Alexandre </w:t>
      </w:r>
      <w:proofErr w:type="gramStart"/>
      <w:r w:rsidRPr="00A0747A">
        <w:rPr>
          <w:rFonts w:asciiTheme="majorHAnsi" w:hAnsiTheme="majorHAnsi" w:cs="Arial"/>
          <w:sz w:val="18"/>
          <w:szCs w:val="18"/>
          <w:lang w:eastAsia="pt-BR"/>
        </w:rPr>
        <w:t>D.</w:t>
      </w:r>
      <w:proofErr w:type="gram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de Mello; PIRES, Luis Manuel Fonseca; BENACCHIO, Marcelo (Org.). </w:t>
      </w:r>
      <w:r w:rsidRPr="00A0747A">
        <w:rPr>
          <w:rFonts w:asciiTheme="majorHAnsi" w:hAnsiTheme="majorHAnsi" w:cs="Arial"/>
          <w:bCs/>
          <w:sz w:val="18"/>
          <w:szCs w:val="18"/>
          <w:lang w:eastAsia="pt-BR"/>
        </w:rPr>
        <w:t>Responsabilidade Civil do Estado: desafios contemporâneos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.  São Paulo: </w:t>
      </w:r>
      <w:proofErr w:type="spellStart"/>
      <w:r w:rsidRPr="00A0747A">
        <w:rPr>
          <w:rFonts w:asciiTheme="majorHAnsi" w:hAnsiTheme="majorHAnsi" w:cs="Arial"/>
          <w:sz w:val="18"/>
          <w:szCs w:val="18"/>
          <w:lang w:eastAsia="pt-BR"/>
        </w:rPr>
        <w:t>Quartier</w:t>
      </w:r>
      <w:proofErr w:type="spell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</w:t>
      </w:r>
      <w:proofErr w:type="spellStart"/>
      <w:r w:rsidRPr="00A0747A">
        <w:rPr>
          <w:rFonts w:asciiTheme="majorHAnsi" w:hAnsiTheme="majorHAnsi" w:cs="Arial"/>
          <w:sz w:val="18"/>
          <w:szCs w:val="18"/>
          <w:lang w:eastAsia="pt-BR"/>
        </w:rPr>
        <w:t>Latin</w:t>
      </w:r>
      <w:proofErr w:type="spell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, 2010. </w:t>
      </w:r>
    </w:p>
    <w:p w14:paraId="414F2E83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JUSTEN FILHO, Marçal. Estado Democrático de Direito e responsabilidade civil do Estado: a questão dos precatórios. </w:t>
      </w:r>
      <w:r w:rsidRPr="00A0747A">
        <w:rPr>
          <w:rFonts w:asciiTheme="majorHAnsi" w:hAnsiTheme="majorHAnsi" w:cs="Arial"/>
          <w:i/>
          <w:iCs/>
          <w:sz w:val="18"/>
          <w:szCs w:val="18"/>
          <w:lang w:eastAsia="pt-BR"/>
        </w:rPr>
        <w:t>Revista de Direito Público da Economia – RDPE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, Belo Horizonte, ano </w:t>
      </w:r>
      <w:proofErr w:type="gramStart"/>
      <w:r w:rsidRPr="00A0747A">
        <w:rPr>
          <w:rFonts w:asciiTheme="majorHAnsi" w:hAnsiTheme="majorHAnsi" w:cs="Arial"/>
          <w:sz w:val="18"/>
          <w:szCs w:val="18"/>
          <w:lang w:eastAsia="pt-BR"/>
        </w:rPr>
        <w:t>5</w:t>
      </w:r>
      <w:proofErr w:type="gramEnd"/>
      <w:r w:rsidRPr="00A0747A">
        <w:rPr>
          <w:rFonts w:asciiTheme="majorHAnsi" w:hAnsiTheme="majorHAnsi" w:cs="Arial"/>
          <w:sz w:val="18"/>
          <w:szCs w:val="18"/>
          <w:lang w:eastAsia="pt-BR"/>
        </w:rPr>
        <w:t>, n. 19, p. 159-208, jul./set. 2007.</w:t>
      </w:r>
    </w:p>
    <w:p w14:paraId="15B83122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MODESTO, Paulo. Responsabilidade do Estado Pela Demora na Prestação </w:t>
      </w:r>
      <w:proofErr w:type="gramStart"/>
      <w:r w:rsidRPr="00A0747A">
        <w:rPr>
          <w:rFonts w:asciiTheme="majorHAnsi" w:hAnsiTheme="majorHAnsi" w:cs="Arial"/>
          <w:sz w:val="18"/>
          <w:szCs w:val="18"/>
          <w:lang w:eastAsia="pt-BR"/>
        </w:rPr>
        <w:t>Jurisdicional .</w:t>
      </w:r>
      <w:proofErr w:type="gram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</w:t>
      </w:r>
      <w:r w:rsidRPr="00A0747A">
        <w:rPr>
          <w:rFonts w:asciiTheme="majorHAnsi" w:hAnsiTheme="majorHAnsi" w:cs="Arial"/>
          <w:i/>
          <w:iCs/>
          <w:sz w:val="18"/>
          <w:szCs w:val="18"/>
          <w:lang w:eastAsia="pt-BR"/>
        </w:rPr>
        <w:t>Fórum Administrativo - FA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Belo Horizonte, n. 9, ano </w:t>
      </w:r>
      <w:proofErr w:type="gramStart"/>
      <w:r w:rsidRPr="00A0747A">
        <w:rPr>
          <w:rFonts w:asciiTheme="majorHAnsi" w:hAnsiTheme="majorHAnsi" w:cs="Arial"/>
          <w:sz w:val="18"/>
          <w:szCs w:val="18"/>
          <w:lang w:eastAsia="pt-BR"/>
        </w:rPr>
        <w:t>1</w:t>
      </w:r>
      <w:proofErr w:type="gram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Novembro 2001 Disponível em: &lt;</w:t>
      </w:r>
      <w:hyperlink r:id="rId9" w:history="1">
        <w:r w:rsidRPr="00A0747A">
          <w:rPr>
            <w:rFonts w:asciiTheme="majorHAnsi" w:hAnsiTheme="majorHAnsi" w:cs="Arial"/>
            <w:color w:val="0000FF"/>
            <w:sz w:val="18"/>
            <w:szCs w:val="18"/>
            <w:u w:val="single"/>
            <w:lang w:eastAsia="pt-BR"/>
          </w:rPr>
          <w:t>http://bid.editoraforum.com.br/bid/PDI0006.aspx?pdiCntd=922</w:t>
        </w:r>
      </w:hyperlink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&gt;. Acesso em: </w:t>
      </w:r>
      <w:proofErr w:type="gramStart"/>
      <w:r w:rsidRPr="00A0747A">
        <w:rPr>
          <w:rFonts w:asciiTheme="majorHAnsi" w:hAnsiTheme="majorHAnsi" w:cs="Arial"/>
          <w:sz w:val="18"/>
          <w:szCs w:val="18"/>
          <w:lang w:eastAsia="pt-BR"/>
        </w:rPr>
        <w:t>15 maio 2014</w:t>
      </w:r>
      <w:proofErr w:type="gramEnd"/>
      <w:r w:rsidRPr="00A0747A">
        <w:rPr>
          <w:rFonts w:asciiTheme="majorHAnsi" w:hAnsiTheme="majorHAnsi" w:cs="Arial"/>
          <w:sz w:val="18"/>
          <w:szCs w:val="18"/>
          <w:lang w:eastAsia="pt-BR"/>
        </w:rPr>
        <w:t>.</w:t>
      </w:r>
    </w:p>
    <w:p w14:paraId="56419B26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OLIVEIRA, Gustavo Henrique Justino de. </w:t>
      </w:r>
      <w:r w:rsidR="00B05A0F" w:rsidRPr="00A0747A">
        <w:rPr>
          <w:rFonts w:asciiTheme="majorHAnsi" w:hAnsiTheme="majorHAnsi" w:cs="Arial"/>
          <w:sz w:val="18"/>
          <w:szCs w:val="18"/>
          <w:lang w:eastAsia="pt-BR"/>
        </w:rPr>
        <w:t>Responsabilidade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civil do Estado: reflexões a partir do direito fundamental à boa administração pública. Revista </w:t>
      </w:r>
      <w:proofErr w:type="gramStart"/>
      <w:r w:rsidRPr="00A0747A">
        <w:rPr>
          <w:rFonts w:asciiTheme="majorHAnsi" w:hAnsiTheme="majorHAnsi" w:cs="Arial"/>
          <w:sz w:val="18"/>
          <w:szCs w:val="18"/>
          <w:lang w:eastAsia="pt-BR"/>
        </w:rPr>
        <w:t>do Tribunais</w:t>
      </w:r>
      <w:proofErr w:type="gramEnd"/>
      <w:r w:rsidRPr="00A0747A">
        <w:rPr>
          <w:rFonts w:asciiTheme="majorHAnsi" w:hAnsiTheme="majorHAnsi" w:cs="Arial"/>
          <w:sz w:val="18"/>
          <w:szCs w:val="18"/>
          <w:lang w:eastAsia="pt-BR"/>
        </w:rPr>
        <w:t>, São Paulo, a. 97, n. 876, out 208, p. 44-51.</w:t>
      </w:r>
    </w:p>
    <w:p w14:paraId="2DE9EAAE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pt-BR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OLIVEIRA, José Roberto Pimenta. O direito de regresso do Estado decorrente do reconhecimento de responsabilidade civil extracontratual no exercício da função administrativa. </w:t>
      </w:r>
      <w:r w:rsidRPr="00A0747A">
        <w:rPr>
          <w:rFonts w:asciiTheme="majorHAnsi" w:hAnsiTheme="majorHAnsi" w:cs="Arial"/>
          <w:i/>
          <w:iCs/>
          <w:sz w:val="18"/>
          <w:szCs w:val="18"/>
          <w:lang w:eastAsia="pt-BR"/>
        </w:rPr>
        <w:t>Interesse Público – IP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>, Belo Horizonte, ano 13, n. 65, jan./fev. 2011. Disponível em: &lt;</w:t>
      </w:r>
      <w:hyperlink r:id="rId10" w:history="1">
        <w:r w:rsidRPr="00A0747A">
          <w:rPr>
            <w:rFonts w:asciiTheme="majorHAnsi" w:hAnsiTheme="majorHAnsi" w:cs="Arial"/>
            <w:color w:val="0000FF"/>
            <w:sz w:val="18"/>
            <w:szCs w:val="18"/>
            <w:u w:val="single"/>
            <w:lang w:eastAsia="pt-BR"/>
          </w:rPr>
          <w:t>http://bid.editoraforum.com.br/bid/PDI0006.aspx?pdiCntd=71826</w:t>
        </w:r>
      </w:hyperlink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&gt;. Acesso em: </w:t>
      </w:r>
      <w:proofErr w:type="gramStart"/>
      <w:r w:rsidRPr="00A0747A">
        <w:rPr>
          <w:rFonts w:asciiTheme="majorHAnsi" w:hAnsiTheme="majorHAnsi" w:cs="Arial"/>
          <w:sz w:val="18"/>
          <w:szCs w:val="18"/>
          <w:lang w:eastAsia="pt-BR"/>
        </w:rPr>
        <w:t>15 maio 2014</w:t>
      </w:r>
      <w:proofErr w:type="gramEnd"/>
      <w:r w:rsidRPr="00A0747A">
        <w:rPr>
          <w:rFonts w:asciiTheme="majorHAnsi" w:hAnsiTheme="majorHAnsi" w:cs="Arial"/>
          <w:sz w:val="18"/>
          <w:szCs w:val="18"/>
          <w:lang w:eastAsia="pt-BR"/>
        </w:rPr>
        <w:t>.</w:t>
      </w:r>
    </w:p>
    <w:p w14:paraId="01DCE1F1" w14:textId="77777777" w:rsidR="0084320E" w:rsidRPr="00A0747A" w:rsidRDefault="0084320E" w:rsidP="00A0747A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STERMAN, Sonia. </w:t>
      </w:r>
      <w:r w:rsidRPr="00A0747A">
        <w:rPr>
          <w:rFonts w:asciiTheme="majorHAnsi" w:hAnsiTheme="majorHAnsi" w:cs="Arial"/>
          <w:bCs/>
          <w:sz w:val="18"/>
          <w:szCs w:val="18"/>
          <w:lang w:eastAsia="pt-BR"/>
        </w:rPr>
        <w:t>Responsabilidade do Estado</w:t>
      </w:r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. 2. </w:t>
      </w:r>
      <w:proofErr w:type="gramStart"/>
      <w:r w:rsidRPr="00A0747A">
        <w:rPr>
          <w:rFonts w:asciiTheme="majorHAnsi" w:hAnsiTheme="majorHAnsi" w:cs="Arial"/>
          <w:sz w:val="18"/>
          <w:szCs w:val="18"/>
          <w:lang w:eastAsia="pt-BR"/>
        </w:rPr>
        <w:t>ed.</w:t>
      </w:r>
      <w:proofErr w:type="gramEnd"/>
      <w:r w:rsidRPr="00A0747A">
        <w:rPr>
          <w:rFonts w:asciiTheme="majorHAnsi" w:hAnsiTheme="majorHAnsi" w:cs="Arial"/>
          <w:sz w:val="18"/>
          <w:szCs w:val="18"/>
          <w:lang w:eastAsia="pt-BR"/>
        </w:rPr>
        <w:t xml:space="preserve"> São Paulo: RT, 2011.</w:t>
      </w:r>
    </w:p>
    <w:p w14:paraId="11D48E08" w14:textId="77777777" w:rsidR="008A79C3" w:rsidRPr="00A0747A" w:rsidRDefault="008A79C3" w:rsidP="009479A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8A79C3" w:rsidRPr="00A0747A" w:rsidSect="00B05A0F">
      <w:footerReference w:type="default" r:id="rId11"/>
      <w:pgSz w:w="11906" w:h="16838"/>
      <w:pgMar w:top="1701" w:right="170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93DC0" w14:textId="77777777" w:rsidR="004844CD" w:rsidRDefault="004844CD" w:rsidP="00F1371B">
      <w:pPr>
        <w:spacing w:after="0" w:line="240" w:lineRule="auto"/>
      </w:pPr>
      <w:r>
        <w:separator/>
      </w:r>
    </w:p>
  </w:endnote>
  <w:endnote w:type="continuationSeparator" w:id="0">
    <w:p w14:paraId="70EE1CA6" w14:textId="77777777" w:rsidR="004844CD" w:rsidRDefault="004844CD" w:rsidP="00F1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411718"/>
      <w:docPartObj>
        <w:docPartGallery w:val="Page Numbers (Bottom of Page)"/>
        <w:docPartUnique/>
      </w:docPartObj>
    </w:sdtPr>
    <w:sdtEndPr/>
    <w:sdtContent>
      <w:p w14:paraId="4998155B" w14:textId="77777777" w:rsidR="00F1371B" w:rsidRDefault="00F137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7A">
          <w:rPr>
            <w:noProof/>
          </w:rPr>
          <w:t>1</w:t>
        </w:r>
        <w:r>
          <w:fldChar w:fldCharType="end"/>
        </w:r>
      </w:p>
    </w:sdtContent>
  </w:sdt>
  <w:p w14:paraId="6A782E88" w14:textId="77777777" w:rsidR="00F1371B" w:rsidRDefault="00F137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E9075" w14:textId="77777777" w:rsidR="004844CD" w:rsidRDefault="004844CD" w:rsidP="00F1371B">
      <w:pPr>
        <w:spacing w:after="0" w:line="240" w:lineRule="auto"/>
      </w:pPr>
      <w:r>
        <w:separator/>
      </w:r>
    </w:p>
  </w:footnote>
  <w:footnote w:type="continuationSeparator" w:id="0">
    <w:p w14:paraId="17016628" w14:textId="77777777" w:rsidR="004844CD" w:rsidRDefault="004844CD" w:rsidP="00F1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10"/>
    <w:rsid w:val="0000772D"/>
    <w:rsid w:val="0004358C"/>
    <w:rsid w:val="00043B5A"/>
    <w:rsid w:val="00061BFC"/>
    <w:rsid w:val="000729E2"/>
    <w:rsid w:val="00082F11"/>
    <w:rsid w:val="00083E6B"/>
    <w:rsid w:val="00086A52"/>
    <w:rsid w:val="000C58FC"/>
    <w:rsid w:val="00285089"/>
    <w:rsid w:val="00314169"/>
    <w:rsid w:val="00315A19"/>
    <w:rsid w:val="00334C66"/>
    <w:rsid w:val="00416C8D"/>
    <w:rsid w:val="0047196C"/>
    <w:rsid w:val="004844CD"/>
    <w:rsid w:val="00486D33"/>
    <w:rsid w:val="004E0F4B"/>
    <w:rsid w:val="005173CA"/>
    <w:rsid w:val="0052662E"/>
    <w:rsid w:val="005D6F7C"/>
    <w:rsid w:val="00604FBF"/>
    <w:rsid w:val="0063721B"/>
    <w:rsid w:val="00654A7A"/>
    <w:rsid w:val="006B2CA2"/>
    <w:rsid w:val="00715DE3"/>
    <w:rsid w:val="00741B31"/>
    <w:rsid w:val="00756500"/>
    <w:rsid w:val="007E1410"/>
    <w:rsid w:val="00833677"/>
    <w:rsid w:val="0084320E"/>
    <w:rsid w:val="00854521"/>
    <w:rsid w:val="0085613A"/>
    <w:rsid w:val="00862229"/>
    <w:rsid w:val="008A79C3"/>
    <w:rsid w:val="008C2987"/>
    <w:rsid w:val="008D1FC5"/>
    <w:rsid w:val="00913F59"/>
    <w:rsid w:val="009479A2"/>
    <w:rsid w:val="00952D02"/>
    <w:rsid w:val="00985AF7"/>
    <w:rsid w:val="009B7DD5"/>
    <w:rsid w:val="00A0747A"/>
    <w:rsid w:val="00A20CFB"/>
    <w:rsid w:val="00A26116"/>
    <w:rsid w:val="00A3653C"/>
    <w:rsid w:val="00AE3D5B"/>
    <w:rsid w:val="00AE73BB"/>
    <w:rsid w:val="00B05A0F"/>
    <w:rsid w:val="00B63464"/>
    <w:rsid w:val="00B92B2C"/>
    <w:rsid w:val="00B944B1"/>
    <w:rsid w:val="00BE427A"/>
    <w:rsid w:val="00C86C8F"/>
    <w:rsid w:val="00CC7300"/>
    <w:rsid w:val="00CC772C"/>
    <w:rsid w:val="00D13D00"/>
    <w:rsid w:val="00D41D1D"/>
    <w:rsid w:val="00D9169B"/>
    <w:rsid w:val="00DB5A8D"/>
    <w:rsid w:val="00EB74AE"/>
    <w:rsid w:val="00EC1912"/>
    <w:rsid w:val="00EE6CF6"/>
    <w:rsid w:val="00F1371B"/>
    <w:rsid w:val="00F415A1"/>
    <w:rsid w:val="00F90D81"/>
    <w:rsid w:val="00F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BLANKCELLSTYLE2">
    <w:name w:val="WinCalendar_BLANKCELL_STYLE2"/>
    <w:basedOn w:val="Fontepargpadro"/>
    <w:rsid w:val="00315A19"/>
    <w:rPr>
      <w:rFonts w:ascii="Arial Narrow" w:hAnsi="Arial Narrow"/>
      <w:b w:val="0"/>
      <w:color w:val="000000"/>
      <w:sz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9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71B"/>
  </w:style>
  <w:style w:type="paragraph" w:styleId="Rodap">
    <w:name w:val="footer"/>
    <w:basedOn w:val="Normal"/>
    <w:link w:val="RodapChar"/>
    <w:uiPriority w:val="99"/>
    <w:unhideWhenUsed/>
    <w:rsid w:val="00F1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71B"/>
  </w:style>
  <w:style w:type="paragraph" w:styleId="Reviso">
    <w:name w:val="Revision"/>
    <w:hidden/>
    <w:uiPriority w:val="99"/>
    <w:semiHidden/>
    <w:rsid w:val="00B05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BLANKCELLSTYLE2">
    <w:name w:val="WinCalendar_BLANKCELL_STYLE2"/>
    <w:basedOn w:val="Fontepargpadro"/>
    <w:rsid w:val="00315A19"/>
    <w:rPr>
      <w:rFonts w:ascii="Arial Narrow" w:hAnsi="Arial Narrow"/>
      <w:b w:val="0"/>
      <w:color w:val="000000"/>
      <w:sz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9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71B"/>
  </w:style>
  <w:style w:type="paragraph" w:styleId="Rodap">
    <w:name w:val="footer"/>
    <w:basedOn w:val="Normal"/>
    <w:link w:val="RodapChar"/>
    <w:uiPriority w:val="99"/>
    <w:unhideWhenUsed/>
    <w:rsid w:val="00F1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71B"/>
  </w:style>
  <w:style w:type="paragraph" w:styleId="Reviso">
    <w:name w:val="Revision"/>
    <w:hidden/>
    <w:uiPriority w:val="99"/>
    <w:semiHidden/>
    <w:rsid w:val="00B05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.editoraforum.com.br/bid/PDI0006.aspx?pdiCntd=125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d.editoraforum.com.br/bid/PDI0006.aspx?pdiCntd=718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.editoraforum.com.br/bid/PDI0006.aspx?pdiCntd=9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A0D2-57F3-4E62-8B64-565FE528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Filipini</dc:creator>
  <cp:lastModifiedBy>Prof. Gustavo</cp:lastModifiedBy>
  <cp:revision>28</cp:revision>
  <cp:lastPrinted>2016-08-08T18:23:00Z</cp:lastPrinted>
  <dcterms:created xsi:type="dcterms:W3CDTF">2016-08-08T18:23:00Z</dcterms:created>
  <dcterms:modified xsi:type="dcterms:W3CDTF">2020-03-03T21:41:00Z</dcterms:modified>
</cp:coreProperties>
</file>