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15" w:rsidRPr="00A4747D" w:rsidRDefault="002E76E5" w:rsidP="001F3AE7">
      <w:pPr>
        <w:pStyle w:val="Ttulo1"/>
        <w:rPr>
          <w:rFonts w:ascii="Times New Roman" w:hAnsi="Times New Roman" w:cs="Times New Roman"/>
        </w:rPr>
      </w:pPr>
      <w:bookmarkStart w:id="0" w:name="_Toc20996848"/>
      <w:r w:rsidRPr="00A4747D">
        <w:rPr>
          <w:rFonts w:ascii="Times New Roman" w:hAnsi="Times New Roman" w:cs="Times New Roman"/>
        </w:rPr>
        <w:t>Introdução</w:t>
      </w:r>
      <w:bookmarkEnd w:id="0"/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Default="00310881" w:rsidP="0031088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0881">
        <w:rPr>
          <w:rFonts w:ascii="Times New Roman" w:hAnsi="Times New Roman" w:cs="Times New Roman"/>
          <w:sz w:val="24"/>
        </w:rPr>
        <w:tab/>
        <w:t>Como projeto da matéria de Temas e Prática em Relações Internacionais, do Instituto de Relações Internacionais da USP, o presente ensaio é realizado tendo em consideração as palestras desenvolvidas ao longo do segundo semestre de 2019</w:t>
      </w:r>
      <w:r>
        <w:rPr>
          <w:rFonts w:ascii="Times New Roman" w:hAnsi="Times New Roman" w:cs="Times New Roman"/>
          <w:sz w:val="24"/>
        </w:rPr>
        <w:t xml:space="preserve">. Coordenado pelos professores Pedro </w:t>
      </w:r>
      <w:proofErr w:type="spellStart"/>
      <w:r>
        <w:rPr>
          <w:rFonts w:ascii="Times New Roman" w:hAnsi="Times New Roman" w:cs="Times New Roman"/>
          <w:sz w:val="24"/>
        </w:rPr>
        <w:t>Bohometz</w:t>
      </w:r>
      <w:proofErr w:type="spellEnd"/>
      <w:r>
        <w:rPr>
          <w:rFonts w:ascii="Times New Roman" w:hAnsi="Times New Roman" w:cs="Times New Roman"/>
          <w:sz w:val="24"/>
        </w:rPr>
        <w:t xml:space="preserve"> de Abreu Dallari e Jacques Marcovitch, o programa visa agregar visões de personalidades internacionais e o conhecimento acadêmico em uma série de palestras, organizadas para tal objetivo de realizar o intercâmbio de informações.</w:t>
      </w:r>
    </w:p>
    <w:p w:rsidR="00310881" w:rsidRDefault="00310881" w:rsidP="0031088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92876">
        <w:rPr>
          <w:rFonts w:ascii="Times New Roman" w:hAnsi="Times New Roman" w:cs="Times New Roman"/>
          <w:sz w:val="24"/>
        </w:rPr>
        <w:t>Tais palestras são abordadas nesse estudo. O objetivo de analisa-las é extrair a essência da funç</w:t>
      </w:r>
      <w:r w:rsidR="00BC6295">
        <w:rPr>
          <w:rFonts w:ascii="Times New Roman" w:hAnsi="Times New Roman" w:cs="Times New Roman"/>
          <w:sz w:val="24"/>
        </w:rPr>
        <w:t>ão, desenvolvimento e previsões dos trabalhos dos palestrantes, já que as relações internacionais podem ser observadas de maneira multidisciplinar entre os diversos cursos que</w:t>
      </w:r>
      <w:r w:rsidR="009B5E57">
        <w:rPr>
          <w:rFonts w:ascii="Times New Roman" w:hAnsi="Times New Roman" w:cs="Times New Roman"/>
          <w:sz w:val="24"/>
        </w:rPr>
        <w:t xml:space="preserve"> agregam a matéria lecionada na </w:t>
      </w:r>
      <w:r w:rsidR="00BC6295">
        <w:rPr>
          <w:rFonts w:ascii="Times New Roman" w:hAnsi="Times New Roman" w:cs="Times New Roman"/>
          <w:sz w:val="24"/>
        </w:rPr>
        <w:t xml:space="preserve">Cidade Universitária da USP, em São Paulo. </w:t>
      </w:r>
    </w:p>
    <w:p w:rsidR="00BC6295" w:rsidRPr="00310881" w:rsidRDefault="00BC6295" w:rsidP="0031088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Desse modo, os projetos de Enrique García, </w:t>
      </w:r>
      <w:r w:rsidRPr="00BC6295">
        <w:rPr>
          <w:rFonts w:ascii="Times New Roman" w:hAnsi="Times New Roman" w:cs="Times New Roman"/>
          <w:sz w:val="24"/>
        </w:rPr>
        <w:t xml:space="preserve">Simone </w:t>
      </w:r>
      <w:proofErr w:type="spellStart"/>
      <w:r>
        <w:rPr>
          <w:rFonts w:ascii="Times New Roman" w:hAnsi="Times New Roman" w:cs="Times New Roman"/>
          <w:sz w:val="24"/>
        </w:rPr>
        <w:t>Casabianca-Aeschlimann</w:t>
      </w:r>
      <w:proofErr w:type="spellEnd"/>
      <w:r>
        <w:rPr>
          <w:rFonts w:ascii="Times New Roman" w:hAnsi="Times New Roman" w:cs="Times New Roman"/>
          <w:sz w:val="24"/>
        </w:rPr>
        <w:t xml:space="preserve">, Roberto Teixeira da Costa e Marcos </w:t>
      </w:r>
      <w:proofErr w:type="spellStart"/>
      <w:r>
        <w:rPr>
          <w:rFonts w:ascii="Times New Roman" w:hAnsi="Times New Roman" w:cs="Times New Roman"/>
          <w:sz w:val="24"/>
        </w:rPr>
        <w:t>Sawaya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Jank</w:t>
      </w:r>
      <w:proofErr w:type="spellEnd"/>
      <w:r>
        <w:rPr>
          <w:rFonts w:ascii="Times New Roman" w:hAnsi="Times New Roman" w:cs="Times New Roman"/>
          <w:sz w:val="24"/>
        </w:rPr>
        <w:t xml:space="preserve"> são alvos de </w:t>
      </w:r>
      <w:r w:rsidR="0099161D">
        <w:rPr>
          <w:rFonts w:ascii="Times New Roman" w:hAnsi="Times New Roman" w:cs="Times New Roman"/>
          <w:sz w:val="24"/>
        </w:rPr>
        <w:t xml:space="preserve">suaves conceituações e observações críticas acerca de suas palestras. </w:t>
      </w: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Default="002E76E5">
      <w:pPr>
        <w:rPr>
          <w:rFonts w:ascii="Times New Roman" w:hAnsi="Times New Roman" w:cs="Times New Roman"/>
        </w:rPr>
      </w:pPr>
    </w:p>
    <w:p w:rsidR="004C38B2" w:rsidRPr="00A4747D" w:rsidRDefault="004C38B2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8223393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F3AE7" w:rsidRPr="00A4747D" w:rsidRDefault="002E76E5" w:rsidP="001F3AE7">
          <w:pPr>
            <w:pStyle w:val="CabealhodoSumrio"/>
            <w:rPr>
              <w:rFonts w:ascii="Times New Roman" w:hAnsi="Times New Roman" w:cs="Times New Roman"/>
            </w:rPr>
          </w:pPr>
          <w:r w:rsidRPr="00A4747D">
            <w:rPr>
              <w:rFonts w:ascii="Times New Roman" w:hAnsi="Times New Roman" w:cs="Times New Roman"/>
            </w:rPr>
            <w:t>Sumário</w:t>
          </w:r>
        </w:p>
        <w:p w:rsidR="001F3AE7" w:rsidRPr="00A4747D" w:rsidRDefault="001F3AE7">
          <w:pPr>
            <w:pStyle w:val="Sumrio1"/>
            <w:tabs>
              <w:tab w:val="right" w:leader="dot" w:pos="8494"/>
            </w:tabs>
            <w:rPr>
              <w:rFonts w:ascii="Times New Roman" w:hAnsi="Times New Roman" w:cs="Times New Roman"/>
              <w:sz w:val="24"/>
            </w:rPr>
          </w:pPr>
        </w:p>
        <w:p w:rsidR="00CC02D9" w:rsidRDefault="002E76E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A4747D">
            <w:rPr>
              <w:rFonts w:ascii="Times New Roman" w:hAnsi="Times New Roman" w:cs="Times New Roman"/>
              <w:sz w:val="24"/>
            </w:rPr>
            <w:fldChar w:fldCharType="begin"/>
          </w:r>
          <w:r w:rsidRPr="00A4747D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A4747D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20996848" w:history="1">
            <w:r w:rsidR="00CC02D9" w:rsidRPr="00FA0013">
              <w:rPr>
                <w:rStyle w:val="Hyperlink"/>
                <w:rFonts w:ascii="Times New Roman" w:hAnsi="Times New Roman" w:cs="Times New Roman"/>
                <w:noProof/>
              </w:rPr>
              <w:t>Introdução</w:t>
            </w:r>
            <w:r w:rsidR="00CC02D9">
              <w:rPr>
                <w:noProof/>
                <w:webHidden/>
              </w:rPr>
              <w:tab/>
            </w:r>
            <w:r w:rsidR="00CC02D9">
              <w:rPr>
                <w:noProof/>
                <w:webHidden/>
              </w:rPr>
              <w:fldChar w:fldCharType="begin"/>
            </w:r>
            <w:r w:rsidR="00CC02D9">
              <w:rPr>
                <w:noProof/>
                <w:webHidden/>
              </w:rPr>
              <w:instrText xml:space="preserve"> PAGEREF _Toc20996848 \h </w:instrText>
            </w:r>
            <w:r w:rsidR="00CC02D9">
              <w:rPr>
                <w:noProof/>
                <w:webHidden/>
              </w:rPr>
            </w:r>
            <w:r w:rsidR="00CC02D9">
              <w:rPr>
                <w:noProof/>
                <w:webHidden/>
              </w:rPr>
              <w:fldChar w:fldCharType="separate"/>
            </w:r>
            <w:r w:rsidR="00CC02D9">
              <w:rPr>
                <w:noProof/>
                <w:webHidden/>
              </w:rPr>
              <w:t>2</w:t>
            </w:r>
            <w:r w:rsidR="00CC02D9">
              <w:rPr>
                <w:noProof/>
                <w:webHidden/>
              </w:rPr>
              <w:fldChar w:fldCharType="end"/>
            </w:r>
          </w:hyperlink>
        </w:p>
        <w:p w:rsidR="00CC02D9" w:rsidRDefault="00CC02D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0996849" w:history="1">
            <w:r w:rsidRPr="00FA0013">
              <w:rPr>
                <w:rStyle w:val="Hyperlink"/>
                <w:rFonts w:ascii="Times New Roman" w:hAnsi="Times New Roman" w:cs="Times New Roman"/>
                <w:noProof/>
              </w:rPr>
              <w:t>Sobre as palestras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_Toc20996849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2D9" w:rsidRDefault="00CC02D9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0996850" w:history="1">
            <w:r w:rsidRPr="00FA0013">
              <w:rPr>
                <w:rStyle w:val="Hyperlink"/>
                <w:rFonts w:ascii="Times New Roman" w:hAnsi="Times New Roman" w:cs="Times New Roman"/>
                <w:noProof/>
              </w:rPr>
              <w:t>Enrique García – Desafios da América Latina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_Toc20996850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2D9" w:rsidRDefault="00CC02D9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0996851" w:history="1">
            <w:r w:rsidRPr="00FA0013">
              <w:rPr>
                <w:rStyle w:val="Hyperlink"/>
                <w:rFonts w:ascii="Times New Roman" w:hAnsi="Times New Roman" w:cs="Times New Roman"/>
                <w:noProof/>
              </w:rPr>
              <w:t>Simone Casabianca-Aeschlimann – Comitê Internacional da Cruz Vermelha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_Toc20996851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2D9" w:rsidRDefault="00CC02D9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0996852" w:history="1">
            <w:r w:rsidRPr="00FA0013">
              <w:rPr>
                <w:rStyle w:val="Hyperlink"/>
                <w:rFonts w:ascii="Times New Roman" w:hAnsi="Times New Roman" w:cs="Times New Roman"/>
                <w:noProof/>
              </w:rPr>
              <w:t>Roberto Teixeira da Costa – Mercado de Capitais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_Toc20996852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2D9" w:rsidRDefault="00CC02D9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0996853" w:history="1">
            <w:r w:rsidRPr="00FA0013">
              <w:rPr>
                <w:rStyle w:val="Hyperlink"/>
                <w:rFonts w:ascii="Times New Roman" w:hAnsi="Times New Roman" w:cs="Times New Roman"/>
                <w:noProof/>
              </w:rPr>
              <w:t>Marcos Sawaya Jank – Tendências no comércio internacional e seus desafios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_Toc20996853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2D9" w:rsidRDefault="00CC02D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0996854" w:history="1">
            <w:r w:rsidRPr="00FA0013">
              <w:rPr>
                <w:rStyle w:val="Hyperlink"/>
                <w:rFonts w:ascii="Times New Roman" w:hAnsi="Times New Roman" w:cs="Times New Roman"/>
                <w:noProof/>
              </w:rPr>
              <w:t>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_Toc20996854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02D9" w:rsidRDefault="00CC02D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0996855" w:history="1">
            <w:r w:rsidRPr="00FA0013">
              <w:rPr>
                <w:rStyle w:val="Hyperlink"/>
                <w:rFonts w:ascii="Times New Roman" w:hAnsi="Times New Roman" w:cs="Times New Roman"/>
                <w:noProof/>
              </w:rPr>
              <w:t>Bibliografia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_Toc20996855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6E5" w:rsidRPr="00A4747D" w:rsidRDefault="002E76E5">
          <w:pPr>
            <w:rPr>
              <w:rFonts w:ascii="Times New Roman" w:hAnsi="Times New Roman" w:cs="Times New Roman"/>
            </w:rPr>
          </w:pPr>
          <w:r w:rsidRPr="00A4747D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</w:p>
      </w:sdtContent>
    </w:sdt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2E76E5" w:rsidRPr="00A4747D" w:rsidRDefault="002E76E5">
      <w:pPr>
        <w:rPr>
          <w:rFonts w:ascii="Times New Roman" w:hAnsi="Times New Roman" w:cs="Times New Roman"/>
        </w:rPr>
      </w:pPr>
    </w:p>
    <w:p w:rsidR="00A4747D" w:rsidRPr="00A4747D" w:rsidRDefault="00A4747D" w:rsidP="00A4747D">
      <w:pPr>
        <w:pStyle w:val="Ttulo1"/>
        <w:rPr>
          <w:rFonts w:ascii="Times New Roman" w:hAnsi="Times New Roman" w:cs="Times New Roman"/>
        </w:rPr>
      </w:pPr>
      <w:bookmarkStart w:id="1" w:name="_Toc20996849"/>
      <w:r w:rsidRPr="00A4747D">
        <w:rPr>
          <w:rFonts w:ascii="Times New Roman" w:hAnsi="Times New Roman" w:cs="Times New Roman"/>
        </w:rPr>
        <w:lastRenderedPageBreak/>
        <w:t>Sobre as palestras</w:t>
      </w:r>
      <w:bookmarkEnd w:id="1"/>
    </w:p>
    <w:p w:rsidR="00A4747D" w:rsidRPr="00405D56" w:rsidRDefault="00A4747D" w:rsidP="00A4747D">
      <w:pPr>
        <w:pStyle w:val="Ttulo2"/>
        <w:rPr>
          <w:rFonts w:ascii="Times New Roman" w:hAnsi="Times New Roman" w:cs="Times New Roman"/>
          <w:sz w:val="28"/>
        </w:rPr>
      </w:pPr>
      <w:bookmarkStart w:id="2" w:name="_Toc20996850"/>
      <w:r w:rsidRPr="00405D56">
        <w:rPr>
          <w:rFonts w:ascii="Times New Roman" w:hAnsi="Times New Roman" w:cs="Times New Roman"/>
          <w:sz w:val="28"/>
        </w:rPr>
        <w:t>Enr</w:t>
      </w:r>
      <w:r w:rsidR="00314C74" w:rsidRPr="00405D56">
        <w:rPr>
          <w:rFonts w:ascii="Times New Roman" w:hAnsi="Times New Roman" w:cs="Times New Roman"/>
          <w:sz w:val="28"/>
        </w:rPr>
        <w:t>i</w:t>
      </w:r>
      <w:r w:rsidRPr="00405D56">
        <w:rPr>
          <w:rFonts w:ascii="Times New Roman" w:hAnsi="Times New Roman" w:cs="Times New Roman"/>
          <w:sz w:val="28"/>
        </w:rPr>
        <w:t>que García – Desafios da América Latina</w:t>
      </w:r>
      <w:bookmarkEnd w:id="2"/>
    </w:p>
    <w:p w:rsidR="00FE1046" w:rsidRDefault="00314C74" w:rsidP="00FE104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E76E5" w:rsidRDefault="00314C74" w:rsidP="00FE10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palestrante Enrique García ocupa a Cátedra José Bonifácio da USP, uma iniciativa do Centro Ibero-Americano, que propõe a participação de personalidades internacionais na Universidade a f</w:t>
      </w:r>
      <w:r w:rsidR="00972313">
        <w:rPr>
          <w:rFonts w:ascii="Times New Roman" w:hAnsi="Times New Roman" w:cs="Times New Roman"/>
          <w:sz w:val="24"/>
        </w:rPr>
        <w:t xml:space="preserve">im de que pesquisas e ensino sejam compartilhados. </w:t>
      </w:r>
    </w:p>
    <w:p w:rsidR="008A60A7" w:rsidRDefault="008A60A7" w:rsidP="00FE104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Inicialmente, o catedrático insere na discussão a disputa comercial entre Estados Unidos e China, dizendo que o primeiro tem tendências de protecionismo e de manutenção das instituições tradicionais com Donald </w:t>
      </w:r>
      <w:proofErr w:type="spellStart"/>
      <w:r>
        <w:rPr>
          <w:rFonts w:ascii="Times New Roman" w:hAnsi="Times New Roman" w:cs="Times New Roman"/>
          <w:sz w:val="24"/>
        </w:rPr>
        <w:t>Trump</w:t>
      </w:r>
      <w:proofErr w:type="spellEnd"/>
      <w:r>
        <w:rPr>
          <w:rFonts w:ascii="Times New Roman" w:hAnsi="Times New Roman" w:cs="Times New Roman"/>
          <w:sz w:val="24"/>
        </w:rPr>
        <w:t>, enquanto o outro país de Xi Jinping apresenta uma economia fechada com discurso de abertura. Nesse contexto, está a introdução da 4ª Revolução Industrial</w:t>
      </w:r>
      <w:r w:rsidR="00072D86">
        <w:rPr>
          <w:rFonts w:ascii="Times New Roman" w:hAnsi="Times New Roman" w:cs="Times New Roman"/>
          <w:sz w:val="24"/>
        </w:rPr>
        <w:t>, com novos instrumentos tecnológicos que podem ser fatores de influência em crises políticas, tal como as que resultaram do conflito previamente citado.</w:t>
      </w:r>
    </w:p>
    <w:p w:rsidR="00511863" w:rsidRDefault="00511863" w:rsidP="00FE104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proposta de Enrique García é, primariamente, uma reforma na infraestrutura latino-americana</w:t>
      </w:r>
      <w:r w:rsidR="00FC7AF6">
        <w:rPr>
          <w:rFonts w:ascii="Times New Roman" w:hAnsi="Times New Roman" w:cs="Times New Roman"/>
          <w:sz w:val="24"/>
        </w:rPr>
        <w:t xml:space="preserve">, visto que os países do continente necessitam de esforço para retomar o crescimento, mesmo que tenham sido empreendidas modificações nos anos 2000. Essa sugestão é feita tendo em vista que a produtividade é um pilar fundamental para o desenvolvimento econômico brasileiro e, em comparação a países como a Coréia do Sul, existiram empreendimentos relacionados a estabilidade macroeconômica, eficiência dos sistemas internos e externos, equilíbrio ambiental e acesso à educação, saúde e condições a empreendedores. </w:t>
      </w:r>
    </w:p>
    <w:p w:rsidR="00FC7AF6" w:rsidRDefault="00FC7AF6" w:rsidP="00FE104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Além do mais, García </w:t>
      </w:r>
      <w:r w:rsidR="00383A12">
        <w:rPr>
          <w:rFonts w:ascii="Times New Roman" w:hAnsi="Times New Roman" w:cs="Times New Roman"/>
          <w:sz w:val="24"/>
        </w:rPr>
        <w:t xml:space="preserve">utiliza a China como exemplo para </w:t>
      </w:r>
      <w:r w:rsidR="00FE1046">
        <w:rPr>
          <w:rFonts w:ascii="Times New Roman" w:hAnsi="Times New Roman" w:cs="Times New Roman"/>
          <w:sz w:val="24"/>
        </w:rPr>
        <w:t xml:space="preserve">a aplicação de uma política de alta tecnologia na produção econômica. O catedrático, ainda, ressalta a necessidade para o Brasil de um salto de um modelo concentrado em matérias-primas para um mais diversificado na economia do país, dizendo que uma convergência entre o MERCOSUL e a Comunidade Andina foi buscada no governo de Fernando Henrique Cardoso, a fim de estimular a integração e expansão das modalidades comerciais brasileiras. </w:t>
      </w:r>
    </w:p>
    <w:p w:rsidR="00FE1046" w:rsidRDefault="00FE1046" w:rsidP="00FE104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Nesse sentido, Enrique García conclui que deve ser prioridade da América Latina buscar meios de integração nacional, aliados a investimentos em infraestrutura que maximizem a economia dos países membros desse grupo, tendo em consideração, também, os aspectos ambientais e sociais das comunidades existentes nessas localidades.</w:t>
      </w:r>
    </w:p>
    <w:p w:rsidR="004C38B2" w:rsidRDefault="004C38B2" w:rsidP="00FE104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E1046" w:rsidRPr="00405D56" w:rsidRDefault="00FE1046" w:rsidP="00FE1046">
      <w:pPr>
        <w:pStyle w:val="Ttulo2"/>
        <w:rPr>
          <w:rFonts w:ascii="Times New Roman" w:hAnsi="Times New Roman" w:cs="Times New Roman"/>
          <w:sz w:val="28"/>
        </w:rPr>
      </w:pPr>
      <w:bookmarkStart w:id="3" w:name="_Toc20996851"/>
      <w:r w:rsidRPr="00405D56">
        <w:rPr>
          <w:rFonts w:ascii="Times New Roman" w:hAnsi="Times New Roman" w:cs="Times New Roman"/>
          <w:sz w:val="28"/>
        </w:rPr>
        <w:lastRenderedPageBreak/>
        <w:t xml:space="preserve">Simone </w:t>
      </w:r>
      <w:proofErr w:type="spellStart"/>
      <w:r w:rsidRPr="00405D56">
        <w:rPr>
          <w:rFonts w:ascii="Times New Roman" w:hAnsi="Times New Roman" w:cs="Times New Roman"/>
          <w:sz w:val="28"/>
        </w:rPr>
        <w:t>Casabianca-Aeschlimann</w:t>
      </w:r>
      <w:proofErr w:type="spellEnd"/>
      <w:r w:rsidR="00EF7977" w:rsidRPr="00405D56">
        <w:rPr>
          <w:rFonts w:ascii="Times New Roman" w:hAnsi="Times New Roman" w:cs="Times New Roman"/>
          <w:sz w:val="28"/>
        </w:rPr>
        <w:t xml:space="preserve"> – Comitê Internacional da Cruz Vermelha</w:t>
      </w:r>
      <w:bookmarkEnd w:id="3"/>
    </w:p>
    <w:p w:rsidR="00072D86" w:rsidRDefault="00072D86" w:rsidP="0097231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E1046" w:rsidRDefault="007B6C8C" w:rsidP="0097231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palestrante é chefe da delegação regional do Comitê Internacional da Cruz Vermelha</w:t>
      </w:r>
      <w:r w:rsidR="001C3B19">
        <w:rPr>
          <w:rFonts w:ascii="Times New Roman" w:hAnsi="Times New Roman" w:cs="Times New Roman"/>
          <w:sz w:val="24"/>
        </w:rPr>
        <w:t xml:space="preserve"> para Argentina, Brasil, Chile, Paraguai e Urugu</w:t>
      </w:r>
      <w:r w:rsidR="002306DC">
        <w:rPr>
          <w:rFonts w:ascii="Times New Roman" w:hAnsi="Times New Roman" w:cs="Times New Roman"/>
          <w:sz w:val="24"/>
        </w:rPr>
        <w:t>ai, papel de representatividade, tendo em vista a notável atuação do Comitê no âmbito das relações internacionais.</w:t>
      </w:r>
      <w:r w:rsidR="00672B97">
        <w:rPr>
          <w:rFonts w:ascii="Times New Roman" w:hAnsi="Times New Roman" w:cs="Times New Roman"/>
          <w:sz w:val="24"/>
        </w:rPr>
        <w:t xml:space="preserve"> Curiosamente, </w:t>
      </w:r>
      <w:proofErr w:type="spellStart"/>
      <w:r w:rsidR="00672B97">
        <w:rPr>
          <w:rFonts w:ascii="Times New Roman" w:hAnsi="Times New Roman" w:cs="Times New Roman"/>
          <w:sz w:val="24"/>
        </w:rPr>
        <w:t>Casabianca-Aeschlimann</w:t>
      </w:r>
      <w:proofErr w:type="spellEnd"/>
      <w:r w:rsidR="00672B97">
        <w:rPr>
          <w:rFonts w:ascii="Times New Roman" w:hAnsi="Times New Roman" w:cs="Times New Roman"/>
          <w:sz w:val="24"/>
        </w:rPr>
        <w:t xml:space="preserve"> estava presente no Haiti quando o terremoto ocorreu, sendo uma das sobreviventes.</w:t>
      </w:r>
    </w:p>
    <w:p w:rsidR="00672B97" w:rsidRDefault="00672B97" w:rsidP="0097231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representante do Comitê Internacional explica que o papel da organização no mundo é proteger a vida e a dignidade das vítimas de conflitos armados e outras situações de violência, esforçando-se para prevenir o sofrimento humano mediante a promoção e o fortalecimento do Direito e dos princípios humanitários universais. Presente em 90 países, a Cruz Vermelha possui autoridade em casos de guerra, a fim de reforçar os princípios os quais tem como objetivo, como determinado pela Convenção de Genebra.</w:t>
      </w:r>
    </w:p>
    <w:p w:rsidR="00672B97" w:rsidRDefault="00672B97" w:rsidP="0097231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Quanto ao cone sul, Simone expressa que a missão aqui é mitigar o impacto da violência. Ela ressalta também o trabalho com autoridades para lidar com pessoas desaparecidas e as barreiras decorrentes da ausência de armazenamento de dados suficientes e o fato de as famílias das vítimas não possuírem orientação adequada na busca. Além do mais, é destacada a necessidade de inovação no trabalho no Brasil, tanto no sentido tecnológico como burocrático, </w:t>
      </w:r>
      <w:r w:rsidR="00743BBD">
        <w:rPr>
          <w:rFonts w:ascii="Times New Roman" w:hAnsi="Times New Roman" w:cs="Times New Roman"/>
          <w:sz w:val="24"/>
        </w:rPr>
        <w:t xml:space="preserve">com o objetivo de cumprir a missão estabelecida para a América do Sul e seus diversos países. </w:t>
      </w:r>
    </w:p>
    <w:p w:rsidR="00743BBD" w:rsidRDefault="00743BBD" w:rsidP="0097231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80946">
        <w:rPr>
          <w:rFonts w:ascii="Times New Roman" w:hAnsi="Times New Roman" w:cs="Times New Roman"/>
          <w:sz w:val="24"/>
        </w:rPr>
        <w:t xml:space="preserve">Além do mais, a representante do Comitê aborda as tendências que impactam o trabalho humanitário. </w:t>
      </w:r>
      <w:r w:rsidR="00DE7C8A">
        <w:rPr>
          <w:rFonts w:ascii="Times New Roman" w:hAnsi="Times New Roman" w:cs="Times New Roman"/>
          <w:sz w:val="24"/>
        </w:rPr>
        <w:t xml:space="preserve">Os recursos disponíveis, dentre o que é citado, provêm de empresas que, normalmente, possuem altas exigências para seu uso; as políticas internas das organizações com as quais a Cruz Vermelha lida e as questões dos países também são debatidos; por último, a pertinência das necessidades dos beneficiários do Comitê Internacional é alvo de análise da mesma maneira. </w:t>
      </w:r>
    </w:p>
    <w:p w:rsidR="00DE7C8A" w:rsidRDefault="00DE7C8A" w:rsidP="0097231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partir das informações apresentadas, acrescenta-se que o Comitê Interacional da Cruz Vermelha tem o dever próprio e de seus membros de serem neutros, imparciais e independentes em relação aos conflitos lidados, objetivando a proteção e mediação das questões abordadas. Como tendência para essas missões e para os diversos trabalhos da CICV, estão as guerras cibernéticas, parte dos novos desafios contempor</w:t>
      </w:r>
      <w:r w:rsidR="00EF7977">
        <w:rPr>
          <w:rFonts w:ascii="Times New Roman" w:hAnsi="Times New Roman" w:cs="Times New Roman"/>
          <w:sz w:val="24"/>
        </w:rPr>
        <w:t>âneos nos empreendimentos humanitários da organização internacional tão aclamada.</w:t>
      </w:r>
    </w:p>
    <w:p w:rsidR="00EF7977" w:rsidRPr="00405D56" w:rsidRDefault="00EF7977" w:rsidP="00EF7977">
      <w:pPr>
        <w:pStyle w:val="Ttulo2"/>
        <w:rPr>
          <w:rFonts w:ascii="Times New Roman" w:hAnsi="Times New Roman" w:cs="Times New Roman"/>
          <w:sz w:val="28"/>
        </w:rPr>
      </w:pPr>
      <w:bookmarkStart w:id="4" w:name="_Toc20996852"/>
      <w:r w:rsidRPr="00405D56">
        <w:rPr>
          <w:rFonts w:ascii="Times New Roman" w:hAnsi="Times New Roman" w:cs="Times New Roman"/>
          <w:sz w:val="28"/>
        </w:rPr>
        <w:lastRenderedPageBreak/>
        <w:t>Roberto Teixeira da Costa – Mercado de Capitais</w:t>
      </w:r>
      <w:bookmarkEnd w:id="4"/>
    </w:p>
    <w:p w:rsidR="00EF7977" w:rsidRPr="003932AF" w:rsidRDefault="00EF7977" w:rsidP="003932AF">
      <w:pPr>
        <w:spacing w:line="360" w:lineRule="auto"/>
        <w:rPr>
          <w:rFonts w:ascii="Times New Roman" w:hAnsi="Times New Roman" w:cs="Times New Roman"/>
          <w:sz w:val="24"/>
        </w:rPr>
      </w:pPr>
    </w:p>
    <w:p w:rsidR="008B0B4F" w:rsidRDefault="008B0B4F" w:rsidP="003932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32AF">
        <w:rPr>
          <w:rFonts w:ascii="Times New Roman" w:hAnsi="Times New Roman" w:cs="Times New Roman"/>
          <w:sz w:val="24"/>
        </w:rPr>
        <w:tab/>
        <w:t>Roberto Teixeira da Costa foi o primeiro presidente da Comissão de Valores Mobiliários (CVM)</w:t>
      </w:r>
      <w:r w:rsidR="003932AF" w:rsidRPr="003932AF">
        <w:rPr>
          <w:rFonts w:ascii="Times New Roman" w:hAnsi="Times New Roman" w:cs="Times New Roman"/>
          <w:sz w:val="24"/>
        </w:rPr>
        <w:t>. O economista carioca realiza uma análise do mercado de valores desde a década de 1960 até a atualidade, pontuando os investimentos públicos e privados nesse período e as tendências correspondentes a cada momento ultrapassado pelo Brasil e pelo contexto global.</w:t>
      </w:r>
    </w:p>
    <w:p w:rsidR="003932AF" w:rsidRDefault="003932AF" w:rsidP="003932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Iniciando pela década de 60, como mencionado, é apontado que vender ações no Brasil tornou-se inviável naquele ambiente. O fato de os títulos de renda fixa, em geral, terem tido um papel negativo no cenário econômico brasileiro e a notável perda de fortunas são representadas pelas criações legislativas como a Reforma de C</w:t>
      </w:r>
      <w:r w:rsidR="008567F8">
        <w:rPr>
          <w:rFonts w:ascii="Times New Roman" w:hAnsi="Times New Roman" w:cs="Times New Roman"/>
          <w:sz w:val="24"/>
        </w:rPr>
        <w:t>apitais, que marcou a formação do Banco de Investimentos do Brasil, e a Lei 6404, que visava a proteção ao investidor e criar a Comissão de Valores Imobiliários.</w:t>
      </w:r>
    </w:p>
    <w:p w:rsidR="008567F8" w:rsidRDefault="008567F8" w:rsidP="003932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partir dessas conceituações históricas, Costa introduz que a cultura do investidor não se restringe a especular a bolsa, mas está atrelada ao dividendo, cujo rendimento é dotado de influência. Essa concepção é utilizada, assim, para que se enxergue que o mercado de capitais é um instrumento fundamental para que as empresas possam se desenvolver e crescer. </w:t>
      </w:r>
    </w:p>
    <w:p w:rsidR="006A5801" w:rsidRDefault="003B1B57" w:rsidP="003932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 economista também realiza uma alusão histórica às décadas de 70 e 80 no Brasil. Para ele, o motivo da crise de capitais que ocorreu de 1971 a 1975 se deu ao fato de os brasileiros estarem despreparadas para investir em ações naquele momento. Já nos anos 80, Teixeira destaca o título de “década perdida” para tal contexto: a inflação encontrava-se em níveis altíssimos e as instituições financeiras possuíam recursos congelados no Banco Central, fomentando </w:t>
      </w:r>
      <w:r w:rsidR="006A5801">
        <w:rPr>
          <w:rFonts w:ascii="Times New Roman" w:hAnsi="Times New Roman" w:cs="Times New Roman"/>
          <w:sz w:val="24"/>
        </w:rPr>
        <w:t>tal denominação para o período.</w:t>
      </w:r>
    </w:p>
    <w:p w:rsidR="006A5801" w:rsidRDefault="006A5801" w:rsidP="003932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Finalmente, Roberto Teixeira da Costa parte para a atualidade. É dito que, desde os anos 2000</w:t>
      </w:r>
      <w:r w:rsidR="00CC02D9">
        <w:rPr>
          <w:rFonts w:ascii="Times New Roman" w:hAnsi="Times New Roman" w:cs="Times New Roman"/>
          <w:sz w:val="24"/>
        </w:rPr>
        <w:t xml:space="preserve">, existe </w:t>
      </w:r>
      <w:r>
        <w:rPr>
          <w:rFonts w:ascii="Times New Roman" w:hAnsi="Times New Roman" w:cs="Times New Roman"/>
          <w:sz w:val="24"/>
        </w:rPr>
        <w:t>o desafio em se criar um órgão de re</w:t>
      </w:r>
      <w:r w:rsidR="00043A6D">
        <w:rPr>
          <w:rFonts w:ascii="Times New Roman" w:hAnsi="Times New Roman" w:cs="Times New Roman"/>
          <w:sz w:val="24"/>
        </w:rPr>
        <w:t>lações internacionais no Brasil</w:t>
      </w:r>
      <w:r>
        <w:rPr>
          <w:rFonts w:ascii="Times New Roman" w:hAnsi="Times New Roman" w:cs="Times New Roman"/>
          <w:sz w:val="24"/>
        </w:rPr>
        <w:t xml:space="preserve"> que seja responsável por </w:t>
      </w:r>
      <w:r w:rsidR="00CC02D9">
        <w:rPr>
          <w:rFonts w:ascii="Times New Roman" w:hAnsi="Times New Roman" w:cs="Times New Roman"/>
          <w:sz w:val="24"/>
        </w:rPr>
        <w:t xml:space="preserve">incentivar as ações no mercado de capitais, sendo que o país, como mencionado pelo palestrante, tendeu a se isolar das ações mundiais desde a crise de 2008. Como complemento, ele menciona a questão migratória e o anseio contemporâneo em se preparar os novos investidores para o “agora”, tendo em vista que as modificações ocorrem em demasiada velocidade com inovações tecnológicas, sendo, assim, elementos que se mostram interferências no mercado de capitais. </w:t>
      </w:r>
    </w:p>
    <w:p w:rsidR="004C38B2" w:rsidRDefault="004C38B2" w:rsidP="003932A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A5801" w:rsidRPr="00405D56" w:rsidRDefault="00CC02D9" w:rsidP="00CC02D9">
      <w:pPr>
        <w:pStyle w:val="Ttulo2"/>
        <w:rPr>
          <w:rFonts w:ascii="Times New Roman" w:hAnsi="Times New Roman" w:cs="Times New Roman"/>
          <w:sz w:val="28"/>
        </w:rPr>
      </w:pPr>
      <w:bookmarkStart w:id="5" w:name="_Toc20996853"/>
      <w:r w:rsidRPr="00405D56">
        <w:rPr>
          <w:rFonts w:ascii="Times New Roman" w:hAnsi="Times New Roman" w:cs="Times New Roman"/>
          <w:sz w:val="28"/>
        </w:rPr>
        <w:lastRenderedPageBreak/>
        <w:t xml:space="preserve">Marcos </w:t>
      </w:r>
      <w:proofErr w:type="spellStart"/>
      <w:r w:rsidRPr="00405D56">
        <w:rPr>
          <w:rFonts w:ascii="Times New Roman" w:hAnsi="Times New Roman" w:cs="Times New Roman"/>
          <w:sz w:val="28"/>
        </w:rPr>
        <w:t>Sawaya</w:t>
      </w:r>
      <w:proofErr w:type="spellEnd"/>
      <w:r w:rsidRPr="00405D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5D56">
        <w:rPr>
          <w:rFonts w:ascii="Times New Roman" w:hAnsi="Times New Roman" w:cs="Times New Roman"/>
          <w:sz w:val="28"/>
        </w:rPr>
        <w:t>Jank</w:t>
      </w:r>
      <w:proofErr w:type="spellEnd"/>
      <w:r w:rsidRPr="00405D56">
        <w:rPr>
          <w:rFonts w:ascii="Times New Roman" w:hAnsi="Times New Roman" w:cs="Times New Roman"/>
          <w:sz w:val="28"/>
        </w:rPr>
        <w:t xml:space="preserve"> – Tendências no comércio internacional e seus desafios</w:t>
      </w:r>
      <w:bookmarkEnd w:id="5"/>
      <w:r w:rsidR="006A5801" w:rsidRPr="00405D56">
        <w:rPr>
          <w:rFonts w:ascii="Times New Roman" w:hAnsi="Times New Roman" w:cs="Times New Roman"/>
          <w:sz w:val="28"/>
        </w:rPr>
        <w:tab/>
      </w:r>
    </w:p>
    <w:p w:rsidR="006720A5" w:rsidRDefault="006720A5" w:rsidP="003932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 professor do </w:t>
      </w:r>
      <w:proofErr w:type="spellStart"/>
      <w:r>
        <w:rPr>
          <w:rFonts w:ascii="Times New Roman" w:hAnsi="Times New Roman" w:cs="Times New Roman"/>
          <w:sz w:val="24"/>
        </w:rPr>
        <w:t>Insper</w:t>
      </w:r>
      <w:proofErr w:type="spellEnd"/>
      <w:r>
        <w:rPr>
          <w:rFonts w:ascii="Times New Roman" w:hAnsi="Times New Roman" w:cs="Times New Roman"/>
          <w:sz w:val="24"/>
        </w:rPr>
        <w:t xml:space="preserve">, Marcos </w:t>
      </w:r>
      <w:proofErr w:type="spellStart"/>
      <w:r>
        <w:rPr>
          <w:rFonts w:ascii="Times New Roman" w:hAnsi="Times New Roman" w:cs="Times New Roman"/>
          <w:sz w:val="24"/>
        </w:rPr>
        <w:t>Jank</w:t>
      </w:r>
      <w:proofErr w:type="spellEnd"/>
      <w:r>
        <w:rPr>
          <w:rFonts w:ascii="Times New Roman" w:hAnsi="Times New Roman" w:cs="Times New Roman"/>
          <w:sz w:val="24"/>
        </w:rPr>
        <w:t xml:space="preserve">, é também colunista no jornal Folha de São Paulo e pesquisador sênior do agronegócio global. Na palestra em questão, </w:t>
      </w:r>
      <w:proofErr w:type="spellStart"/>
      <w:r>
        <w:rPr>
          <w:rFonts w:ascii="Times New Roman" w:hAnsi="Times New Roman" w:cs="Times New Roman"/>
          <w:sz w:val="24"/>
        </w:rPr>
        <w:t>Jank</w:t>
      </w:r>
      <w:proofErr w:type="spellEnd"/>
      <w:r>
        <w:rPr>
          <w:rFonts w:ascii="Times New Roman" w:hAnsi="Times New Roman" w:cs="Times New Roman"/>
          <w:sz w:val="24"/>
        </w:rPr>
        <w:t xml:space="preserve"> analisa a relação da Ásia com o mundo no setor agrícola e aponta os fatores históricos, sociais e </w:t>
      </w:r>
      <w:r w:rsidR="0043576F">
        <w:rPr>
          <w:rFonts w:ascii="Times New Roman" w:hAnsi="Times New Roman" w:cs="Times New Roman"/>
          <w:sz w:val="24"/>
        </w:rPr>
        <w:t>econômicos que tornaram o continente relevante para exportação de produtos do agronegócio brasileiro.</w:t>
      </w:r>
    </w:p>
    <w:p w:rsidR="0043576F" w:rsidRDefault="0043576F" w:rsidP="003932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Primeiramente, o professor aponta que a Ásia representa a maior parte da população do mundo,</w:t>
      </w:r>
      <w:r w:rsidR="00C272A5">
        <w:rPr>
          <w:rFonts w:ascii="Times New Roman" w:hAnsi="Times New Roman" w:cs="Times New Roman"/>
          <w:sz w:val="24"/>
        </w:rPr>
        <w:t xml:space="preserve"> especialmente no sul e sudeste da região,</w:t>
      </w:r>
      <w:r>
        <w:rPr>
          <w:rFonts w:ascii="Times New Roman" w:hAnsi="Times New Roman" w:cs="Times New Roman"/>
          <w:sz w:val="24"/>
        </w:rPr>
        <w:t xml:space="preserve"> motivo pelo qual seus países são dignos de estudo mais aprofundado. Quanto à questão histórica desse território, é mencionado que o continente sempre foi dominante no contex</w:t>
      </w:r>
      <w:r w:rsidR="00C272A5">
        <w:rPr>
          <w:rFonts w:ascii="Times New Roman" w:hAnsi="Times New Roman" w:cs="Times New Roman"/>
          <w:sz w:val="24"/>
        </w:rPr>
        <w:t xml:space="preserve">to global, sendo que seu declínio se deu com a ascensão dos Estados Unidos. Ele ressalta, ainda, que o reerguimento asiático ocorreu com a inserção de milhões de pessoas na classe médias, citando que quase 300 milhões de chineses migraram para a cidade nos últimos 30 anos. </w:t>
      </w:r>
    </w:p>
    <w:p w:rsidR="00C272A5" w:rsidRDefault="00C272A5" w:rsidP="003932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guerra hegemônica contra os Estados Unidos é apontada como o grande conflito do século XXI. O embate situa-se em esferas que relacionam poderio militar, controle de internet, tecnologia e preponderância na economia global, sendo uma potencial marca de poder nas relações internacionais.</w:t>
      </w:r>
      <w:r w:rsidR="00F341DB" w:rsidRPr="00F341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Sendo deficitária em recursos naturais, a Á</w:t>
      </w:r>
      <w:r w:rsidR="00C41F21">
        <w:rPr>
          <w:rFonts w:ascii="Times New Roman" w:hAnsi="Times New Roman" w:cs="Times New Roman"/>
          <w:sz w:val="24"/>
        </w:rPr>
        <w:t>sia mostra-se novamente importante para o agroneg</w:t>
      </w:r>
      <w:r w:rsidR="004C38B2">
        <w:rPr>
          <w:rFonts w:ascii="Times New Roman" w:hAnsi="Times New Roman" w:cs="Times New Roman"/>
          <w:sz w:val="24"/>
        </w:rPr>
        <w:t xml:space="preserve">ócio, fator que </w:t>
      </w:r>
      <w:r w:rsidR="00C41F21">
        <w:rPr>
          <w:rFonts w:ascii="Times New Roman" w:hAnsi="Times New Roman" w:cs="Times New Roman"/>
          <w:sz w:val="24"/>
        </w:rPr>
        <w:t>contribuiu para a disputa diplomática e econ</w:t>
      </w:r>
      <w:r w:rsidR="004C38B2">
        <w:rPr>
          <w:rFonts w:ascii="Times New Roman" w:hAnsi="Times New Roman" w:cs="Times New Roman"/>
          <w:sz w:val="24"/>
        </w:rPr>
        <w:t>ômica entre os</w:t>
      </w:r>
      <w:r w:rsidR="00C41F21">
        <w:rPr>
          <w:rFonts w:ascii="Times New Roman" w:hAnsi="Times New Roman" w:cs="Times New Roman"/>
          <w:sz w:val="24"/>
        </w:rPr>
        <w:t xml:space="preserve"> países.</w:t>
      </w:r>
    </w:p>
    <w:p w:rsidR="00C41F21" w:rsidRDefault="00C41F21" w:rsidP="003932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Jank</w:t>
      </w:r>
      <w:proofErr w:type="spellEnd"/>
      <w:r>
        <w:rPr>
          <w:rFonts w:ascii="Times New Roman" w:hAnsi="Times New Roman" w:cs="Times New Roman"/>
          <w:sz w:val="24"/>
        </w:rPr>
        <w:t xml:space="preserve"> menciona que o Brasil obtém benefícios da disputa entre os eixos Oriental e Ocidental. As exportações de insumos agrícolas realizadas pelos Estados Unidos em direção à China sofreram restrições</w:t>
      </w:r>
      <w:r w:rsidR="00F341DB">
        <w:rPr>
          <w:rFonts w:ascii="Times New Roman" w:hAnsi="Times New Roman" w:cs="Times New Roman"/>
          <w:sz w:val="24"/>
        </w:rPr>
        <w:t xml:space="preserve"> taxativas do presidente Donald </w:t>
      </w:r>
      <w:proofErr w:type="spellStart"/>
      <w:r w:rsidR="00F341DB">
        <w:rPr>
          <w:rFonts w:ascii="Times New Roman" w:hAnsi="Times New Roman" w:cs="Times New Roman"/>
          <w:sz w:val="24"/>
        </w:rPr>
        <w:t>Trump</w:t>
      </w:r>
      <w:proofErr w:type="spellEnd"/>
      <w:r>
        <w:rPr>
          <w:rFonts w:ascii="Times New Roman" w:hAnsi="Times New Roman" w:cs="Times New Roman"/>
          <w:sz w:val="24"/>
        </w:rPr>
        <w:t>, prejudicando o p</w:t>
      </w:r>
      <w:r w:rsidR="00F341DB">
        <w:rPr>
          <w:rFonts w:ascii="Times New Roman" w:hAnsi="Times New Roman" w:cs="Times New Roman"/>
          <w:sz w:val="24"/>
        </w:rPr>
        <w:t>aí</w:t>
      </w:r>
      <w:r>
        <w:rPr>
          <w:rFonts w:ascii="Times New Roman" w:hAnsi="Times New Roman" w:cs="Times New Roman"/>
          <w:sz w:val="24"/>
        </w:rPr>
        <w:t xml:space="preserve">s asiático </w:t>
      </w:r>
      <w:r w:rsidR="00F341DB">
        <w:rPr>
          <w:rFonts w:ascii="Times New Roman" w:hAnsi="Times New Roman" w:cs="Times New Roman"/>
          <w:sz w:val="24"/>
        </w:rPr>
        <w:t>nesse setor. Dessa maneira, são analisadas as características da agropecuária brasileira e sugeridas modificações em sua estruturação, a fim de manter os níveis de crescimento contemplados pela guerra comercial.</w:t>
      </w:r>
    </w:p>
    <w:p w:rsidR="00F341DB" w:rsidRDefault="00F341DB" w:rsidP="003932A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Nesse sentido, Marcos </w:t>
      </w:r>
      <w:proofErr w:type="spellStart"/>
      <w:r>
        <w:rPr>
          <w:rFonts w:ascii="Times New Roman" w:hAnsi="Times New Roman" w:cs="Times New Roman"/>
          <w:sz w:val="24"/>
        </w:rPr>
        <w:t>Jank</w:t>
      </w:r>
      <w:proofErr w:type="spellEnd"/>
      <w:r w:rsidR="004C38B2">
        <w:rPr>
          <w:rFonts w:ascii="Times New Roman" w:hAnsi="Times New Roman" w:cs="Times New Roman"/>
          <w:sz w:val="24"/>
        </w:rPr>
        <w:t xml:space="preserve"> cita a representatividade, a internacionalização, a disponibilidade de recursos naturais, a bioenergia e outros como bases para a agricultura brasileira. Além do mais, defende que são necessários acordos comerciais e inovações no país, tendo em vista que, mesmo que a produção tenha quadruplicado desde 2005, poucos incentivos foram realizados para que o Brasil pudesse continuar se beneficiando do conflito </w:t>
      </w:r>
      <w:r w:rsidR="00043A6D">
        <w:rPr>
          <w:rFonts w:ascii="Times New Roman" w:hAnsi="Times New Roman" w:cs="Times New Roman"/>
          <w:sz w:val="24"/>
        </w:rPr>
        <w:t xml:space="preserve">econômico e diplomático </w:t>
      </w:r>
      <w:r w:rsidR="004C38B2">
        <w:rPr>
          <w:rFonts w:ascii="Times New Roman" w:hAnsi="Times New Roman" w:cs="Times New Roman"/>
          <w:sz w:val="24"/>
        </w:rPr>
        <w:t>mencionado.</w:t>
      </w:r>
    </w:p>
    <w:p w:rsidR="00043A6D" w:rsidRDefault="00043A6D" w:rsidP="003932A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E76E5" w:rsidRPr="00A4747D" w:rsidRDefault="006A5801" w:rsidP="002E76E5">
      <w:pPr>
        <w:pStyle w:val="Ttulo1"/>
        <w:rPr>
          <w:rFonts w:ascii="Times New Roman" w:hAnsi="Times New Roman" w:cs="Times New Roman"/>
        </w:rPr>
      </w:pPr>
      <w:bookmarkStart w:id="6" w:name="_Toc20996854"/>
      <w:r>
        <w:rPr>
          <w:rFonts w:ascii="Times New Roman" w:hAnsi="Times New Roman" w:cs="Times New Roman"/>
        </w:rPr>
        <w:lastRenderedPageBreak/>
        <w:t>C</w:t>
      </w:r>
      <w:r w:rsidR="002E76E5" w:rsidRPr="00A4747D">
        <w:rPr>
          <w:rFonts w:ascii="Times New Roman" w:hAnsi="Times New Roman" w:cs="Times New Roman"/>
        </w:rPr>
        <w:t>onclusão</w:t>
      </w:r>
      <w:bookmarkEnd w:id="6"/>
      <w:r w:rsidR="002E76E5" w:rsidRPr="00A4747D">
        <w:rPr>
          <w:rFonts w:ascii="Times New Roman" w:hAnsi="Times New Roman" w:cs="Times New Roman"/>
        </w:rPr>
        <w:t xml:space="preserve"> </w:t>
      </w:r>
    </w:p>
    <w:p w:rsidR="002E76E5" w:rsidRPr="005A0C1F" w:rsidRDefault="002E76E5" w:rsidP="005A0C1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72878" w:rsidRDefault="009B5E57" w:rsidP="005A0C1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A0C1F">
        <w:rPr>
          <w:rFonts w:ascii="Times New Roman" w:hAnsi="Times New Roman" w:cs="Times New Roman"/>
          <w:sz w:val="24"/>
        </w:rPr>
        <w:tab/>
        <w:t>Primeiramente, Enrique García apresenta uma proposta para o crescimento da América Latina que se baseia no incentivo econômico, tendo como base o fortalecimento de sua infraestrutura</w:t>
      </w:r>
      <w:r w:rsidR="005A0C1F">
        <w:rPr>
          <w:rFonts w:ascii="Times New Roman" w:hAnsi="Times New Roman" w:cs="Times New Roman"/>
          <w:sz w:val="24"/>
        </w:rPr>
        <w:t>, principalmente na questão da produtividade. Ele menciona, inclusive a necessidade de uma preocupação ambientar nesse desenrolar econômico, citando a sustentabilidade como pilar a ser pensado. Entretanto, é possível estabelecer uma crítica a essa sugestão, considerando que o sistema econômico vigente é o capitalismo</w:t>
      </w:r>
      <w:r w:rsidR="00372878">
        <w:rPr>
          <w:rFonts w:ascii="Times New Roman" w:hAnsi="Times New Roman" w:cs="Times New Roman"/>
          <w:sz w:val="24"/>
        </w:rPr>
        <w:t>: a sustentabilidade é extremamente dificultada com a integração de países que usufruem dos recursos naturais de outros que não se inseriram completamente no mundo industrial-financeiro, formando uma relação de dominação. Em contrapartida, a proposta de convergência entre blocos econômicos mostra-se extremamente necessária, visto que o fluxo de informações e investimentos latino-americanos não é tão representativo no MERCOSUL quanto seu potencial de recursos e crescimento se mostra.</w:t>
      </w:r>
    </w:p>
    <w:p w:rsidR="00D72435" w:rsidRDefault="00372878" w:rsidP="005A0C1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Em seguida, </w:t>
      </w:r>
      <w:r w:rsidR="00405D56">
        <w:rPr>
          <w:rFonts w:ascii="Times New Roman" w:hAnsi="Times New Roman" w:cs="Times New Roman"/>
          <w:sz w:val="24"/>
        </w:rPr>
        <w:t xml:space="preserve">Simone </w:t>
      </w:r>
      <w:proofErr w:type="spellStart"/>
      <w:r w:rsidR="00405D56">
        <w:rPr>
          <w:rFonts w:ascii="Times New Roman" w:hAnsi="Times New Roman" w:cs="Times New Roman"/>
          <w:sz w:val="24"/>
        </w:rPr>
        <w:t>Casabianca-Aeschlimann</w:t>
      </w:r>
      <w:proofErr w:type="spellEnd"/>
      <w:r w:rsidR="00405D56">
        <w:rPr>
          <w:rFonts w:ascii="Times New Roman" w:hAnsi="Times New Roman" w:cs="Times New Roman"/>
          <w:sz w:val="24"/>
        </w:rPr>
        <w:t xml:space="preserve"> explicita o papel do Comitê Internacional da Cruz Vermelha no mundo e sua atuação em conflitos como mediador, mantendo a neutralidade, imparcialidade e independência em relação a seu envolvimento mundial. Quanto à atuação do Comitê no Brasil, aponta-se que </w:t>
      </w:r>
      <w:r w:rsidR="00D72435">
        <w:rPr>
          <w:rFonts w:ascii="Times New Roman" w:hAnsi="Times New Roman" w:cs="Times New Roman"/>
          <w:sz w:val="24"/>
        </w:rPr>
        <w:t>é notável a necessidade de implementar novos sistemas de desburocratização e de maior acessibilidade às informações existentes para que o desenvolvimento do trabalho da organização possa se efetivar sem maiores desafios que os próprios dilemas a serem mediados.</w:t>
      </w:r>
    </w:p>
    <w:p w:rsidR="00043A6D" w:rsidRDefault="00D72435" w:rsidP="005A0C1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Roberto Teixeira da Costa, por sua vez, ao analisar o desenrolar do mercado de capitais ao longo da história brasileira no século XX, aponta as diversas oscilações ocorridas na economia do país, em especial as crises. O economista demonstra que existe uma lacuna de conhecimento no mercado de ações pelos brasileiros, o que resultou como fator desses desníveis econômicos e do não aproveitamento do potencial investidor nos setores púbico e privado. Nesse sentido, o estudo, aprofundamento e incentivo prático e acadêmico à relação Brasil e mercado de capitais torna-se um ponto a ser discutido e transformado em meta para avança</w:t>
      </w:r>
      <w:r w:rsidR="00043A6D">
        <w:rPr>
          <w:rFonts w:ascii="Times New Roman" w:hAnsi="Times New Roman" w:cs="Times New Roman"/>
          <w:sz w:val="24"/>
        </w:rPr>
        <w:t>r economicamente e evitar que novas crises decorridas do desconhecimento ocorram.</w:t>
      </w:r>
    </w:p>
    <w:p w:rsidR="009B5E57" w:rsidRDefault="00043A6D" w:rsidP="005A0C1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Finalmente, Marcos S. </w:t>
      </w:r>
      <w:proofErr w:type="spellStart"/>
      <w:r>
        <w:rPr>
          <w:rFonts w:ascii="Times New Roman" w:hAnsi="Times New Roman" w:cs="Times New Roman"/>
          <w:sz w:val="24"/>
        </w:rPr>
        <w:t>Jank</w:t>
      </w:r>
      <w:proofErr w:type="spellEnd"/>
      <w:r>
        <w:rPr>
          <w:rFonts w:ascii="Times New Roman" w:hAnsi="Times New Roman" w:cs="Times New Roman"/>
          <w:sz w:val="24"/>
        </w:rPr>
        <w:t xml:space="preserve"> estuda as relações norte-americanas e chinesas e suas influências na economia brasileira. Como apontado pelo professor, é pertinente que o Brasil trabalhe seus esforços no setor</w:t>
      </w:r>
      <w:r w:rsidR="00C34610">
        <w:rPr>
          <w:rFonts w:ascii="Times New Roman" w:hAnsi="Times New Roman" w:cs="Times New Roman"/>
          <w:sz w:val="24"/>
        </w:rPr>
        <w:t xml:space="preserve"> de exportação</w:t>
      </w:r>
      <w:r>
        <w:rPr>
          <w:rFonts w:ascii="Times New Roman" w:hAnsi="Times New Roman" w:cs="Times New Roman"/>
          <w:sz w:val="24"/>
        </w:rPr>
        <w:t xml:space="preserve"> agropecu</w:t>
      </w:r>
      <w:r w:rsidR="00C34610">
        <w:rPr>
          <w:rFonts w:ascii="Times New Roman" w:hAnsi="Times New Roman" w:cs="Times New Roman"/>
          <w:sz w:val="24"/>
        </w:rPr>
        <w:t xml:space="preserve">ário para que, com o eventual fim e </w:t>
      </w:r>
      <w:r w:rsidR="00C34610">
        <w:rPr>
          <w:rFonts w:ascii="Times New Roman" w:hAnsi="Times New Roman" w:cs="Times New Roman"/>
          <w:sz w:val="24"/>
        </w:rPr>
        <w:lastRenderedPageBreak/>
        <w:t>solução das barreiras China e Estados Unidos, o crescimento econômico obtido não se perca, mas, sim, seja mantido com novos acordos e relações futuras. Também é necessário um aprimoramento tecnológico da produção, embora ela já tenha se mecanizado suficientemente, a fim de que as perdas sejam minimizadas, os recursos naturais brasileiros aproveitados e a internacionalização efetivamente instaurada.</w:t>
      </w:r>
    </w:p>
    <w:p w:rsidR="00C34610" w:rsidRPr="005A0C1F" w:rsidRDefault="00C34610" w:rsidP="005A0C1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A partir das informações apresentadas e das palestras analisadas, conclui-se que o contin</w:t>
      </w:r>
      <w:r w:rsidR="00E379F9">
        <w:rPr>
          <w:rFonts w:ascii="Times New Roman" w:hAnsi="Times New Roman" w:cs="Times New Roman"/>
          <w:sz w:val="24"/>
        </w:rPr>
        <w:t>ente americano necessita</w:t>
      </w:r>
      <w:r>
        <w:rPr>
          <w:rFonts w:ascii="Times New Roman" w:hAnsi="Times New Roman" w:cs="Times New Roman"/>
          <w:sz w:val="24"/>
        </w:rPr>
        <w:t xml:space="preserve"> de implementações que facilitem e desenvolvam suas relações com os demais países. A bastante explorada guerra comercial, a Revolução Tecnológica, </w:t>
      </w:r>
      <w:r w:rsidR="00E379F9">
        <w:rPr>
          <w:rFonts w:ascii="Times New Roman" w:hAnsi="Times New Roman" w:cs="Times New Roman"/>
          <w:sz w:val="24"/>
        </w:rPr>
        <w:t>os investimentos financeiros e os outros aspectos abordados representam trechos e situações potenciais que inserem o Brasil no mundo e, ao mesmo tempo, evidenciam dificuldades que o retiram de completa participação. Desse modo, o estudo das relações internacionais identifica aspectos que ultrapassam realidades momentâneas e expandem a visão acerca dos caráteres social, financeiro, estrutural e, principalmente, do próprio Brasil.</w:t>
      </w: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p w:rsidR="002E76E5" w:rsidRPr="00A4747D" w:rsidRDefault="002E76E5" w:rsidP="002E76E5">
      <w:pPr>
        <w:rPr>
          <w:rFonts w:ascii="Times New Roman" w:hAnsi="Times New Roman" w:cs="Times New Roman"/>
        </w:rPr>
      </w:pPr>
    </w:p>
    <w:bookmarkStart w:id="7" w:name="_GoBack" w:displacedByCustomXml="next"/>
    <w:bookmarkEnd w:id="7" w:displacedByCustomXml="next"/>
    <w:bookmarkStart w:id="8" w:name="_Toc20996855" w:displacedByCustomXml="next"/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-1866750006"/>
        <w:docPartObj>
          <w:docPartGallery w:val="Bibliographies"/>
          <w:docPartUnique/>
        </w:docPartObj>
      </w:sdtPr>
      <w:sdtContent>
        <w:p w:rsidR="001F3AE7" w:rsidRPr="00A4747D" w:rsidRDefault="001F3AE7" w:rsidP="001F3AE7">
          <w:pPr>
            <w:pStyle w:val="Ttulo1"/>
            <w:rPr>
              <w:rFonts w:ascii="Times New Roman" w:hAnsi="Times New Roman" w:cs="Times New Roman"/>
            </w:rPr>
          </w:pPr>
          <w:r w:rsidRPr="00A4747D">
            <w:rPr>
              <w:rFonts w:ascii="Times New Roman" w:hAnsi="Times New Roman" w:cs="Times New Roman"/>
            </w:rPr>
            <w:t>Bibliografia</w:t>
          </w:r>
          <w:bookmarkEnd w:id="8"/>
        </w:p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Content>
            <w:p w:rsidR="008B0B4F" w:rsidRDefault="008B0B4F" w:rsidP="004C38B2">
              <w:pPr>
                <w:pStyle w:val="Bibliografia"/>
                <w:ind w:left="720" w:hanging="720"/>
                <w:jc w:val="both"/>
                <w:rPr>
                  <w:rFonts w:ascii="Times New Roman" w:hAnsi="Times New Roman" w:cs="Times New Roman"/>
                </w:rPr>
              </w:pPr>
            </w:p>
            <w:p w:rsidR="006720A5" w:rsidRDefault="001F3AE7" w:rsidP="004C38B2">
              <w:pPr>
                <w:pStyle w:val="Bibliografia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 w:rsidRPr="00A4747D">
                <w:rPr>
                  <w:rFonts w:ascii="Times New Roman" w:hAnsi="Times New Roman" w:cs="Times New Roman"/>
                </w:rPr>
                <w:fldChar w:fldCharType="begin"/>
              </w:r>
              <w:r w:rsidRPr="00A4747D">
                <w:rPr>
                  <w:rFonts w:ascii="Times New Roman" w:hAnsi="Times New Roman" w:cs="Times New Roman"/>
                </w:rPr>
                <w:instrText>BIBLIOGRAPHY</w:instrText>
              </w:r>
              <w:r w:rsidRPr="00A4747D">
                <w:rPr>
                  <w:rFonts w:ascii="Times New Roman" w:hAnsi="Times New Roman" w:cs="Times New Roman"/>
                </w:rPr>
                <w:fldChar w:fldCharType="separate"/>
              </w:r>
              <w:r w:rsidR="006720A5">
                <w:rPr>
                  <w:i/>
                  <w:iCs/>
                  <w:noProof/>
                </w:rPr>
                <w:t>Arena do Pavini.</w:t>
              </w:r>
              <w:r w:rsidR="006720A5">
                <w:rPr>
                  <w:noProof/>
                </w:rPr>
                <w:t xml:space="preserve"> 27 de fevereiro de 2018. https://www.arenadopavini.com.br/arena-especial/apos-24-anos-roberto-teixeira-da-costa-fundador-da-cvm-deixa-conselho-da-sulamerica (acesso em 02 de outubro de 2019).</w:t>
              </w:r>
            </w:p>
            <w:p w:rsidR="006720A5" w:rsidRDefault="006720A5" w:rsidP="004C38B2">
              <w:pPr>
                <w:pStyle w:val="Bibliografia"/>
                <w:ind w:left="720" w:hanging="720"/>
                <w:jc w:val="both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Desafios da América Latina: tema da Cátedra José Bonifácio da USP.</w:t>
              </w:r>
              <w:r>
                <w:rPr>
                  <w:noProof/>
                </w:rPr>
                <w:t xml:space="preserve"> 10 de abril de 2019. https://www.youtube.com/watch?v=w3_ilep-xPU (acesso em 22 de agosto de 2019).</w:t>
              </w:r>
            </w:p>
            <w:p w:rsidR="006720A5" w:rsidRDefault="006720A5" w:rsidP="004C38B2">
              <w:pPr>
                <w:pStyle w:val="Bibliografia"/>
                <w:ind w:left="720" w:hanging="720"/>
                <w:jc w:val="both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Insper.</w:t>
              </w:r>
              <w:r>
                <w:rPr>
                  <w:noProof/>
                </w:rPr>
                <w:t xml:space="preserve"> 07 de junho de 2019. https://www.insper.edu.br/noticias/marcos-jank-reforca-o-time-de-pesquisadores-do-insper/ (acesso em 02 de outubro de 2019).</w:t>
              </w:r>
            </w:p>
            <w:p w:rsidR="001F3AE7" w:rsidRPr="00A4747D" w:rsidRDefault="001F3AE7" w:rsidP="004C38B2">
              <w:pPr>
                <w:jc w:val="both"/>
                <w:rPr>
                  <w:rFonts w:ascii="Times New Roman" w:hAnsi="Times New Roman" w:cs="Times New Roman"/>
                </w:rPr>
              </w:pPr>
              <w:r w:rsidRPr="00A4747D">
                <w:rPr>
                  <w:rFonts w:ascii="Times New Roman" w:hAnsi="Times New Roman" w:cs="Times New Roman"/>
                  <w:b/>
                  <w:bCs/>
                </w:rPr>
                <w:fldChar w:fldCharType="end"/>
              </w:r>
            </w:p>
          </w:sdtContent>
        </w:sdt>
      </w:sdtContent>
    </w:sdt>
    <w:p w:rsidR="002E76E5" w:rsidRPr="001F3AE7" w:rsidRDefault="002E76E5" w:rsidP="002E76E5">
      <w:pPr>
        <w:rPr>
          <w:rFonts w:ascii="Arial" w:hAnsi="Arial" w:cs="Arial"/>
        </w:rPr>
      </w:pPr>
    </w:p>
    <w:sectPr w:rsidR="002E76E5" w:rsidRPr="001F3AE7" w:rsidSect="004C38B2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40" w:rsidRDefault="000B0740" w:rsidP="002E76E5">
      <w:pPr>
        <w:spacing w:after="0" w:line="240" w:lineRule="auto"/>
      </w:pPr>
      <w:r>
        <w:separator/>
      </w:r>
    </w:p>
  </w:endnote>
  <w:endnote w:type="continuationSeparator" w:id="0">
    <w:p w:rsidR="000B0740" w:rsidRDefault="000B0740" w:rsidP="002E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575651"/>
      <w:docPartObj>
        <w:docPartGallery w:val="Page Numbers (Bottom of Page)"/>
        <w:docPartUnique/>
      </w:docPartObj>
    </w:sdtPr>
    <w:sdtContent>
      <w:p w:rsidR="009B193A" w:rsidRDefault="009B193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9F9">
          <w:rPr>
            <w:noProof/>
          </w:rPr>
          <w:t>10</w:t>
        </w:r>
        <w:r>
          <w:fldChar w:fldCharType="end"/>
        </w:r>
      </w:p>
    </w:sdtContent>
  </w:sdt>
  <w:p w:rsidR="009B193A" w:rsidRDefault="009B19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40" w:rsidRDefault="000B0740" w:rsidP="002E76E5">
      <w:pPr>
        <w:spacing w:after="0" w:line="240" w:lineRule="auto"/>
      </w:pPr>
      <w:r>
        <w:separator/>
      </w:r>
    </w:p>
  </w:footnote>
  <w:footnote w:type="continuationSeparator" w:id="0">
    <w:p w:rsidR="000B0740" w:rsidRDefault="000B0740" w:rsidP="002E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3A" w:rsidRDefault="009B193A">
    <w:pPr>
      <w:pStyle w:val="Cabealho"/>
    </w:pPr>
  </w:p>
  <w:p w:rsidR="009B193A" w:rsidRDefault="009B19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68"/>
    <w:rsid w:val="00006F68"/>
    <w:rsid w:val="00043A6D"/>
    <w:rsid w:val="00072D86"/>
    <w:rsid w:val="000B0740"/>
    <w:rsid w:val="001C3B19"/>
    <w:rsid w:val="001F3AE7"/>
    <w:rsid w:val="002306DC"/>
    <w:rsid w:val="00286D6C"/>
    <w:rsid w:val="002E76E5"/>
    <w:rsid w:val="00310881"/>
    <w:rsid w:val="00314C74"/>
    <w:rsid w:val="003419F1"/>
    <w:rsid w:val="00372878"/>
    <w:rsid w:val="00383A12"/>
    <w:rsid w:val="003932AF"/>
    <w:rsid w:val="003B1B57"/>
    <w:rsid w:val="00405D56"/>
    <w:rsid w:val="0043576F"/>
    <w:rsid w:val="00492876"/>
    <w:rsid w:val="004C38B2"/>
    <w:rsid w:val="00503743"/>
    <w:rsid w:val="00511863"/>
    <w:rsid w:val="00570315"/>
    <w:rsid w:val="005A0C1F"/>
    <w:rsid w:val="006720A5"/>
    <w:rsid w:val="00672B97"/>
    <w:rsid w:val="006A5801"/>
    <w:rsid w:val="00723957"/>
    <w:rsid w:val="00743BBD"/>
    <w:rsid w:val="0077343F"/>
    <w:rsid w:val="007B6C8C"/>
    <w:rsid w:val="007E3E60"/>
    <w:rsid w:val="008567F8"/>
    <w:rsid w:val="008A60A7"/>
    <w:rsid w:val="008B0B4F"/>
    <w:rsid w:val="00972313"/>
    <w:rsid w:val="0099161D"/>
    <w:rsid w:val="009B193A"/>
    <w:rsid w:val="009B5E57"/>
    <w:rsid w:val="009B5F5F"/>
    <w:rsid w:val="00A4747D"/>
    <w:rsid w:val="00BC6295"/>
    <w:rsid w:val="00C272A5"/>
    <w:rsid w:val="00C34610"/>
    <w:rsid w:val="00C41F21"/>
    <w:rsid w:val="00CC02D9"/>
    <w:rsid w:val="00D56C08"/>
    <w:rsid w:val="00D72435"/>
    <w:rsid w:val="00DA141E"/>
    <w:rsid w:val="00DE7C8A"/>
    <w:rsid w:val="00E15C3D"/>
    <w:rsid w:val="00E379F9"/>
    <w:rsid w:val="00E80946"/>
    <w:rsid w:val="00EC34E8"/>
    <w:rsid w:val="00EF7977"/>
    <w:rsid w:val="00F341DB"/>
    <w:rsid w:val="00FC7AF6"/>
    <w:rsid w:val="00F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9858"/>
  <w15:chartTrackingRefBased/>
  <w15:docId w15:val="{160EC11B-5C37-4D69-9CA7-A555252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E7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7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7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6E5"/>
  </w:style>
  <w:style w:type="paragraph" w:styleId="Rodap">
    <w:name w:val="footer"/>
    <w:basedOn w:val="Normal"/>
    <w:link w:val="RodapChar"/>
    <w:uiPriority w:val="99"/>
    <w:unhideWhenUsed/>
    <w:rsid w:val="002E7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6E5"/>
  </w:style>
  <w:style w:type="character" w:customStyle="1" w:styleId="Ttulo1Char">
    <w:name w:val="Título 1 Char"/>
    <w:basedOn w:val="Fontepargpadro"/>
    <w:link w:val="Ttulo1"/>
    <w:uiPriority w:val="9"/>
    <w:rsid w:val="002E7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2E76E5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F3AE7"/>
    <w:pPr>
      <w:spacing w:after="100"/>
    </w:pPr>
  </w:style>
  <w:style w:type="character" w:styleId="Hyperlink">
    <w:name w:val="Hyperlink"/>
    <w:basedOn w:val="Fontepargpadro"/>
    <w:uiPriority w:val="99"/>
    <w:unhideWhenUsed/>
    <w:rsid w:val="001F3A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47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A4747D"/>
    <w:pPr>
      <w:spacing w:after="100"/>
      <w:ind w:left="220"/>
    </w:pPr>
  </w:style>
  <w:style w:type="paragraph" w:styleId="Bibliografia">
    <w:name w:val="Bibliography"/>
    <w:basedOn w:val="Normal"/>
    <w:next w:val="Normal"/>
    <w:uiPriority w:val="37"/>
    <w:unhideWhenUsed/>
    <w:rsid w:val="00A4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>
  <b:Source>
    <b:Tag>Des19</b:Tag>
    <b:SourceType>InternetSite</b:SourceType>
    <b:Guid>{F93E3055-37C3-415F-B921-A8817AE68C8B}</b:Guid>
    <b:Title>Desafios da América Latina: tema da Cátedra José Bonifácio da USP</b:Title>
    <b:Year>2019</b:Year>
    <b:Month>abril</b:Month>
    <b:Day>10</b:Day>
    <b:YearAccessed>2019</b:YearAccessed>
    <b:MonthAccessed>agosto</b:MonthAccessed>
    <b:DayAccessed>22</b:DayAccessed>
    <b:URL>https://www.youtube.com/watch?v=w3_ilep-xPU</b:URL>
    <b:RefOrder>1</b:RefOrder>
  </b:Source>
  <b:Source>
    <b:Tag>Are18</b:Tag>
    <b:SourceType>InternetSite</b:SourceType>
    <b:Guid>{E21E4F3B-A874-4B5A-90CB-A2D1ACEA66B8}</b:Guid>
    <b:Title>Arena do Pavini</b:Title>
    <b:Year>2018</b:Year>
    <b:Month>fevereiro</b:Month>
    <b:Day>27</b:Day>
    <b:YearAccessed>2019</b:YearAccessed>
    <b:MonthAccessed>outubro</b:MonthAccessed>
    <b:DayAccessed>02</b:DayAccessed>
    <b:URL>https://www.arenadopavini.com.br/arena-especial/apos-24-anos-roberto-teixeira-da-costa-fundador-da-cvm-deixa-conselho-da-sulamerica</b:URL>
    <b:RefOrder>2</b:RefOrder>
  </b:Source>
  <b:Source>
    <b:Tag>Ins19</b:Tag>
    <b:SourceType>InternetSite</b:SourceType>
    <b:Guid>{81BA3818-CB23-4317-BB43-2E1263F9E61C}</b:Guid>
    <b:Title>Insper</b:Title>
    <b:Year>2019</b:Year>
    <b:Month>junho</b:Month>
    <b:Day>07</b:Day>
    <b:YearAccessed>2019</b:YearAccessed>
    <b:MonthAccessed>outubro</b:MonthAccessed>
    <b:DayAccessed>02</b:DayAccessed>
    <b:URL>https://www.insper.edu.br/noticias/marcos-jank-reforca-o-time-de-pesquisadores-do-insper/</b:URL>
    <b:RefOrder>3</b:RefOrder>
  </b:Source>
</b:Sources>
</file>

<file path=customXml/itemProps1.xml><?xml version="1.0" encoding="utf-8"?>
<ds:datastoreItem xmlns:ds="http://schemas.openxmlformats.org/officeDocument/2006/customXml" ds:itemID="{7F5352DA-F414-4A0C-9BC3-0F60ACBB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9</Pages>
  <Words>2455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 Bernardini</dc:creator>
  <cp:keywords/>
  <dc:description/>
  <cp:lastModifiedBy>Mah Bernardini</cp:lastModifiedBy>
  <cp:revision>12</cp:revision>
  <dcterms:created xsi:type="dcterms:W3CDTF">2019-09-18T11:36:00Z</dcterms:created>
  <dcterms:modified xsi:type="dcterms:W3CDTF">2019-10-03T17:50:00Z</dcterms:modified>
</cp:coreProperties>
</file>