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4BBED" w14:textId="77777777" w:rsidR="00C5480F" w:rsidRDefault="00C5480F" w:rsidP="00C5480F">
      <w:pPr>
        <w:jc w:val="center"/>
      </w:pPr>
      <w:r>
        <w:rPr>
          <w:noProof/>
        </w:rPr>
        <w:drawing>
          <wp:inline distT="0" distB="0" distL="0" distR="0" wp14:anchorId="3264B08C" wp14:editId="5BD5B017">
            <wp:extent cx="1123950" cy="1613896"/>
            <wp:effectExtent l="0" t="0" r="0" b="5715"/>
            <wp:docPr id="1" name="Imagem 1" descr="Uma imagem contendo fo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ao_usp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706" cy="162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A5CF9" w14:textId="77777777" w:rsidR="00C5480F" w:rsidRPr="00F536C8" w:rsidRDefault="00C5480F" w:rsidP="00C548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6C8">
        <w:rPr>
          <w:rFonts w:ascii="Times New Roman" w:hAnsi="Times New Roman" w:cs="Times New Roman"/>
          <w:b/>
          <w:bCs/>
          <w:sz w:val="24"/>
          <w:szCs w:val="24"/>
        </w:rPr>
        <w:t>UNIVERSIDADE DE SÃO PAULO</w:t>
      </w:r>
    </w:p>
    <w:p w14:paraId="3A2D892F" w14:textId="77777777" w:rsidR="00F536C8" w:rsidRDefault="00C5480F" w:rsidP="00F536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6C8">
        <w:rPr>
          <w:rFonts w:ascii="Times New Roman" w:hAnsi="Times New Roman" w:cs="Times New Roman"/>
          <w:b/>
          <w:bCs/>
          <w:sz w:val="24"/>
          <w:szCs w:val="24"/>
        </w:rPr>
        <w:t xml:space="preserve">INSTITUTO DE RELAÇÕES INTERNACIONAIS – IRI </w:t>
      </w:r>
    </w:p>
    <w:p w14:paraId="7FF4A9E9" w14:textId="77777777" w:rsidR="00F536C8" w:rsidRDefault="00F536C8" w:rsidP="00F536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747AD" w14:textId="77777777" w:rsidR="00F536C8" w:rsidRDefault="00F536C8" w:rsidP="00F536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5B7C0" w14:textId="77777777" w:rsidR="00C5480F" w:rsidRDefault="00C5480F" w:rsidP="00F536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D65">
        <w:rPr>
          <w:rFonts w:ascii="Times New Roman" w:hAnsi="Times New Roman" w:cs="Times New Roman"/>
          <w:sz w:val="24"/>
          <w:szCs w:val="24"/>
        </w:rPr>
        <w:t>ALESSANDRO DA MATA VASCONCELOS</w:t>
      </w:r>
    </w:p>
    <w:p w14:paraId="7E971CE9" w14:textId="77777777" w:rsidR="00E47C6F" w:rsidRDefault="00E47C6F" w:rsidP="00F536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Faculdade de Direito do Largo São Francisco</w:t>
      </w:r>
    </w:p>
    <w:p w14:paraId="063D0086" w14:textId="77777777" w:rsidR="004D512A" w:rsidRPr="00EC6D65" w:rsidRDefault="004D512A" w:rsidP="00F536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USP 11264200</w:t>
      </w:r>
    </w:p>
    <w:p w14:paraId="6D49BB1E" w14:textId="77777777" w:rsidR="00F536C8" w:rsidRDefault="00F536C8" w:rsidP="00C548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9C4EB5" w14:textId="77777777" w:rsidR="00F536C8" w:rsidRDefault="00F536C8" w:rsidP="00C548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84434E" w14:textId="77777777" w:rsidR="00F536C8" w:rsidRDefault="00F536C8" w:rsidP="00C548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16E11A" w14:textId="77777777" w:rsidR="00F536C8" w:rsidRDefault="00F536C8" w:rsidP="00C548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C66D26" w14:textId="77777777" w:rsidR="00C5480F" w:rsidRPr="00EC6D65" w:rsidRDefault="004D512A" w:rsidP="00F536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ANÁLISE MULTIDISCIPLINAR DA DINÂMICA INTERNACIONAL</w:t>
      </w:r>
    </w:p>
    <w:p w14:paraId="37562851" w14:textId="77777777" w:rsidR="00EC6D65" w:rsidRPr="00EC6D65" w:rsidRDefault="00EC6D65" w:rsidP="00F536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TEMAS E PRÁTICAS EM RELAÇÕES INTERNACIONAIS</w:t>
      </w:r>
    </w:p>
    <w:p w14:paraId="7F557946" w14:textId="77777777" w:rsidR="00C5480F" w:rsidRDefault="00C5480F" w:rsidP="00C548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A6812" w14:textId="77777777" w:rsidR="00C5480F" w:rsidRDefault="00C5480F" w:rsidP="00C548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1734E8" w14:textId="77777777" w:rsidR="00C5480F" w:rsidRDefault="00C5480F" w:rsidP="00C548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55953B" w14:textId="77777777" w:rsidR="00C5480F" w:rsidRDefault="00C5480F" w:rsidP="00C548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4AAFF4" w14:textId="77777777" w:rsidR="00F536C8" w:rsidRDefault="00F536C8" w:rsidP="00C548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4D1456" w14:textId="77777777" w:rsidR="00F536C8" w:rsidRDefault="00F536C8" w:rsidP="00C548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11E1EA" w14:textId="77777777" w:rsidR="00F536C8" w:rsidRDefault="00F536C8" w:rsidP="00C548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148A19" w14:textId="77777777" w:rsidR="00F536C8" w:rsidRDefault="00F536C8" w:rsidP="00880FC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802D4D8" w14:textId="77777777" w:rsidR="00F536C8" w:rsidRDefault="00F536C8" w:rsidP="00C548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AC54A9" w14:textId="77777777" w:rsidR="00F536C8" w:rsidRDefault="00F536C8" w:rsidP="00C548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38AA57" w14:textId="77777777" w:rsidR="00EC6D65" w:rsidRDefault="00EC6D65" w:rsidP="00EC6D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São Paulo – SP </w:t>
      </w:r>
    </w:p>
    <w:p w14:paraId="65EBA85D" w14:textId="77777777" w:rsidR="00C5480F" w:rsidRDefault="00C5480F" w:rsidP="00EC6D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14:paraId="1CA6F30B" w14:textId="77777777" w:rsidR="00A81AF6" w:rsidRDefault="00A81AF6" w:rsidP="00A81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C6BF1E" w14:textId="77777777" w:rsidR="00465C3B" w:rsidRDefault="00A81AF6" w:rsidP="00465C3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3E81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465C3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29EBEBD" w14:textId="77777777" w:rsidR="00880FC1" w:rsidRPr="00593E81" w:rsidRDefault="00880FC1" w:rsidP="00465C3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80E29" w14:textId="77777777" w:rsidR="00FC3B43" w:rsidRDefault="00FC3B43" w:rsidP="00465C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Relações Internacionais são norteadas pelas mudanças constantes do panorama mundial político, econômico e social.  Como disciplina científica autônoma, surgiram no século XX, no Reino Unido e nos Estados Unidos</w:t>
      </w:r>
      <w:r w:rsidR="00DC18ED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inda </w:t>
      </w:r>
      <w:r w:rsidR="00DC18ED">
        <w:rPr>
          <w:rFonts w:ascii="Times New Roman" w:hAnsi="Times New Roman" w:cs="Times New Roman"/>
          <w:sz w:val="24"/>
          <w:szCs w:val="24"/>
        </w:rPr>
        <w:t>que assumida</w:t>
      </w:r>
      <w:r>
        <w:rPr>
          <w:rFonts w:ascii="Times New Roman" w:hAnsi="Times New Roman" w:cs="Times New Roman"/>
          <w:sz w:val="24"/>
          <w:szCs w:val="24"/>
        </w:rPr>
        <w:t xml:space="preserve"> como campo teórico integrante, </w:t>
      </w:r>
      <w:r w:rsidR="00DC18ED">
        <w:rPr>
          <w:rFonts w:ascii="Times New Roman" w:hAnsi="Times New Roman" w:cs="Times New Roman"/>
          <w:sz w:val="24"/>
          <w:szCs w:val="24"/>
        </w:rPr>
        <w:t xml:space="preserve">inicialmente, dos departamentos da Ciência Política. É, hegemonicamente, nos EUA que o estudo das RI se desenvolve como prioridade após a Primeira Guerra Mundial, na tentativa de entender e questionar os paradigmas internacionais e as projeções acerca das respectivas alterações do espectro político. </w:t>
      </w:r>
    </w:p>
    <w:p w14:paraId="331408E5" w14:textId="77777777" w:rsidR="00DC18ED" w:rsidRDefault="00DC18ED" w:rsidP="00465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Contemporaneamente, com a emergência da Globalização, podem ser observadas extremas mutações do cenário mundial: a interatividade e integração internacional, </w:t>
      </w:r>
      <w:r w:rsidR="00EF4B24">
        <w:rPr>
          <w:rFonts w:ascii="Times New Roman" w:hAnsi="Times New Roman" w:cs="Times New Roman"/>
          <w:sz w:val="24"/>
          <w:szCs w:val="24"/>
        </w:rPr>
        <w:t xml:space="preserve">as demandas por regras e políticas públicas globais e profundas modificações do </w:t>
      </w:r>
      <w:r w:rsidR="00EF4B24">
        <w:rPr>
          <w:rFonts w:ascii="Times New Roman" w:hAnsi="Times New Roman" w:cs="Times New Roman"/>
          <w:i/>
          <w:iCs/>
          <w:sz w:val="24"/>
          <w:szCs w:val="24"/>
        </w:rPr>
        <w:t xml:space="preserve">status quo </w:t>
      </w:r>
      <w:r w:rsidR="00EF4B24">
        <w:rPr>
          <w:rFonts w:ascii="Times New Roman" w:hAnsi="Times New Roman" w:cs="Times New Roman"/>
          <w:sz w:val="24"/>
          <w:szCs w:val="24"/>
        </w:rPr>
        <w:t>dos Estados Soberanos. Essas mutações implicaram</w:t>
      </w:r>
      <w:r w:rsidR="00096B49">
        <w:rPr>
          <w:rFonts w:ascii="Times New Roman" w:hAnsi="Times New Roman" w:cs="Times New Roman"/>
          <w:sz w:val="24"/>
          <w:szCs w:val="24"/>
        </w:rPr>
        <w:t xml:space="preserve"> em</w:t>
      </w:r>
      <w:r w:rsidR="00EF4B24">
        <w:rPr>
          <w:rFonts w:ascii="Times New Roman" w:hAnsi="Times New Roman" w:cs="Times New Roman"/>
          <w:sz w:val="24"/>
          <w:szCs w:val="24"/>
        </w:rPr>
        <w:t xml:space="preserve"> complexos desafios para os estudantes das Relações Internacionais, principalmente na necessidade de superação de problemáticas de gerência e governança internacional, além do entendimento sobre as Organizações Internacionais e seus reflexos em âmbito nacional.</w:t>
      </w:r>
    </w:p>
    <w:p w14:paraId="22A61668" w14:textId="77777777" w:rsidR="00EF4B24" w:rsidRDefault="00EF4B24" w:rsidP="00EF4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errado, porém, acreditar que o recorte temático </w:t>
      </w:r>
      <w:r w:rsidR="00F30169">
        <w:rPr>
          <w:rFonts w:ascii="Times New Roman" w:hAnsi="Times New Roman" w:cs="Times New Roman"/>
          <w:sz w:val="24"/>
          <w:szCs w:val="24"/>
        </w:rPr>
        <w:t xml:space="preserve">se restringe aos estudantes de Relações Internacionais. A discussão supracitada perpassa diferentes domínios, de </w:t>
      </w:r>
      <w:r w:rsidR="00B90723">
        <w:rPr>
          <w:rFonts w:ascii="Times New Roman" w:hAnsi="Times New Roman" w:cs="Times New Roman"/>
          <w:sz w:val="24"/>
          <w:szCs w:val="24"/>
        </w:rPr>
        <w:t>distintas</w:t>
      </w:r>
      <w:r w:rsidR="00F30169">
        <w:rPr>
          <w:rFonts w:ascii="Times New Roman" w:hAnsi="Times New Roman" w:cs="Times New Roman"/>
          <w:sz w:val="24"/>
          <w:szCs w:val="24"/>
        </w:rPr>
        <w:t xml:space="preserve"> áreas, como a Teoria Geral do Estado e o Direito Internacional. Diferentes questões podem ser levantadas no mister desse diálogo interdisciplinar: “como o Direito enfrenta a aparente diminuição da soberania nacional em detrimento do objetivo de expansão dos trâmites e estratégias internacionais?”, “quais são as implicações jurídicas do surgimento de diferentes centros de irradiação e produção de fontes jurídicas?”, “é possível sistematizar as circunstâncias de extraterritorialidade</w:t>
      </w:r>
      <w:r w:rsidR="00B65846">
        <w:rPr>
          <w:rFonts w:ascii="Times New Roman" w:hAnsi="Times New Roman" w:cs="Times New Roman"/>
          <w:sz w:val="24"/>
          <w:szCs w:val="24"/>
        </w:rPr>
        <w:t xml:space="preserve"> normativa</w:t>
      </w:r>
      <w:r w:rsidR="00F30169">
        <w:rPr>
          <w:rFonts w:ascii="Times New Roman" w:hAnsi="Times New Roman" w:cs="Times New Roman"/>
          <w:sz w:val="24"/>
          <w:szCs w:val="24"/>
        </w:rPr>
        <w:t>?”</w:t>
      </w:r>
      <w:r w:rsidR="00134EFC">
        <w:rPr>
          <w:rFonts w:ascii="Times New Roman" w:hAnsi="Times New Roman" w:cs="Times New Roman"/>
          <w:sz w:val="24"/>
          <w:szCs w:val="24"/>
        </w:rPr>
        <w:t>, ou ainda “quais foram os impactos históricos da evolução jurídica do ordenamento brasileiro nas temáticas atuais econômicas, políticas e sociais?”</w:t>
      </w:r>
    </w:p>
    <w:p w14:paraId="58B645C2" w14:textId="77777777" w:rsidR="001801D9" w:rsidRDefault="00F30169" w:rsidP="001801D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presente ensaio tem como missão, portanto, tentar responder criticamente</w:t>
      </w:r>
      <w:r w:rsidR="00B6584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tais perguntas, levando em conta </w:t>
      </w:r>
      <w:r w:rsidR="00B65846">
        <w:rPr>
          <w:rFonts w:ascii="Times New Roman" w:hAnsi="Times New Roman" w:cs="Times New Roman"/>
          <w:sz w:val="24"/>
          <w:szCs w:val="24"/>
        </w:rPr>
        <w:t>o embasamento filosófico-pragmático das Relações Internacionais, com eventuais conexões com o Direito e seus principais debates contemporâneos.</w:t>
      </w:r>
    </w:p>
    <w:p w14:paraId="639F033C" w14:textId="77777777" w:rsidR="001801D9" w:rsidRDefault="00B65846" w:rsidP="001801D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BF3E1" w14:textId="77777777" w:rsidR="001801D9" w:rsidRPr="001801D9" w:rsidRDefault="001801D9" w:rsidP="001801D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D9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5846" w:rsidRPr="001801D9">
        <w:rPr>
          <w:rFonts w:ascii="Times New Roman" w:hAnsi="Times New Roman" w:cs="Times New Roman"/>
          <w:b/>
          <w:bCs/>
          <w:sz w:val="24"/>
          <w:szCs w:val="24"/>
        </w:rPr>
        <w:t xml:space="preserve">Tendências </w:t>
      </w:r>
      <w:r w:rsidR="00593E81" w:rsidRPr="001801D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B65846" w:rsidRPr="001801D9">
        <w:rPr>
          <w:rFonts w:ascii="Times New Roman" w:hAnsi="Times New Roman" w:cs="Times New Roman"/>
          <w:b/>
          <w:bCs/>
          <w:sz w:val="24"/>
          <w:szCs w:val="24"/>
        </w:rPr>
        <w:t xml:space="preserve">emográficas e </w:t>
      </w:r>
      <w:r w:rsidR="00593E81" w:rsidRPr="001801D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65846" w:rsidRPr="001801D9">
        <w:rPr>
          <w:rFonts w:ascii="Times New Roman" w:hAnsi="Times New Roman" w:cs="Times New Roman"/>
          <w:b/>
          <w:bCs/>
          <w:sz w:val="24"/>
          <w:szCs w:val="24"/>
        </w:rPr>
        <w:t xml:space="preserve">nfraestrutura </w:t>
      </w:r>
      <w:r w:rsidR="00593E81" w:rsidRPr="001801D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B65846" w:rsidRPr="001801D9">
        <w:rPr>
          <w:rFonts w:ascii="Times New Roman" w:hAnsi="Times New Roman" w:cs="Times New Roman"/>
          <w:b/>
          <w:bCs/>
          <w:sz w:val="24"/>
          <w:szCs w:val="24"/>
        </w:rPr>
        <w:t xml:space="preserve">egional </w:t>
      </w:r>
    </w:p>
    <w:p w14:paraId="0AD7EBD6" w14:textId="77777777" w:rsidR="00593E81" w:rsidRPr="001801D9" w:rsidRDefault="00C80A67" w:rsidP="00180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1D9">
        <w:rPr>
          <w:rFonts w:ascii="Times New Roman" w:hAnsi="Times New Roman" w:cs="Times New Roman"/>
          <w:sz w:val="24"/>
          <w:szCs w:val="24"/>
        </w:rPr>
        <w:lastRenderedPageBreak/>
        <w:t xml:space="preserve">Luís Enrique García Rodriguez, economista boliviano e titular atual da Cátedra José Bonifácio enfatizou em sua exposição o potencial latino-americano de desenvolvimento, marcado pela dependência da exportação de </w:t>
      </w:r>
      <w:r w:rsidRPr="001801D9">
        <w:rPr>
          <w:rFonts w:ascii="Times New Roman" w:hAnsi="Times New Roman" w:cs="Times New Roman"/>
          <w:i/>
          <w:iCs/>
          <w:sz w:val="24"/>
          <w:szCs w:val="24"/>
        </w:rPr>
        <w:t>commodities.</w:t>
      </w:r>
      <w:r w:rsidRPr="001801D9">
        <w:rPr>
          <w:rFonts w:ascii="Times New Roman" w:hAnsi="Times New Roman" w:cs="Times New Roman"/>
          <w:sz w:val="24"/>
          <w:szCs w:val="24"/>
        </w:rPr>
        <w:t xml:space="preserve"> A partir de comparações de abordagem temporal e local, o palestrante levanta questionamentos importantes para sua arguição: temporalmente, por que o crescimento da classe média e a redução da miséria do início do século não foram suficientes para fixar um crescimento econômico? </w:t>
      </w:r>
      <w:r w:rsidR="003E54C3" w:rsidRPr="001801D9">
        <w:rPr>
          <w:rFonts w:ascii="Times New Roman" w:hAnsi="Times New Roman" w:cs="Times New Roman"/>
          <w:sz w:val="24"/>
          <w:szCs w:val="24"/>
        </w:rPr>
        <w:t xml:space="preserve">O que de diferente ocorreu com a Coreia do Sul no mesmo lapso temporal? </w:t>
      </w:r>
    </w:p>
    <w:p w14:paraId="187F3634" w14:textId="77777777" w:rsidR="003E54C3" w:rsidRDefault="003E54C3" w:rsidP="00C80A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512A">
        <w:rPr>
          <w:rFonts w:ascii="Times New Roman" w:hAnsi="Times New Roman" w:cs="Times New Roman"/>
          <w:sz w:val="24"/>
          <w:szCs w:val="24"/>
        </w:rPr>
        <w:t>Há 50 anos</w:t>
      </w:r>
      <w:r>
        <w:rPr>
          <w:rFonts w:ascii="Times New Roman" w:hAnsi="Times New Roman" w:cs="Times New Roman"/>
          <w:sz w:val="24"/>
          <w:szCs w:val="24"/>
        </w:rPr>
        <w:t xml:space="preserve"> a Coreia do Sul era um país alastrado pela pobreza. </w:t>
      </w:r>
      <w:r w:rsidR="004D512A">
        <w:rPr>
          <w:rFonts w:ascii="Times New Roman" w:hAnsi="Times New Roman" w:cs="Times New Roman"/>
          <w:sz w:val="24"/>
          <w:szCs w:val="24"/>
        </w:rPr>
        <w:t>Comparativamente, o</w:t>
      </w:r>
      <w:r>
        <w:rPr>
          <w:rFonts w:ascii="Times New Roman" w:hAnsi="Times New Roman" w:cs="Times New Roman"/>
          <w:sz w:val="24"/>
          <w:szCs w:val="24"/>
        </w:rPr>
        <w:t xml:space="preserve"> Brasil possuía melhor classificação no ranking mundial de desenvolvimento, sendo que a renda anual dos brasileiros era duas vezes maior que a dos coreanos. Logo após a separação da Coreia do Norte, o país estava destruído. A partir de então, o governo foi responsável por reformas que visavam à reconstrução do país: incentivou as famílias mais ricas a investir em conglomerados industriais – o chamado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chaebol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C6599D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512A">
        <w:rPr>
          <w:rFonts w:ascii="Times New Roman" w:hAnsi="Times New Roman" w:cs="Times New Roman"/>
          <w:sz w:val="24"/>
          <w:szCs w:val="24"/>
        </w:rPr>
        <w:t>Com isso</w:t>
      </w:r>
      <w:r>
        <w:rPr>
          <w:rFonts w:ascii="Times New Roman" w:hAnsi="Times New Roman" w:cs="Times New Roman"/>
          <w:sz w:val="24"/>
          <w:szCs w:val="24"/>
        </w:rPr>
        <w:t xml:space="preserve">, o investimento foi redirecionado para as principais esferas de crescimento, a educação (visando mão-de-obra qualificada) e a infraestrutura (tendo como objetivo o aumento de produtividade). A partir desses elementos essenciais, a Coreia experimentou importante período de prosperidade econômica e social, de maneira a pautar majoritariamente a inovação. </w:t>
      </w:r>
    </w:p>
    <w:p w14:paraId="634F2AFA" w14:textId="77777777" w:rsidR="003E54C3" w:rsidRDefault="003E54C3" w:rsidP="00C80A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Tendo em vista a exposição histórica, é possível pontuar a problemática que constitui obstáculo ao desenvolvimento dos países latino-americanos: </w:t>
      </w:r>
      <w:r w:rsidR="00F36947">
        <w:rPr>
          <w:rFonts w:ascii="Times New Roman" w:hAnsi="Times New Roman" w:cs="Times New Roman"/>
          <w:sz w:val="24"/>
          <w:szCs w:val="24"/>
        </w:rPr>
        <w:t>as estratégias temporárias de combate à miséria e a falta de investimento na infraestrutura – somente 3% do PIB é, nessa área, utilizado. Esses países se fundamentam sob pilares inefetivos de crescimento e deixam de lado os ramos que mais necessitam de atenção: a responsabilidade ambiental, a inclusão social e combate ao desemprego, as interações regionais e a utilização da tecnologia de maneira criativa.</w:t>
      </w:r>
    </w:p>
    <w:p w14:paraId="6F309A99" w14:textId="77777777" w:rsidR="00593E81" w:rsidRDefault="00F36947" w:rsidP="00C80A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É praxe, nesse diapasão, argumentar que tanto o Brasil quanto os demais países da América Latina foram vítimas de dominação colonialista que ecoou fortemente na economia e no modelo de desenvolvimento. Cita-se, por exemplo, a opressão jurídico-formal sofrida pelo Brasil, onde vigor</w:t>
      </w:r>
      <w:r w:rsidR="00503F1E">
        <w:rPr>
          <w:rFonts w:ascii="Times New Roman" w:hAnsi="Times New Roman" w:cs="Times New Roman"/>
          <w:sz w:val="24"/>
          <w:szCs w:val="24"/>
        </w:rPr>
        <w:t>aram, de origem portuguesa, em matéria civil, as Ordenações Filipinas, até 1916 – data de promulgação do Código Civil brasileiro. Além disso, entre 1750 e 1786,</w:t>
      </w:r>
      <w:r w:rsidR="004D512A">
        <w:rPr>
          <w:rFonts w:ascii="Times New Roman" w:hAnsi="Times New Roman" w:cs="Times New Roman"/>
          <w:sz w:val="24"/>
          <w:szCs w:val="24"/>
        </w:rPr>
        <w:t xml:space="preserve"> tinha vigência</w:t>
      </w:r>
      <w:r w:rsidR="00C97A2A">
        <w:rPr>
          <w:rFonts w:ascii="Times New Roman" w:hAnsi="Times New Roman" w:cs="Times New Roman"/>
          <w:sz w:val="24"/>
          <w:szCs w:val="24"/>
        </w:rPr>
        <w:t xml:space="preserve"> no país</w:t>
      </w:r>
      <w:r w:rsidR="00503F1E">
        <w:rPr>
          <w:rFonts w:ascii="Times New Roman" w:hAnsi="Times New Roman" w:cs="Times New Roman"/>
          <w:sz w:val="24"/>
          <w:szCs w:val="24"/>
        </w:rPr>
        <w:t xml:space="preserve"> um alvará que proibia a instalação de fábricas e manufatureiras</w:t>
      </w:r>
      <w:r w:rsidR="00C97A2A">
        <w:rPr>
          <w:rFonts w:ascii="Times New Roman" w:hAnsi="Times New Roman" w:cs="Times New Roman"/>
          <w:sz w:val="24"/>
          <w:szCs w:val="24"/>
        </w:rPr>
        <w:t>.</w:t>
      </w:r>
    </w:p>
    <w:p w14:paraId="36A7E15C" w14:textId="77777777" w:rsidR="00593E81" w:rsidRDefault="00503F1E" w:rsidP="00503F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No entanto, o exemplo utilizado pelo palestrante é certeiro: a Coreia do Sul foi ocupada e anexada pelo Japão até 1945 e, posteriormente, sofreu interferências de países como a URSS, a China e a própria Coreia do Norte. Dessa maneira, é possível rebater as críticas ao modelo agroexportador a partir de argumentação pautada nas amarras legais dos países latino-americanos, porém, é realmente produtiva essa defesa? Não seria hora de enxergar realmente a inadequação do modelo sob o qual vivemos e circunscrever a atuação governamental no investimento dos setores de infraestrutura e inovação?</w:t>
      </w:r>
    </w:p>
    <w:p w14:paraId="617D50F9" w14:textId="77777777" w:rsidR="00503F1E" w:rsidRDefault="00503F1E" w:rsidP="00503F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85665" w14:textId="77777777" w:rsidR="00593E81" w:rsidRPr="00593E81" w:rsidRDefault="00593E81" w:rsidP="00593E8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3E81">
        <w:rPr>
          <w:rFonts w:ascii="Times New Roman" w:hAnsi="Times New Roman" w:cs="Times New Roman"/>
          <w:b/>
          <w:bCs/>
          <w:sz w:val="24"/>
          <w:szCs w:val="24"/>
        </w:rPr>
        <w:t xml:space="preserve">2. Tendências na ajuda humanitária e seus desafios </w:t>
      </w:r>
    </w:p>
    <w:p w14:paraId="323736C9" w14:textId="77777777" w:rsidR="00593E81" w:rsidRDefault="00593E81" w:rsidP="00C80A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>Na temática de ajuda humanitária, é interessante ressaltar o papel central</w:t>
      </w:r>
      <w:r w:rsidR="00B90723">
        <w:rPr>
          <w:rFonts w:ascii="Times New Roman" w:hAnsi="Times New Roman" w:cs="Times New Roman"/>
          <w:sz w:val="24"/>
          <w:szCs w:val="24"/>
        </w:rPr>
        <w:t xml:space="preserve">, sob a óptica global, </w:t>
      </w:r>
      <w:r>
        <w:rPr>
          <w:rFonts w:ascii="Times New Roman" w:hAnsi="Times New Roman" w:cs="Times New Roman"/>
          <w:sz w:val="24"/>
          <w:szCs w:val="24"/>
        </w:rPr>
        <w:t>que o Comitê Internacional da Cruz Vermelha</w:t>
      </w:r>
      <w:r w:rsidR="00B90723">
        <w:rPr>
          <w:rFonts w:ascii="Times New Roman" w:hAnsi="Times New Roman" w:cs="Times New Roman"/>
          <w:sz w:val="24"/>
          <w:szCs w:val="24"/>
        </w:rPr>
        <w:t xml:space="preserve"> (CICV)</w:t>
      </w:r>
      <w:r>
        <w:rPr>
          <w:rFonts w:ascii="Times New Roman" w:hAnsi="Times New Roman" w:cs="Times New Roman"/>
          <w:sz w:val="24"/>
          <w:szCs w:val="24"/>
        </w:rPr>
        <w:t xml:space="preserve"> assume</w:t>
      </w:r>
      <w:r w:rsidR="00B90723">
        <w:rPr>
          <w:rFonts w:ascii="Times New Roman" w:hAnsi="Times New Roman" w:cs="Times New Roman"/>
          <w:sz w:val="24"/>
          <w:szCs w:val="24"/>
        </w:rPr>
        <w:t xml:space="preserve">, além de pontuar as distintas consequências da Convenção de Genebra. </w:t>
      </w:r>
    </w:p>
    <w:p w14:paraId="0B3D8B8C" w14:textId="77777777" w:rsidR="00B90723" w:rsidRDefault="00B90723" w:rsidP="00C80A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CICV é uma organização imparcial, neutra e independente cuja função é proteger a vida e a dignidade das vítimas de conflitos armados e de demais situações de violência, como também prestar-lhes assistência. Além disso, o Comitê se esforça na tentativa de diminuição do sofrimento de populações extremamente afetadas, promovendo os direitos universais. Sua atuação não se restringe à distribuição de comida e roupas para os assistidos, mas também se expande a partir do oferecimento de recursos médicos, localização de abrigos e recuperações econômicas de regiões abaladas. </w:t>
      </w:r>
    </w:p>
    <w:p w14:paraId="531F3B1F" w14:textId="77777777" w:rsidR="00B90723" w:rsidRDefault="00B90723" w:rsidP="00C80A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6B49">
        <w:rPr>
          <w:rFonts w:ascii="Times New Roman" w:hAnsi="Times New Roman" w:cs="Times New Roman"/>
          <w:sz w:val="24"/>
          <w:szCs w:val="24"/>
        </w:rPr>
        <w:t>Percebe</w:t>
      </w:r>
      <w:r w:rsidR="00883AD1">
        <w:rPr>
          <w:rFonts w:ascii="Times New Roman" w:hAnsi="Times New Roman" w:cs="Times New Roman"/>
          <w:sz w:val="24"/>
          <w:szCs w:val="24"/>
        </w:rPr>
        <w:t>m</w:t>
      </w:r>
      <w:r w:rsidR="00096B49">
        <w:rPr>
          <w:rFonts w:ascii="Times New Roman" w:hAnsi="Times New Roman" w:cs="Times New Roman"/>
          <w:sz w:val="24"/>
          <w:szCs w:val="24"/>
        </w:rPr>
        <w:t xml:space="preserve">-se, no Brasil e no Cone Sul, em geral, inúmeras circunstâncias de violência rotineira, em regiões onde a ação estatal tem repercussões praticamente nulas. Sendo pequena a quantidade de doações na área, o CICV tenta operar de maneira a aproveitar da melhor forma os recursos, com soluções inovadoras e engenhosas. Na América Latina, o Comitê </w:t>
      </w:r>
      <w:r w:rsidR="00410464">
        <w:rPr>
          <w:rFonts w:ascii="Times New Roman" w:hAnsi="Times New Roman" w:cs="Times New Roman"/>
          <w:sz w:val="24"/>
          <w:szCs w:val="24"/>
        </w:rPr>
        <w:t>tem atuado de forma decisiva para a promoção de seus ideais, podendo-se destacar sua preocupação com o Haiti, a Colômbia e, no Brasil, com a “guerra contra o tráfico” no Rio de Janeiro, onde um de seus estratagemas é a pressão sob os legisladores, além de formações a partir de programas de incentivo ao protagonismo juvenil, como o “Exploremos o Direito Humanitário” (EDH)</w:t>
      </w:r>
      <w:r w:rsidR="00C42BD5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410464">
        <w:rPr>
          <w:rFonts w:ascii="Times New Roman" w:hAnsi="Times New Roman" w:cs="Times New Roman"/>
          <w:sz w:val="24"/>
          <w:szCs w:val="24"/>
        </w:rPr>
        <w:t>. Não somente é frente de serviço o Rio de Janeiro, mas também foi Roraima palco de trabalho do CICV, no oferecimento de assistência aos refugiados venezuelanos, na operação “Acolhida”.</w:t>
      </w:r>
    </w:p>
    <w:p w14:paraId="702BF61E" w14:textId="77777777" w:rsidR="00D264D1" w:rsidRDefault="00410464" w:rsidP="00C80A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Juridicamente, </w:t>
      </w:r>
      <w:r w:rsidR="00D264D1">
        <w:rPr>
          <w:rFonts w:ascii="Times New Roman" w:hAnsi="Times New Roman" w:cs="Times New Roman"/>
          <w:sz w:val="24"/>
          <w:szCs w:val="24"/>
        </w:rPr>
        <w:t xml:space="preserve">é possível estabelecer analogia entre os princípios difundidos pelo Comitê Internacional da Cruz Vermelha e a tendência de correntes do Direito que atribuem </w:t>
      </w:r>
      <w:r w:rsidR="00D264D1">
        <w:rPr>
          <w:rFonts w:ascii="Times New Roman" w:hAnsi="Times New Roman" w:cs="Times New Roman"/>
          <w:sz w:val="24"/>
          <w:szCs w:val="24"/>
        </w:rPr>
        <w:lastRenderedPageBreak/>
        <w:t>centralidade ao “humanitarismo legal”, como versões do jusnaturalismo que assimilaram a Declaração Universal dos Direitos Humanos e postularam direitos subjetivos transcendentais que têm de ser respeitados no estabelecimento do direito positivo nacional. Somando-se a isso, é possível inserir nesse contexto a criação do Tribunal Penal Internacional e sua competência de julgamento de crimes internacionais contra a humanidade. Ambas as tendências legais apresentadas contribuíram essencialmente na formação do que se conhece hoje como Direito Internacional Humanitário, ramo que é em muito representado pelas ações do CICV.</w:t>
      </w:r>
    </w:p>
    <w:p w14:paraId="618DBF47" w14:textId="77777777" w:rsidR="00DA7CFD" w:rsidRDefault="00D264D1" w:rsidP="00C80A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0935">
        <w:rPr>
          <w:rFonts w:ascii="Times New Roman" w:hAnsi="Times New Roman" w:cs="Times New Roman"/>
          <w:sz w:val="24"/>
          <w:szCs w:val="24"/>
        </w:rPr>
        <w:t>Outrossim</w:t>
      </w:r>
      <w:r w:rsidR="00883AD1">
        <w:rPr>
          <w:rFonts w:ascii="Times New Roman" w:hAnsi="Times New Roman" w:cs="Times New Roman"/>
          <w:sz w:val="24"/>
          <w:szCs w:val="24"/>
        </w:rPr>
        <w:t xml:space="preserve">, convém </w:t>
      </w:r>
      <w:r w:rsidR="005F0935">
        <w:rPr>
          <w:rFonts w:ascii="Times New Roman" w:hAnsi="Times New Roman" w:cs="Times New Roman"/>
          <w:sz w:val="24"/>
          <w:szCs w:val="24"/>
        </w:rPr>
        <w:t>contemplar</w:t>
      </w:r>
      <w:r w:rsidR="00883AD1">
        <w:rPr>
          <w:rFonts w:ascii="Times New Roman" w:hAnsi="Times New Roman" w:cs="Times New Roman"/>
          <w:sz w:val="24"/>
          <w:szCs w:val="24"/>
        </w:rPr>
        <w:t xml:space="preserve"> as Convenções de Genebra e seus artigos, além de sua força normativa</w:t>
      </w:r>
      <w:r w:rsidR="00DA7CFD">
        <w:rPr>
          <w:rFonts w:ascii="Times New Roman" w:hAnsi="Times New Roman" w:cs="Times New Roman"/>
          <w:sz w:val="24"/>
          <w:szCs w:val="24"/>
        </w:rPr>
        <w:t xml:space="preserve">. No âmbito legal, “tratado” é o termo genérico mais apropriado, podendo ser substituído por convenção, declaração, protocolo ou convênio. A assinatura de um tratado pode ser dividida em duas fases: a primeira, da negociação e assinatura e a segunda, da aprovação – pelo Congresso Nacional, que </w:t>
      </w:r>
      <w:r w:rsidR="003A4D60">
        <w:rPr>
          <w:rFonts w:ascii="Times New Roman" w:hAnsi="Times New Roman" w:cs="Times New Roman"/>
          <w:sz w:val="24"/>
          <w:szCs w:val="24"/>
        </w:rPr>
        <w:t>na matéria tem</w:t>
      </w:r>
      <w:r w:rsidR="00DA7CFD">
        <w:rPr>
          <w:rFonts w:ascii="Times New Roman" w:hAnsi="Times New Roman" w:cs="Times New Roman"/>
          <w:sz w:val="24"/>
          <w:szCs w:val="24"/>
        </w:rPr>
        <w:t xml:space="preserve"> competência exclusiva, segundo a CF/88 em seu artigo 49, I – e a ratificação – a qual somente tem habilitação de praticar o Presidente da República. Essas fases refletem o “sincretismo” jurídico, sendo que a aprovação é ato essencialmente interno e a assinatura e ratificação são estabelecimentos de compromisso internacional. </w:t>
      </w:r>
    </w:p>
    <w:p w14:paraId="15EFF3AB" w14:textId="77777777" w:rsidR="00DA7CFD" w:rsidRDefault="00DA7CFD" w:rsidP="00C80A67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ordenamento jurídico brasileiro assume </w:t>
      </w:r>
      <w:r w:rsidR="00586599">
        <w:rPr>
          <w:rFonts w:ascii="Times New Roman" w:hAnsi="Times New Roman" w:cs="Times New Roman"/>
          <w:sz w:val="24"/>
          <w:szCs w:val="24"/>
        </w:rPr>
        <w:t xml:space="preserve">distinto posicionamento frente aos tratados internacionais: os convencionais ocupam posição infraconstitucional, ou seja, são passíveis de controle de constitucionalidade; diferentemente, os tratados internacionais sobre direitos humanos aprovados em cada Casa do Congresso Nacional em dois turnos por 3/5 dos votos dos respectivos membros, segundo o artigo 5º, </w:t>
      </w:r>
      <w:r w:rsidR="00586599">
        <w:rPr>
          <w:rFonts w:ascii="Georgia" w:hAnsi="Georgia"/>
          <w:spacing w:val="2"/>
          <w:sz w:val="30"/>
          <w:szCs w:val="30"/>
          <w:shd w:val="clear" w:color="auto" w:fill="FFFFFF"/>
        </w:rPr>
        <w:t> </w:t>
      </w:r>
      <w:r w:rsidR="00586599" w:rsidRPr="0058659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§ 3º, da CF/88</w:t>
      </w:r>
      <w:r w:rsidR="0058659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têm força equivalente às emendas constitucionais. </w:t>
      </w:r>
    </w:p>
    <w:p w14:paraId="316397AD" w14:textId="77777777" w:rsidR="00B90723" w:rsidRDefault="00586599" w:rsidP="00180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  <w:t>A resposta do direito às diferentes fontes jurídicas e às situações de extraterritorialidade normativa aqui é ímpar: incorpora-se a norma ao ordenamento nacional, integra-a à hierarquia legal e a ela atribui força constitucional, refletindo a intensa tendência de promoção dos direitos fundamentais prioritários.</w:t>
      </w:r>
    </w:p>
    <w:p w14:paraId="54BE964C" w14:textId="77777777" w:rsidR="001801D9" w:rsidRDefault="001801D9" w:rsidP="00180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8C245" w14:textId="77777777" w:rsidR="001801D9" w:rsidRDefault="001801D9" w:rsidP="001801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1D9">
        <w:rPr>
          <w:rFonts w:ascii="Times New Roman" w:hAnsi="Times New Roman" w:cs="Times New Roman"/>
          <w:b/>
          <w:bCs/>
          <w:sz w:val="24"/>
          <w:szCs w:val="24"/>
        </w:rPr>
        <w:t>3. Tendências do mercado de capitais e seus desafios</w:t>
      </w:r>
    </w:p>
    <w:p w14:paraId="356190AE" w14:textId="77777777" w:rsidR="001801D9" w:rsidRDefault="001801D9" w:rsidP="00180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398D">
        <w:rPr>
          <w:rFonts w:ascii="Times New Roman" w:hAnsi="Times New Roman" w:cs="Times New Roman"/>
          <w:sz w:val="24"/>
          <w:szCs w:val="24"/>
        </w:rPr>
        <w:t xml:space="preserve">O palestrante convidado foi o economista Roberto Teixeira da Costa, que fez uma análise superficial dos marcos regulatórios e do histórico de investimentos no Brasil. </w:t>
      </w:r>
    </w:p>
    <w:p w14:paraId="7AF84537" w14:textId="77777777" w:rsidR="00047790" w:rsidRDefault="00B1398D" w:rsidP="00180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 início na década de 60, os investimentos se concentravam no âmbito imobiliário, sendo que a disciplina do tema era feita unicamente pela</w:t>
      </w:r>
      <w:r w:rsidRPr="00450C43">
        <w:rPr>
          <w:rFonts w:ascii="Times New Roman" w:hAnsi="Times New Roman" w:cs="Times New Roman"/>
          <w:sz w:val="24"/>
          <w:szCs w:val="24"/>
        </w:rPr>
        <w:t xml:space="preserve"> Lei nº 4.728</w:t>
      </w:r>
      <w:r>
        <w:rPr>
          <w:rFonts w:ascii="Times New Roman" w:hAnsi="Times New Roman" w:cs="Times New Roman"/>
          <w:sz w:val="24"/>
          <w:szCs w:val="24"/>
        </w:rPr>
        <w:t>. Posteriormente, em 1971, o Brasil sofreu um “</w:t>
      </w:r>
      <w:r>
        <w:rPr>
          <w:rFonts w:ascii="Times New Roman" w:hAnsi="Times New Roman" w:cs="Times New Roman"/>
          <w:i/>
          <w:iCs/>
          <w:sz w:val="24"/>
          <w:szCs w:val="24"/>
        </w:rPr>
        <w:t>crash</w:t>
      </w:r>
      <w:r>
        <w:rPr>
          <w:rFonts w:ascii="Times New Roman" w:hAnsi="Times New Roman" w:cs="Times New Roman"/>
          <w:sz w:val="24"/>
          <w:szCs w:val="24"/>
        </w:rPr>
        <w:t>” especulativo, consequ</w:t>
      </w:r>
      <w:r w:rsidR="008B5A0B">
        <w:rPr>
          <w:rFonts w:ascii="Times New Roman" w:hAnsi="Times New Roman" w:cs="Times New Roman"/>
          <w:sz w:val="24"/>
          <w:szCs w:val="24"/>
        </w:rPr>
        <w:t>ente</w:t>
      </w:r>
      <w:r>
        <w:rPr>
          <w:rFonts w:ascii="Times New Roman" w:hAnsi="Times New Roman" w:cs="Times New Roman"/>
          <w:sz w:val="24"/>
          <w:szCs w:val="24"/>
        </w:rPr>
        <w:t xml:space="preserve"> da inabilidade técnica dos investidores 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de uma bolha especulativa gerada por investimentos simultâneos que mascararam o valor real das empresas das quais se compravam ações. À época, Delfim Neto </w:t>
      </w:r>
      <w:r w:rsidR="00047790">
        <w:rPr>
          <w:rFonts w:ascii="Times New Roman" w:hAnsi="Times New Roman" w:cs="Times New Roman"/>
          <w:sz w:val="24"/>
          <w:szCs w:val="24"/>
        </w:rPr>
        <w:t xml:space="preserve">apoiava a censura </w:t>
      </w:r>
      <w:r w:rsidR="008B5A0B">
        <w:rPr>
          <w:rFonts w:ascii="Times New Roman" w:hAnsi="Times New Roman" w:cs="Times New Roman"/>
          <w:sz w:val="24"/>
          <w:szCs w:val="24"/>
        </w:rPr>
        <w:t xml:space="preserve">circunstancial, evitando mobilização da oposição. </w:t>
      </w:r>
    </w:p>
    <w:p w14:paraId="21843F4D" w14:textId="77777777" w:rsidR="00047790" w:rsidRPr="00B1398D" w:rsidRDefault="00047790" w:rsidP="000477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década de 80, conhecida historicamente como “a década perdida”, foi marcada por alta inflação, confisco de poupanças, congelamento dos preços e inúmeras estratégias governamentais ineficientes pela falta de planejamento e de análise de riscos. É mister pontuar, nesse contexto, o imenso reflexo do desemprego na ausência de desenvolvimento da área de investimentos. </w:t>
      </w:r>
    </w:p>
    <w:p w14:paraId="697D2B3C" w14:textId="77777777" w:rsidR="005F0935" w:rsidRPr="00047790" w:rsidRDefault="00047790" w:rsidP="00180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É necessário enfatizar uma distinção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sui generis </w:t>
      </w:r>
      <w:r>
        <w:rPr>
          <w:rFonts w:ascii="Times New Roman" w:hAnsi="Times New Roman" w:cs="Times New Roman"/>
          <w:sz w:val="24"/>
          <w:szCs w:val="24"/>
        </w:rPr>
        <w:t>criada nos anos 2000: as ações ordinárias. A principal característica dessas ações é a atribuição de direito ao voto em assembleia, o que significa dizer, juridicamente, que quanto mais ações forem adquiridas, maior o peso do voto e, dessa forma, quem possuir o maior número de ON de uma empresa possui o controle sobre ela. As ações ordinárias são protegidas pela Lei das Sociedades Anônimas com o “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alone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de pelo menos 80% (em caso de venda, o pequeno investidor deve receber pelo menos 80% do valor da cotação de mercado). </w:t>
      </w:r>
    </w:p>
    <w:p w14:paraId="01F09AD5" w14:textId="77777777" w:rsidR="005F0935" w:rsidRDefault="008B5A0B" w:rsidP="00180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7B26">
        <w:rPr>
          <w:rFonts w:ascii="Times New Roman" w:hAnsi="Times New Roman" w:cs="Times New Roman"/>
          <w:sz w:val="24"/>
          <w:szCs w:val="24"/>
        </w:rPr>
        <w:t>Nos tempos atuais</w:t>
      </w:r>
      <w:r>
        <w:rPr>
          <w:rFonts w:ascii="Times New Roman" w:hAnsi="Times New Roman" w:cs="Times New Roman"/>
          <w:sz w:val="24"/>
          <w:szCs w:val="24"/>
        </w:rPr>
        <w:t xml:space="preserve">, o Brasil representa parcela praticamente irrelevante do mercado internacional de ações (3%). As principais causas dessa pequenez estatal em investimentos são duas: o país não se projeta mundialmente e é marcado por mão-de-obra sem reformulação, historicamente mantida pela lógica quase que centenária, implicada por ausência de Revolução Industrial. </w:t>
      </w:r>
    </w:p>
    <w:p w14:paraId="06707E6D" w14:textId="77777777" w:rsidR="002E3580" w:rsidRDefault="008B5A0B" w:rsidP="00180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Sob a perspectiva legal, o mercado de capitais atualmente é regulamentado por inúmeras leis: nº 6.385 – cria a CVM e disciplina o mercado; nº 6.404 – lei das sociedades por ações; nº 7.940 – institui a Taxa de Fiscalização dos mercados de títulos e valores imobiliários; nº 8668 – dispõe sobre o regime tributário dos Fundos de Investimento Imobiliário; nº 9.613 – versa sobre os crimes de “lavagem” ou ocultação de bens; nº 10.214 – trata da atuação das câmaras e dos prestadores de serviços de compensação e liquidação</w:t>
      </w:r>
      <w:r w:rsidR="002E3580">
        <w:rPr>
          <w:rFonts w:ascii="Times New Roman" w:hAnsi="Times New Roman" w:cs="Times New Roman"/>
          <w:sz w:val="24"/>
          <w:szCs w:val="24"/>
        </w:rPr>
        <w:t xml:space="preserve">, entre outras. As grandes questões que aqui podem ser levantadas são: a regulamentação extremada por parte do âmbito jurídico é benéfica ou prejudicial ao desenvolvimento de mercado? É possível dizer que os pontos positivos de organização regulatória superam os pontos negativos de ausência de liberdade nos investimentos? </w:t>
      </w:r>
      <w:r w:rsidR="00134EFC">
        <w:rPr>
          <w:rFonts w:ascii="Times New Roman" w:hAnsi="Times New Roman" w:cs="Times New Roman"/>
          <w:sz w:val="24"/>
          <w:szCs w:val="24"/>
        </w:rPr>
        <w:t>Pode-se</w:t>
      </w:r>
      <w:r w:rsidR="002E3580">
        <w:rPr>
          <w:rFonts w:ascii="Times New Roman" w:hAnsi="Times New Roman" w:cs="Times New Roman"/>
          <w:sz w:val="24"/>
          <w:szCs w:val="24"/>
        </w:rPr>
        <w:t xml:space="preserve"> somar a problemática legal às causas fáticas que diminuem a relevância nacional sob o prisma internacional no mercado de investimentos?</w:t>
      </w:r>
    </w:p>
    <w:p w14:paraId="24AED30D" w14:textId="77777777" w:rsidR="005F0935" w:rsidRPr="002E3580" w:rsidRDefault="002E3580" w:rsidP="00180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5A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34DB6" w14:textId="77777777" w:rsidR="005F0935" w:rsidRDefault="005F0935" w:rsidP="001801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Tendências do comércio internacional e seus desafios</w:t>
      </w:r>
    </w:p>
    <w:p w14:paraId="68293251" w14:textId="77777777" w:rsidR="005F0935" w:rsidRDefault="005F0935" w:rsidP="00180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A discussão acerca do comércio internacional tem enfoque no setor agropecuário brasileiro, que contempla 20% do PIB nacional. Entender as perspectivas do agronegócio é, portanto, entender as perspectivas nacionais, de forma geral.</w:t>
      </w:r>
    </w:p>
    <w:p w14:paraId="0F7C44DD" w14:textId="77777777" w:rsidR="008020CC" w:rsidRDefault="008020CC" w:rsidP="00180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Um dos principais desafios ao qual o agronegócio brasileiro está exposto é a guerra comercial entre Estados Unidos e China. As repercussões de guerras entre superpotências desse gênero se dão de maneira mais avassaladora em países emergentes, dependentes de ambas as partes. As consequências mais prejudiciais são a desaceleração econômica e a diminuição da celeridade em acordos comerciais. </w:t>
      </w:r>
    </w:p>
    <w:p w14:paraId="2D6A9A4B" w14:textId="77777777" w:rsidR="008020CC" w:rsidRDefault="008020CC" w:rsidP="00180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Atualmente, o comércio internacional brasileiro é vítima de problemáticas em relação à postura diplomática assumida pelo governo. O descaso com a pauta ambiental materializado na recente crise de queimadas na Amazônia implicou em extrema deterioração </w:t>
      </w:r>
      <w:r w:rsidR="00465C3B">
        <w:rPr>
          <w:rFonts w:ascii="Times New Roman" w:hAnsi="Times New Roman" w:cs="Times New Roman"/>
          <w:sz w:val="24"/>
          <w:szCs w:val="24"/>
        </w:rPr>
        <w:t xml:space="preserve">da imagem estatal </w:t>
      </w:r>
      <w:r>
        <w:rPr>
          <w:rFonts w:ascii="Times New Roman" w:hAnsi="Times New Roman" w:cs="Times New Roman"/>
          <w:sz w:val="24"/>
          <w:szCs w:val="24"/>
        </w:rPr>
        <w:t xml:space="preserve">no cenário mundial e consequente atraso em importantes “parcerias econômicas”, como o acordo com a União Europeia. </w:t>
      </w:r>
      <w:r w:rsidR="00465C3B">
        <w:rPr>
          <w:rFonts w:ascii="Times New Roman" w:hAnsi="Times New Roman" w:cs="Times New Roman"/>
          <w:sz w:val="24"/>
          <w:szCs w:val="24"/>
        </w:rPr>
        <w:t>Ademais, o Brasil precisa expandir seu leque de opções de exportação e transporte, historicamente restrito à</w:t>
      </w:r>
      <w:r w:rsidR="00134EFC">
        <w:rPr>
          <w:rFonts w:ascii="Times New Roman" w:hAnsi="Times New Roman" w:cs="Times New Roman"/>
          <w:sz w:val="24"/>
          <w:szCs w:val="24"/>
        </w:rPr>
        <w:t>s</w:t>
      </w:r>
      <w:r w:rsidR="00465C3B">
        <w:rPr>
          <w:rFonts w:ascii="Times New Roman" w:hAnsi="Times New Roman" w:cs="Times New Roman"/>
          <w:sz w:val="24"/>
          <w:szCs w:val="24"/>
        </w:rPr>
        <w:t xml:space="preserve"> c</w:t>
      </w:r>
      <w:r w:rsidR="00465C3B" w:rsidRPr="00465C3B">
        <w:rPr>
          <w:rFonts w:ascii="Times New Roman" w:hAnsi="Times New Roman" w:cs="Times New Roman"/>
          <w:i/>
          <w:iCs/>
          <w:sz w:val="24"/>
          <w:szCs w:val="24"/>
        </w:rPr>
        <w:t>ommodities</w:t>
      </w:r>
      <w:r w:rsidR="00465C3B">
        <w:rPr>
          <w:rFonts w:ascii="Times New Roman" w:hAnsi="Times New Roman" w:cs="Times New Roman"/>
          <w:sz w:val="24"/>
          <w:szCs w:val="24"/>
        </w:rPr>
        <w:t xml:space="preserve"> de baixo valor agregado e caminhões, respectivamente.</w:t>
      </w:r>
    </w:p>
    <w:p w14:paraId="6DADF813" w14:textId="77777777" w:rsidR="00465C3B" w:rsidRDefault="00465C3B" w:rsidP="00180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China é o maior expoente em crescimento no comércio internacional atual, graças à mudança de enfoque, de investimentos em infraestrutura para consumo – também relacionado à elevada concentração populacional. </w:t>
      </w:r>
    </w:p>
    <w:p w14:paraId="4612E005" w14:textId="77777777" w:rsidR="00465C3B" w:rsidRDefault="00465C3B" w:rsidP="00180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temática discutida nessa seção é extremamente importante para a requisita análise interdisciplinar das Relações Internacionais: é perceptível que o comportamento governamental, relacionado à postura política sobre pautas internacionais, tem muita influência nos ramos da Economia, que</w:t>
      </w:r>
      <w:r w:rsidR="00134E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 sua vez</w:t>
      </w:r>
      <w:r w:rsidR="00134E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EFC">
        <w:rPr>
          <w:rFonts w:ascii="Times New Roman" w:hAnsi="Times New Roman" w:cs="Times New Roman"/>
          <w:sz w:val="24"/>
          <w:szCs w:val="24"/>
        </w:rPr>
        <w:t xml:space="preserve">são </w:t>
      </w:r>
      <w:r>
        <w:rPr>
          <w:rFonts w:ascii="Times New Roman" w:hAnsi="Times New Roman" w:cs="Times New Roman"/>
          <w:sz w:val="24"/>
          <w:szCs w:val="24"/>
        </w:rPr>
        <w:t>permeado</w:t>
      </w:r>
      <w:r w:rsidR="00134EF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pelo Direito no âmbito de estabelecimento de contratos (acordos) , no qual predomina o brocardo latino “</w:t>
      </w:r>
      <w:r>
        <w:rPr>
          <w:rFonts w:ascii="Times New Roman" w:hAnsi="Times New Roman" w:cs="Times New Roman"/>
          <w:i/>
          <w:iCs/>
          <w:sz w:val="24"/>
          <w:szCs w:val="24"/>
        </w:rPr>
        <w:t>pacta sunt servanda</w:t>
      </w:r>
      <w:r>
        <w:rPr>
          <w:rFonts w:ascii="Times New Roman" w:hAnsi="Times New Roman" w:cs="Times New Roman"/>
          <w:sz w:val="24"/>
          <w:szCs w:val="24"/>
        </w:rPr>
        <w:t xml:space="preserve">” – ou seja, os pactos assumidos devem ser respeitados. Ademais, as políticas públicas assumidas </w:t>
      </w:r>
      <w:r w:rsidR="00547B26">
        <w:rPr>
          <w:rFonts w:ascii="Times New Roman" w:hAnsi="Times New Roman" w:cs="Times New Roman"/>
          <w:sz w:val="24"/>
          <w:szCs w:val="24"/>
        </w:rPr>
        <w:t>temporalmente –</w:t>
      </w:r>
      <w:r>
        <w:rPr>
          <w:rFonts w:ascii="Times New Roman" w:hAnsi="Times New Roman" w:cs="Times New Roman"/>
          <w:sz w:val="24"/>
          <w:szCs w:val="24"/>
        </w:rPr>
        <w:t xml:space="preserve"> a preferência pelo transporte rodoviário, por exemplo – ecoam em aspectos essenciais ao comércio internacional em sua configuração mais </w:t>
      </w:r>
      <w:r w:rsidR="004D512A">
        <w:rPr>
          <w:rFonts w:ascii="Times New Roman" w:hAnsi="Times New Roman" w:cs="Times New Roman"/>
          <w:sz w:val="24"/>
          <w:szCs w:val="24"/>
        </w:rPr>
        <w:t xml:space="preserve">atualizada. </w:t>
      </w:r>
    </w:p>
    <w:p w14:paraId="5D29080A" w14:textId="77777777" w:rsidR="004D512A" w:rsidRDefault="004D512A" w:rsidP="00180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65AE0" w14:textId="77777777" w:rsidR="00D76412" w:rsidRDefault="004D512A" w:rsidP="001801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Conclusão </w:t>
      </w:r>
    </w:p>
    <w:p w14:paraId="7C7904C9" w14:textId="77777777" w:rsidR="00D76412" w:rsidRDefault="004D512A" w:rsidP="00D76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76412">
        <w:rPr>
          <w:rFonts w:ascii="Times New Roman" w:hAnsi="Times New Roman" w:cs="Times New Roman"/>
          <w:sz w:val="24"/>
          <w:szCs w:val="24"/>
        </w:rPr>
        <w:t>Finda a síntese das conferências bimestrais, torna-se patente que as Relações Internacionais se valem de fundamentações multidisciplinares sobre a ambientação política mundial. O desenvolvimento científico autônomo, dessa maneira, ocorre com apoio dos baluartes teóricos da Economia, da Ciência Política e, mais importante para a finalidade do presente ensaio, do Direito. É essencial e ine</w:t>
      </w:r>
      <w:bookmarkStart w:id="0" w:name="_GoBack"/>
      <w:bookmarkEnd w:id="0"/>
      <w:r w:rsidR="00D76412">
        <w:rPr>
          <w:rFonts w:ascii="Times New Roman" w:hAnsi="Times New Roman" w:cs="Times New Roman"/>
          <w:sz w:val="24"/>
          <w:szCs w:val="24"/>
        </w:rPr>
        <w:t xml:space="preserve">rente aos meios acadêmicos, o entendimento dos </w:t>
      </w:r>
      <w:r w:rsidR="00D76412">
        <w:rPr>
          <w:rFonts w:ascii="Times New Roman" w:hAnsi="Times New Roman" w:cs="Times New Roman"/>
          <w:sz w:val="24"/>
          <w:szCs w:val="24"/>
        </w:rPr>
        <w:lastRenderedPageBreak/>
        <w:t xml:space="preserve">debates levantados sob diferentes prismas rotacionais, com vista </w:t>
      </w:r>
      <w:r w:rsidR="00C11646">
        <w:rPr>
          <w:rFonts w:ascii="Times New Roman" w:hAnsi="Times New Roman" w:cs="Times New Roman"/>
          <w:sz w:val="24"/>
          <w:szCs w:val="24"/>
        </w:rPr>
        <w:t>a</w:t>
      </w:r>
      <w:r w:rsidR="00D76412">
        <w:rPr>
          <w:rFonts w:ascii="Times New Roman" w:hAnsi="Times New Roman" w:cs="Times New Roman"/>
          <w:sz w:val="24"/>
          <w:szCs w:val="24"/>
        </w:rPr>
        <w:t xml:space="preserve"> atingir parcela dos objetivos primeiros da </w:t>
      </w:r>
      <w:proofErr w:type="spellStart"/>
      <w:r w:rsidR="00D76412">
        <w:rPr>
          <w:rFonts w:ascii="Times New Roman" w:hAnsi="Times New Roman" w:cs="Times New Roman"/>
          <w:i/>
          <w:iCs/>
          <w:sz w:val="24"/>
          <w:szCs w:val="24"/>
        </w:rPr>
        <w:t>universitas</w:t>
      </w:r>
      <w:proofErr w:type="spellEnd"/>
      <w:r w:rsidR="00D764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76412">
        <w:rPr>
          <w:rFonts w:ascii="Times New Roman" w:hAnsi="Times New Roman" w:cs="Times New Roman"/>
          <w:i/>
          <w:iCs/>
          <w:sz w:val="24"/>
          <w:szCs w:val="24"/>
        </w:rPr>
        <w:t>litterarum</w:t>
      </w:r>
      <w:proofErr w:type="spellEnd"/>
      <w:r w:rsidR="00D76412">
        <w:rPr>
          <w:rFonts w:ascii="Times New Roman" w:hAnsi="Times New Roman" w:cs="Times New Roman"/>
          <w:sz w:val="24"/>
          <w:szCs w:val="24"/>
        </w:rPr>
        <w:t>: a universalidade do conhecimento.</w:t>
      </w:r>
    </w:p>
    <w:p w14:paraId="49B982D0" w14:textId="77777777" w:rsidR="00547B26" w:rsidRDefault="00D76412" w:rsidP="00D764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Dessa maneira, </w:t>
      </w:r>
      <w:r w:rsidR="00547B26">
        <w:rPr>
          <w:rFonts w:ascii="Times New Roman" w:hAnsi="Times New Roman" w:cs="Times New Roman"/>
          <w:sz w:val="24"/>
          <w:szCs w:val="24"/>
        </w:rPr>
        <w:t>é possível compilar a apreciação crítico-interdisciplinar com enfoque jurídico sugerida na introdução, na tentativa de responder às questões levantadas em momento prévio.</w:t>
      </w:r>
    </w:p>
    <w:p w14:paraId="6CDC3FB3" w14:textId="77777777" w:rsidR="00B65846" w:rsidRPr="00C11646" w:rsidRDefault="00547B26" w:rsidP="004B3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3D76" w:rsidRPr="00C11646">
        <w:rPr>
          <w:rFonts w:ascii="Times New Roman" w:hAnsi="Times New Roman" w:cs="Times New Roman"/>
          <w:sz w:val="24"/>
          <w:szCs w:val="24"/>
        </w:rPr>
        <w:t>Tendo em vista a atuação das Organizações Internacionais ou instituições com status legal semelhante, como o Comitê Internacional da Cruz Vermelha</w:t>
      </w:r>
      <w:r w:rsidR="00C11646" w:rsidRPr="00C11646">
        <w:rPr>
          <w:rFonts w:ascii="Times New Roman" w:hAnsi="Times New Roman" w:cs="Times New Roman"/>
          <w:sz w:val="24"/>
          <w:szCs w:val="24"/>
        </w:rPr>
        <w:t xml:space="preserve">, </w:t>
      </w:r>
      <w:r w:rsidR="004B3D76" w:rsidRPr="00C11646">
        <w:rPr>
          <w:rFonts w:ascii="Times New Roman" w:hAnsi="Times New Roman" w:cs="Times New Roman"/>
          <w:sz w:val="24"/>
          <w:szCs w:val="24"/>
        </w:rPr>
        <w:t>e a influência dos tratados internacionais e diferentes fontes de produção normativa, conclui-se que não é ocorrente a perda da soberania nacional, como aparente, principalmente porque, no caso concreto do ordenamento jurídico brasileiro em situação de extraterritorialidade, as normas internacionais são integradas à hierarquia nacional. O que ocorre é uma forma inédita de socialização, decorrente da interação dos múltiplos centros decisórios, na qual nenhum se encontra apto a exercer o poder de forma hegemônica e preeminente como o Estado</w:t>
      </w:r>
      <w:r w:rsidR="00C42BD5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4B3D76" w:rsidRPr="00C11646">
        <w:rPr>
          <w:rFonts w:ascii="Times New Roman" w:hAnsi="Times New Roman" w:cs="Times New Roman"/>
          <w:sz w:val="24"/>
          <w:szCs w:val="24"/>
        </w:rPr>
        <w:t>.</w:t>
      </w:r>
    </w:p>
    <w:p w14:paraId="5884A392" w14:textId="77777777" w:rsidR="004B3D76" w:rsidRPr="00C11646" w:rsidRDefault="004B3D76" w:rsidP="004B3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46">
        <w:rPr>
          <w:rFonts w:ascii="Times New Roman" w:hAnsi="Times New Roman" w:cs="Times New Roman"/>
          <w:sz w:val="24"/>
          <w:szCs w:val="24"/>
        </w:rPr>
        <w:tab/>
        <w:t>P</w:t>
      </w:r>
      <w:r w:rsidR="00C11646" w:rsidRPr="00C11646">
        <w:rPr>
          <w:rFonts w:ascii="Times New Roman" w:hAnsi="Times New Roman" w:cs="Times New Roman"/>
          <w:sz w:val="24"/>
          <w:szCs w:val="24"/>
        </w:rPr>
        <w:t xml:space="preserve">or fim, </w:t>
      </w:r>
      <w:r w:rsidRPr="00C11646">
        <w:rPr>
          <w:rFonts w:ascii="Times New Roman" w:hAnsi="Times New Roman" w:cs="Times New Roman"/>
          <w:sz w:val="24"/>
          <w:szCs w:val="24"/>
        </w:rPr>
        <w:t>a evolução histórico-legal serve de importante embasamento para os problemas e tendências atuais. O</w:t>
      </w:r>
      <w:r w:rsidR="00C11646" w:rsidRPr="00C11646">
        <w:rPr>
          <w:rFonts w:ascii="Times New Roman" w:hAnsi="Times New Roman" w:cs="Times New Roman"/>
          <w:sz w:val="24"/>
          <w:szCs w:val="24"/>
        </w:rPr>
        <w:t xml:space="preserve"> direito é reflexo da sociedade e seus princípios fundamentais permeiam, como material intersticial, todas as relações. Dada a preeminência do debate contemporâneo em torno da eficiência das ações normativas do Direito Internacional, conclui-se que a sociedade global se encontra em um estado em que vigora, graças ao risco compartilhado, a necessidade de integração interestatal na tomada de decisões e, principalmente, nas políticas de governança mundial.</w:t>
      </w:r>
    </w:p>
    <w:p w14:paraId="73840774" w14:textId="77777777" w:rsidR="00C11646" w:rsidRDefault="00C11646" w:rsidP="004B3D7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2B1EF12A" w14:textId="77777777" w:rsidR="00C11646" w:rsidRPr="00C11646" w:rsidRDefault="00C11646" w:rsidP="00C11646">
      <w:pPr>
        <w:rPr>
          <w:rFonts w:ascii="Times New Roman" w:hAnsi="Times New Roman" w:cs="Times New Roman"/>
          <w:sz w:val="26"/>
          <w:szCs w:val="26"/>
        </w:rPr>
      </w:pPr>
    </w:p>
    <w:p w14:paraId="5D16B432" w14:textId="77777777" w:rsidR="00C11646" w:rsidRPr="00C11646" w:rsidRDefault="00C11646" w:rsidP="00C11646">
      <w:pPr>
        <w:rPr>
          <w:rFonts w:ascii="Times New Roman" w:hAnsi="Times New Roman" w:cs="Times New Roman"/>
          <w:sz w:val="26"/>
          <w:szCs w:val="26"/>
        </w:rPr>
      </w:pPr>
    </w:p>
    <w:p w14:paraId="4B0BB722" w14:textId="77777777" w:rsidR="00C11646" w:rsidRPr="00C11646" w:rsidRDefault="00C11646" w:rsidP="00C11646">
      <w:pPr>
        <w:rPr>
          <w:rFonts w:ascii="Times New Roman" w:hAnsi="Times New Roman" w:cs="Times New Roman"/>
          <w:sz w:val="26"/>
          <w:szCs w:val="26"/>
        </w:rPr>
      </w:pPr>
    </w:p>
    <w:p w14:paraId="1B7D6C72" w14:textId="77777777" w:rsidR="00C11646" w:rsidRPr="00C11646" w:rsidRDefault="00C11646" w:rsidP="00C11646">
      <w:pPr>
        <w:rPr>
          <w:rFonts w:ascii="Times New Roman" w:hAnsi="Times New Roman" w:cs="Times New Roman"/>
          <w:sz w:val="26"/>
          <w:szCs w:val="26"/>
        </w:rPr>
      </w:pPr>
    </w:p>
    <w:p w14:paraId="35B603C4" w14:textId="77777777" w:rsidR="00C11646" w:rsidRDefault="00C11646" w:rsidP="00C11646">
      <w:pPr>
        <w:rPr>
          <w:rFonts w:ascii="Times New Roman" w:hAnsi="Times New Roman" w:cs="Times New Roman"/>
          <w:sz w:val="26"/>
          <w:szCs w:val="26"/>
        </w:rPr>
      </w:pPr>
    </w:p>
    <w:p w14:paraId="22BB5271" w14:textId="77777777" w:rsidR="00C11646" w:rsidRDefault="00C11646" w:rsidP="00C1164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7568389" w14:textId="77777777" w:rsidR="00C11646" w:rsidRPr="00C11646" w:rsidRDefault="00C11646" w:rsidP="00C11646">
      <w:pPr>
        <w:tabs>
          <w:tab w:val="center" w:pos="4535"/>
        </w:tabs>
        <w:rPr>
          <w:rFonts w:ascii="Times New Roman" w:hAnsi="Times New Roman" w:cs="Times New Roman"/>
          <w:sz w:val="26"/>
          <w:szCs w:val="26"/>
        </w:rPr>
        <w:sectPr w:rsidR="00C11646" w:rsidRPr="00C11646" w:rsidSect="00EF4B24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1D00C104" w14:textId="77777777" w:rsidR="00F536C8" w:rsidRDefault="002F5709" w:rsidP="00C80A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Referências: </w:t>
      </w:r>
    </w:p>
    <w:p w14:paraId="40F96A4E" w14:textId="77777777" w:rsidR="002F5709" w:rsidRDefault="002F5709" w:rsidP="002F57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70007D" w14:textId="77777777" w:rsidR="002F5709" w:rsidRDefault="002F5709" w:rsidP="002F5709">
      <w:pPr>
        <w:pStyle w:val="Textodenotaderodap"/>
        <w:rPr>
          <w:rFonts w:ascii="Times New Roman" w:hAnsi="Times New Roman" w:cs="Times New Roman"/>
          <w:sz w:val="24"/>
          <w:szCs w:val="24"/>
        </w:rPr>
      </w:pPr>
      <w:r w:rsidRPr="00C6599D">
        <w:rPr>
          <w:rFonts w:ascii="Times New Roman" w:hAnsi="Times New Roman" w:cs="Times New Roman"/>
          <w:i/>
          <w:iCs/>
          <w:sz w:val="24"/>
          <w:szCs w:val="24"/>
        </w:rPr>
        <w:t>ENTENDA COMO A COREIA DO SUL PASSOU DA MISÉRIA À POTÊNCIA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6599D">
        <w:rPr>
          <w:rFonts w:ascii="Times New Roman" w:hAnsi="Times New Roman" w:cs="Times New Roman"/>
          <w:i/>
          <w:iCs/>
          <w:sz w:val="24"/>
          <w:szCs w:val="24"/>
        </w:rPr>
        <w:t>TECNOLÓGICA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G1. </w:t>
      </w:r>
      <w:r>
        <w:rPr>
          <w:rFonts w:ascii="Times New Roman" w:hAnsi="Times New Roman" w:cs="Times New Roman"/>
          <w:sz w:val="24"/>
          <w:szCs w:val="24"/>
        </w:rPr>
        <w:t xml:space="preserve">Disponível em:&lt; </w:t>
      </w:r>
      <w:r w:rsidRPr="00C6599D">
        <w:rPr>
          <w:rFonts w:ascii="Times New Roman" w:hAnsi="Times New Roman" w:cs="Times New Roman"/>
          <w:sz w:val="24"/>
          <w:szCs w:val="24"/>
        </w:rPr>
        <w:t>g1.globo.com/sp/vale-do-paraiba-regiao/o-futuro-das-cidades/2015/noticia/2015/12/entenda-como-coreia-do-sul-passou-da-miseria-potencia-tecnologica-.html</w:t>
      </w:r>
      <w:r>
        <w:rPr>
          <w:rFonts w:ascii="Times New Roman" w:hAnsi="Times New Roman" w:cs="Times New Roman"/>
          <w:sz w:val="24"/>
          <w:szCs w:val="24"/>
        </w:rPr>
        <w:t>.&gt; Acesso em: 01out.2019.</w:t>
      </w:r>
    </w:p>
    <w:p w14:paraId="52CF8032" w14:textId="77777777" w:rsidR="002F5709" w:rsidRDefault="002F5709" w:rsidP="002F5709">
      <w:pPr>
        <w:pStyle w:val="Textodenotaderodap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75CE42" w14:textId="77777777" w:rsidR="002F5709" w:rsidRDefault="002F5709" w:rsidP="002F5709">
      <w:pPr>
        <w:pStyle w:val="Textodenotaderodap"/>
        <w:rPr>
          <w:rFonts w:ascii="Times New Roman" w:hAnsi="Times New Roman" w:cs="Times New Roman"/>
          <w:sz w:val="24"/>
          <w:szCs w:val="24"/>
        </w:rPr>
      </w:pPr>
      <w:r w:rsidRPr="00C42BD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ILHO</w:t>
      </w:r>
      <w:r w:rsidRPr="00C42BD5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lceu </w:t>
      </w:r>
      <w:proofErr w:type="spellStart"/>
      <w:r>
        <w:rPr>
          <w:rFonts w:ascii="Times New Roman" w:hAnsi="Times New Roman" w:cs="Times New Roman"/>
          <w:sz w:val="24"/>
          <w:szCs w:val="24"/>
        </w:rPr>
        <w:t>Cicco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Direito Internacional Humanitário e a atuação da Cruz Vermelha na América Latina. </w:t>
      </w:r>
      <w:r>
        <w:rPr>
          <w:rFonts w:ascii="Times New Roman" w:hAnsi="Times New Roman" w:cs="Times New Roman"/>
          <w:sz w:val="24"/>
          <w:szCs w:val="24"/>
        </w:rPr>
        <w:t>Univ. Rel. Int., Brasília, v.6, n.1, p.103-125, jan./jun. 2008.</w:t>
      </w:r>
    </w:p>
    <w:p w14:paraId="2B76C0D9" w14:textId="77777777" w:rsidR="002F5709" w:rsidRDefault="002F5709" w:rsidP="002F5709">
      <w:pPr>
        <w:pStyle w:val="Textodenotaderodap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5D11CE0" w14:textId="77777777" w:rsidR="002F5709" w:rsidRPr="00C42BD5" w:rsidRDefault="002F5709" w:rsidP="002F5709">
      <w:pPr>
        <w:pStyle w:val="Textodenotaderodap"/>
      </w:pPr>
      <w:r w:rsidRPr="002F5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RANIERI, Nina Beatriz </w:t>
      </w:r>
      <w:proofErr w:type="spellStart"/>
      <w:r w:rsidRPr="002F5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Stocco</w:t>
      </w:r>
      <w:proofErr w:type="spellEnd"/>
      <w:r w:rsidRPr="002F5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Teoria do estado: do estado do direito ao estado democrático do direito. [</w:t>
      </w:r>
      <w:proofErr w:type="spellStart"/>
      <w:r w:rsidRPr="002F5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S.l</w:t>
      </w:r>
      <w:proofErr w:type="spellEnd"/>
      <w:r w:rsidRPr="002F5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s.n.], 2013.</w:t>
      </w:r>
    </w:p>
    <w:p w14:paraId="424D8143" w14:textId="77777777" w:rsidR="002F5709" w:rsidRPr="002F5709" w:rsidRDefault="002F5709" w:rsidP="002F570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F5709" w:rsidRPr="002F5709" w:rsidSect="00A81AF6"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B3CD3" w14:textId="77777777" w:rsidR="0095400B" w:rsidRDefault="0095400B" w:rsidP="00F536C8">
      <w:pPr>
        <w:spacing w:after="0" w:line="240" w:lineRule="auto"/>
      </w:pPr>
      <w:r>
        <w:separator/>
      </w:r>
    </w:p>
  </w:endnote>
  <w:endnote w:type="continuationSeparator" w:id="0">
    <w:p w14:paraId="4FF6F78A" w14:textId="77777777" w:rsidR="0095400B" w:rsidRDefault="0095400B" w:rsidP="00F5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7B2F8" w14:textId="77777777" w:rsidR="0095400B" w:rsidRDefault="0095400B" w:rsidP="00F536C8">
      <w:pPr>
        <w:spacing w:after="0" w:line="240" w:lineRule="auto"/>
      </w:pPr>
      <w:r>
        <w:separator/>
      </w:r>
    </w:p>
  </w:footnote>
  <w:footnote w:type="continuationSeparator" w:id="0">
    <w:p w14:paraId="1236CC41" w14:textId="77777777" w:rsidR="0095400B" w:rsidRDefault="0095400B" w:rsidP="00F536C8">
      <w:pPr>
        <w:spacing w:after="0" w:line="240" w:lineRule="auto"/>
      </w:pPr>
      <w:r>
        <w:continuationSeparator/>
      </w:r>
    </w:p>
  </w:footnote>
  <w:footnote w:id="1">
    <w:p w14:paraId="6C40E7BD" w14:textId="77777777" w:rsidR="00C6599D" w:rsidRPr="00C6599D" w:rsidRDefault="00C6599D">
      <w:pPr>
        <w:pStyle w:val="Textodenotaderodap"/>
        <w:rPr>
          <w:rFonts w:ascii="Times New Roman" w:hAnsi="Times New Roman" w:cs="Times New Roman"/>
          <w:sz w:val="24"/>
          <w:szCs w:val="24"/>
        </w:rPr>
      </w:pPr>
      <w:r>
        <w:rPr>
          <w:rStyle w:val="Refdenotaderodap"/>
        </w:rPr>
        <w:footnoteRef/>
      </w:r>
      <w:r>
        <w:t xml:space="preserve"> </w:t>
      </w:r>
      <w:r w:rsidRPr="00C6599D">
        <w:rPr>
          <w:rFonts w:ascii="Times New Roman" w:hAnsi="Times New Roman" w:cs="Times New Roman"/>
          <w:i/>
          <w:iCs/>
          <w:sz w:val="24"/>
          <w:szCs w:val="24"/>
        </w:rPr>
        <w:t>ENTENDA COMO A COREIA DO SUL PASSOU DA MISÉRIA À POTÊNCIA TECNOLÓGICA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G1. </w:t>
      </w:r>
      <w:r>
        <w:rPr>
          <w:rFonts w:ascii="Times New Roman" w:hAnsi="Times New Roman" w:cs="Times New Roman"/>
          <w:sz w:val="24"/>
          <w:szCs w:val="24"/>
        </w:rPr>
        <w:t xml:space="preserve">Disponível em:&lt; </w:t>
      </w:r>
      <w:r w:rsidRPr="00C6599D">
        <w:rPr>
          <w:rFonts w:ascii="Times New Roman" w:hAnsi="Times New Roman" w:cs="Times New Roman"/>
          <w:sz w:val="24"/>
          <w:szCs w:val="24"/>
        </w:rPr>
        <w:t>g1.globo.com/sp/vale-do-paraiba-regiao/o-futuro-das-cidades/2015/noticia/2015/12/entenda-como-coreia-do-sul-passou-da-miseria-potencia-tecnologica-.html</w:t>
      </w:r>
      <w:r>
        <w:rPr>
          <w:rFonts w:ascii="Times New Roman" w:hAnsi="Times New Roman" w:cs="Times New Roman"/>
          <w:sz w:val="24"/>
          <w:szCs w:val="24"/>
        </w:rPr>
        <w:t>.&gt; Acesso em: 01out.2019.</w:t>
      </w:r>
    </w:p>
  </w:footnote>
  <w:footnote w:id="2">
    <w:p w14:paraId="110722E4" w14:textId="77777777" w:rsidR="00C42BD5" w:rsidRPr="00C42BD5" w:rsidRDefault="00C42BD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42BD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ILHO</w:t>
      </w:r>
      <w:r w:rsidRPr="00C42BD5">
        <w:rPr>
          <w:rFonts w:ascii="Times New Roman" w:hAnsi="Times New Roman" w:cs="Times New Roman"/>
          <w:sz w:val="24"/>
          <w:szCs w:val="24"/>
        </w:rPr>
        <w:t>, A</w:t>
      </w:r>
      <w:r w:rsidR="002F5709">
        <w:rPr>
          <w:rFonts w:ascii="Times New Roman" w:hAnsi="Times New Roman" w:cs="Times New Roman"/>
          <w:sz w:val="24"/>
          <w:szCs w:val="24"/>
        </w:rPr>
        <w:t xml:space="preserve">lceu </w:t>
      </w:r>
      <w:proofErr w:type="spellStart"/>
      <w:r w:rsidR="002F5709">
        <w:rPr>
          <w:rFonts w:ascii="Times New Roman" w:hAnsi="Times New Roman" w:cs="Times New Roman"/>
          <w:sz w:val="24"/>
          <w:szCs w:val="24"/>
        </w:rPr>
        <w:t>Cicco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Direito Internacional Humanitário e a atuação da Cruz Vermelha na América Latina. </w:t>
      </w:r>
      <w:r>
        <w:rPr>
          <w:rFonts w:ascii="Times New Roman" w:hAnsi="Times New Roman" w:cs="Times New Roman"/>
          <w:sz w:val="24"/>
          <w:szCs w:val="24"/>
        </w:rPr>
        <w:t>Univ. Rel. Int., Brasília, v.6, n.1, p.103-125, jan./jun. 2008.</w:t>
      </w:r>
    </w:p>
  </w:footnote>
  <w:footnote w:id="3">
    <w:p w14:paraId="59D24797" w14:textId="77777777" w:rsidR="00C42BD5" w:rsidRPr="00C42BD5" w:rsidRDefault="00C42BD5">
      <w:pPr>
        <w:pStyle w:val="Textodenotaderodap"/>
        <w:rPr>
          <w:rFonts w:ascii="Times New Roman" w:hAnsi="Times New Roman" w:cs="Times New Roman"/>
          <w:sz w:val="24"/>
          <w:szCs w:val="24"/>
        </w:rPr>
      </w:pPr>
      <w:r>
        <w:rPr>
          <w:rStyle w:val="Refdenotaderodap"/>
        </w:rPr>
        <w:footnoteRef/>
      </w:r>
      <w:r>
        <w:t xml:space="preserve"> </w:t>
      </w:r>
      <w:r w:rsidR="002F5709" w:rsidRPr="002F5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RANIERI, Nina Beatriz </w:t>
      </w:r>
      <w:proofErr w:type="spellStart"/>
      <w:r w:rsidR="002F5709" w:rsidRPr="002F5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Stocco</w:t>
      </w:r>
      <w:proofErr w:type="spellEnd"/>
      <w:r w:rsidR="002F5709" w:rsidRPr="002F5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Teoria do estado: do estado do direito ao estado democrático do direito. [</w:t>
      </w:r>
      <w:proofErr w:type="spellStart"/>
      <w:r w:rsidR="002F5709" w:rsidRPr="002F5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S.l</w:t>
      </w:r>
      <w:proofErr w:type="spellEnd"/>
      <w:r w:rsidR="002F5709" w:rsidRPr="002F5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s.n.], 2013.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4506"/>
    <w:multiLevelType w:val="hybridMultilevel"/>
    <w:tmpl w:val="5966FAEC"/>
    <w:lvl w:ilvl="0" w:tplc="04160001">
      <w:start w:val="1"/>
      <w:numFmt w:val="bullet"/>
      <w:lvlText w:val=""/>
      <w:lvlJc w:val="left"/>
      <w:pPr>
        <w:ind w:left="4406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4766" w:hanging="360"/>
      </w:pPr>
    </w:lvl>
    <w:lvl w:ilvl="2" w:tplc="0416001B" w:tentative="1">
      <w:start w:val="1"/>
      <w:numFmt w:val="lowerRoman"/>
      <w:lvlText w:val="%3."/>
      <w:lvlJc w:val="right"/>
      <w:pPr>
        <w:ind w:left="5486" w:hanging="180"/>
      </w:pPr>
    </w:lvl>
    <w:lvl w:ilvl="3" w:tplc="0416000F" w:tentative="1">
      <w:start w:val="1"/>
      <w:numFmt w:val="decimal"/>
      <w:lvlText w:val="%4."/>
      <w:lvlJc w:val="left"/>
      <w:pPr>
        <w:ind w:left="6206" w:hanging="360"/>
      </w:pPr>
    </w:lvl>
    <w:lvl w:ilvl="4" w:tplc="04160019" w:tentative="1">
      <w:start w:val="1"/>
      <w:numFmt w:val="lowerLetter"/>
      <w:lvlText w:val="%5."/>
      <w:lvlJc w:val="left"/>
      <w:pPr>
        <w:ind w:left="6926" w:hanging="360"/>
      </w:pPr>
    </w:lvl>
    <w:lvl w:ilvl="5" w:tplc="0416001B" w:tentative="1">
      <w:start w:val="1"/>
      <w:numFmt w:val="lowerRoman"/>
      <w:lvlText w:val="%6."/>
      <w:lvlJc w:val="right"/>
      <w:pPr>
        <w:ind w:left="7646" w:hanging="180"/>
      </w:pPr>
    </w:lvl>
    <w:lvl w:ilvl="6" w:tplc="0416000F" w:tentative="1">
      <w:start w:val="1"/>
      <w:numFmt w:val="decimal"/>
      <w:lvlText w:val="%7."/>
      <w:lvlJc w:val="left"/>
      <w:pPr>
        <w:ind w:left="8366" w:hanging="360"/>
      </w:pPr>
    </w:lvl>
    <w:lvl w:ilvl="7" w:tplc="04160019" w:tentative="1">
      <w:start w:val="1"/>
      <w:numFmt w:val="lowerLetter"/>
      <w:lvlText w:val="%8."/>
      <w:lvlJc w:val="left"/>
      <w:pPr>
        <w:ind w:left="9086" w:hanging="360"/>
      </w:pPr>
    </w:lvl>
    <w:lvl w:ilvl="8" w:tplc="0416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075332A3"/>
    <w:multiLevelType w:val="hybridMultilevel"/>
    <w:tmpl w:val="25DE2E74"/>
    <w:lvl w:ilvl="0" w:tplc="B85AD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0D26"/>
    <w:multiLevelType w:val="hybridMultilevel"/>
    <w:tmpl w:val="7F627ABA"/>
    <w:lvl w:ilvl="0" w:tplc="E6BA199A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766" w:hanging="360"/>
      </w:pPr>
    </w:lvl>
    <w:lvl w:ilvl="2" w:tplc="0416001B" w:tentative="1">
      <w:start w:val="1"/>
      <w:numFmt w:val="lowerRoman"/>
      <w:lvlText w:val="%3."/>
      <w:lvlJc w:val="right"/>
      <w:pPr>
        <w:ind w:left="5486" w:hanging="180"/>
      </w:pPr>
    </w:lvl>
    <w:lvl w:ilvl="3" w:tplc="0416000F" w:tentative="1">
      <w:start w:val="1"/>
      <w:numFmt w:val="decimal"/>
      <w:lvlText w:val="%4."/>
      <w:lvlJc w:val="left"/>
      <w:pPr>
        <w:ind w:left="6206" w:hanging="360"/>
      </w:pPr>
    </w:lvl>
    <w:lvl w:ilvl="4" w:tplc="04160019" w:tentative="1">
      <w:start w:val="1"/>
      <w:numFmt w:val="lowerLetter"/>
      <w:lvlText w:val="%5."/>
      <w:lvlJc w:val="left"/>
      <w:pPr>
        <w:ind w:left="6926" w:hanging="360"/>
      </w:pPr>
    </w:lvl>
    <w:lvl w:ilvl="5" w:tplc="0416001B" w:tentative="1">
      <w:start w:val="1"/>
      <w:numFmt w:val="lowerRoman"/>
      <w:lvlText w:val="%6."/>
      <w:lvlJc w:val="right"/>
      <w:pPr>
        <w:ind w:left="7646" w:hanging="180"/>
      </w:pPr>
    </w:lvl>
    <w:lvl w:ilvl="6" w:tplc="0416000F" w:tentative="1">
      <w:start w:val="1"/>
      <w:numFmt w:val="decimal"/>
      <w:lvlText w:val="%7."/>
      <w:lvlJc w:val="left"/>
      <w:pPr>
        <w:ind w:left="8366" w:hanging="360"/>
      </w:pPr>
    </w:lvl>
    <w:lvl w:ilvl="7" w:tplc="04160019" w:tentative="1">
      <w:start w:val="1"/>
      <w:numFmt w:val="lowerLetter"/>
      <w:lvlText w:val="%8."/>
      <w:lvlJc w:val="left"/>
      <w:pPr>
        <w:ind w:left="9086" w:hanging="360"/>
      </w:pPr>
    </w:lvl>
    <w:lvl w:ilvl="8" w:tplc="0416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 w15:restartNumberingAfterBreak="0">
    <w:nsid w:val="1AEF0167"/>
    <w:multiLevelType w:val="hybridMultilevel"/>
    <w:tmpl w:val="5A5E2BD2"/>
    <w:lvl w:ilvl="0" w:tplc="124E77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03A1D"/>
    <w:multiLevelType w:val="hybridMultilevel"/>
    <w:tmpl w:val="0EBA6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5EA2"/>
    <w:multiLevelType w:val="hybridMultilevel"/>
    <w:tmpl w:val="2328173A"/>
    <w:lvl w:ilvl="0" w:tplc="CAB64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26F05"/>
    <w:multiLevelType w:val="hybridMultilevel"/>
    <w:tmpl w:val="797ADC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87DEA"/>
    <w:multiLevelType w:val="hybridMultilevel"/>
    <w:tmpl w:val="160E7C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2355D"/>
    <w:multiLevelType w:val="hybridMultilevel"/>
    <w:tmpl w:val="EA78C232"/>
    <w:lvl w:ilvl="0" w:tplc="960E15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100BDF"/>
    <w:multiLevelType w:val="hybridMultilevel"/>
    <w:tmpl w:val="E6E80CBA"/>
    <w:lvl w:ilvl="0" w:tplc="B0BCBFF6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14664"/>
    <w:multiLevelType w:val="hybridMultilevel"/>
    <w:tmpl w:val="E44E0D14"/>
    <w:lvl w:ilvl="0" w:tplc="6D34DE2C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B2E81"/>
    <w:multiLevelType w:val="hybridMultilevel"/>
    <w:tmpl w:val="68B678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30FF2"/>
    <w:multiLevelType w:val="hybridMultilevel"/>
    <w:tmpl w:val="3214AC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307ED"/>
    <w:multiLevelType w:val="hybridMultilevel"/>
    <w:tmpl w:val="D6389F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11"/>
  </w:num>
  <w:num w:numId="9">
    <w:abstractNumId w:val="12"/>
  </w:num>
  <w:num w:numId="10">
    <w:abstractNumId w:val="13"/>
  </w:num>
  <w:num w:numId="11">
    <w:abstractNumId w:val="5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0F"/>
    <w:rsid w:val="00047790"/>
    <w:rsid w:val="00096B49"/>
    <w:rsid w:val="00134EFC"/>
    <w:rsid w:val="001801D9"/>
    <w:rsid w:val="002E3580"/>
    <w:rsid w:val="002F5709"/>
    <w:rsid w:val="003716D0"/>
    <w:rsid w:val="003A4D60"/>
    <w:rsid w:val="003E54C3"/>
    <w:rsid w:val="00410464"/>
    <w:rsid w:val="00465C3B"/>
    <w:rsid w:val="004710B6"/>
    <w:rsid w:val="004B3D76"/>
    <w:rsid w:val="004D512A"/>
    <w:rsid w:val="00503F1E"/>
    <w:rsid w:val="00547B26"/>
    <w:rsid w:val="00586599"/>
    <w:rsid w:val="00593E81"/>
    <w:rsid w:val="005F0935"/>
    <w:rsid w:val="008020CC"/>
    <w:rsid w:val="00880FC1"/>
    <w:rsid w:val="00883AD1"/>
    <w:rsid w:val="008B5A0B"/>
    <w:rsid w:val="0095400B"/>
    <w:rsid w:val="009825EB"/>
    <w:rsid w:val="00A14760"/>
    <w:rsid w:val="00A81AF6"/>
    <w:rsid w:val="00B1398D"/>
    <w:rsid w:val="00B65846"/>
    <w:rsid w:val="00B90723"/>
    <w:rsid w:val="00C11646"/>
    <w:rsid w:val="00C42BD5"/>
    <w:rsid w:val="00C5480F"/>
    <w:rsid w:val="00C6599D"/>
    <w:rsid w:val="00C80A67"/>
    <w:rsid w:val="00C97A2A"/>
    <w:rsid w:val="00D264D1"/>
    <w:rsid w:val="00D76412"/>
    <w:rsid w:val="00DA7CFD"/>
    <w:rsid w:val="00DC18ED"/>
    <w:rsid w:val="00E47C6F"/>
    <w:rsid w:val="00EC6D65"/>
    <w:rsid w:val="00EF4B24"/>
    <w:rsid w:val="00F30169"/>
    <w:rsid w:val="00F36947"/>
    <w:rsid w:val="00F536C8"/>
    <w:rsid w:val="00FC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F2E91"/>
  <w15:chartTrackingRefBased/>
  <w15:docId w15:val="{D2078005-A601-4A50-8654-780D6C07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3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36C8"/>
  </w:style>
  <w:style w:type="paragraph" w:styleId="Rodap">
    <w:name w:val="footer"/>
    <w:basedOn w:val="Normal"/>
    <w:link w:val="RodapChar"/>
    <w:uiPriority w:val="99"/>
    <w:unhideWhenUsed/>
    <w:rsid w:val="00F53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36C8"/>
  </w:style>
  <w:style w:type="paragraph" w:styleId="PargrafodaLista">
    <w:name w:val="List Paragraph"/>
    <w:basedOn w:val="Normal"/>
    <w:uiPriority w:val="34"/>
    <w:qFormat/>
    <w:rsid w:val="00B6584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86599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599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599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6599D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C65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78061-34A1-4B45-A9BC-D926C6C4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9</Pages>
  <Words>2753</Words>
  <Characters>14870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Vasconcelos</dc:creator>
  <cp:keywords/>
  <dc:description/>
  <cp:lastModifiedBy>Alessandro Vasconcelos</cp:lastModifiedBy>
  <cp:revision>5</cp:revision>
  <dcterms:created xsi:type="dcterms:W3CDTF">2019-09-30T18:05:00Z</dcterms:created>
  <dcterms:modified xsi:type="dcterms:W3CDTF">2019-10-02T00:04:00Z</dcterms:modified>
</cp:coreProperties>
</file>