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4C" w:rsidRDefault="00D26C23" w:rsidP="00D26C23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Rota sintética e pesquisa bibliográfica do projeto de síntese de esmalte cerâmico</w:t>
      </w:r>
    </w:p>
    <w:p w:rsidR="00D26C23" w:rsidRDefault="00D26C23" w:rsidP="00D26C23">
      <w:pPr>
        <w:jc w:val="both"/>
        <w:rPr>
          <w:rFonts w:asciiTheme="majorHAnsi" w:hAnsiTheme="majorHAnsi"/>
          <w:b/>
          <w:sz w:val="40"/>
          <w:szCs w:val="40"/>
        </w:rPr>
      </w:pPr>
    </w:p>
    <w:p w:rsidR="00D26C23" w:rsidRDefault="00D26C23" w:rsidP="00D26C23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INTRODUÇÃO</w:t>
      </w:r>
    </w:p>
    <w:p w:rsidR="00152E21" w:rsidRDefault="00D26C23" w:rsidP="00D26C2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Esmaltes ou </w:t>
      </w:r>
      <w:proofErr w:type="spellStart"/>
      <w:r>
        <w:rPr>
          <w:rFonts w:cstheme="minorHAnsi"/>
          <w:sz w:val="24"/>
          <w:szCs w:val="24"/>
        </w:rPr>
        <w:t>glazes</w:t>
      </w:r>
      <w:proofErr w:type="spellEnd"/>
      <w:r>
        <w:rPr>
          <w:rFonts w:cstheme="minorHAnsi"/>
          <w:sz w:val="24"/>
          <w:szCs w:val="24"/>
        </w:rPr>
        <w:t xml:space="preserve"> cerâmicos são pigmentos ou pastas de pigmentos utilizadas na pintura e acabamento de peças cerâmicas, dando cor e brilho a estes ob</w:t>
      </w:r>
      <w:r w:rsidR="001B7958">
        <w:rPr>
          <w:rFonts w:cstheme="minorHAnsi"/>
          <w:sz w:val="24"/>
          <w:szCs w:val="24"/>
        </w:rPr>
        <w:t xml:space="preserve">jetos, possuindo grande </w:t>
      </w:r>
      <w:r>
        <w:rPr>
          <w:rFonts w:cstheme="minorHAnsi"/>
          <w:sz w:val="24"/>
          <w:szCs w:val="24"/>
        </w:rPr>
        <w:t xml:space="preserve">aplicação artística e agregando valor monetário às peças. </w:t>
      </w:r>
      <w:r w:rsidR="00534AE1">
        <w:rPr>
          <w:rFonts w:cstheme="minorHAnsi"/>
          <w:sz w:val="24"/>
          <w:szCs w:val="24"/>
        </w:rPr>
        <w:t>O pigmento</w:t>
      </w:r>
      <w:r w:rsidR="00887925">
        <w:rPr>
          <w:rFonts w:cstheme="minorHAnsi"/>
          <w:sz w:val="24"/>
          <w:szCs w:val="24"/>
        </w:rPr>
        <w:t xml:space="preserve"> cerâmico, geralmente inorgânico,</w:t>
      </w:r>
      <w:r w:rsidR="00534AE1">
        <w:rPr>
          <w:rFonts w:cstheme="minorHAnsi"/>
          <w:sz w:val="24"/>
          <w:szCs w:val="24"/>
        </w:rPr>
        <w:t xml:space="preserve"> se caracteriza por ser insolúvel no substrato no qual é incorporado e por não reagir quimicamente ou fisicamente com o mesmo, colorindo através de sua dispersão mecânica sobre a superfície a ser colorida, enquanto t</w:t>
      </w:r>
      <w:r w:rsidR="00D26714">
        <w:rPr>
          <w:rFonts w:cstheme="minorHAnsi"/>
          <w:sz w:val="24"/>
          <w:szCs w:val="24"/>
        </w:rPr>
        <w:t>intas ou corantes</w:t>
      </w:r>
      <w:r w:rsidR="00534AE1">
        <w:rPr>
          <w:rFonts w:cstheme="minorHAnsi"/>
          <w:sz w:val="24"/>
          <w:szCs w:val="24"/>
        </w:rPr>
        <w:t>, que</w:t>
      </w:r>
      <w:r w:rsidR="00D26714">
        <w:rPr>
          <w:rFonts w:cstheme="minorHAnsi"/>
          <w:sz w:val="24"/>
          <w:szCs w:val="24"/>
        </w:rPr>
        <w:t xml:space="preserve"> são solúveis em seus substratos</w:t>
      </w:r>
      <w:r w:rsidR="00534AE1">
        <w:rPr>
          <w:rFonts w:cstheme="minorHAnsi"/>
          <w:sz w:val="24"/>
          <w:szCs w:val="24"/>
        </w:rPr>
        <w:t xml:space="preserve">, </w:t>
      </w:r>
      <w:r w:rsidR="00D26714">
        <w:rPr>
          <w:rFonts w:cstheme="minorHAnsi"/>
          <w:sz w:val="24"/>
          <w:szCs w:val="24"/>
        </w:rPr>
        <w:t xml:space="preserve">perdem suas próprias </w:t>
      </w:r>
      <w:r w:rsidR="00534AE1">
        <w:rPr>
          <w:rFonts w:cstheme="minorHAnsi"/>
          <w:sz w:val="24"/>
          <w:szCs w:val="24"/>
        </w:rPr>
        <w:t>características estruturais e cristalinas quando aplicadas</w:t>
      </w:r>
      <w:r w:rsidR="00AC27C6">
        <w:rPr>
          <w:rFonts w:cstheme="minorHAnsi"/>
          <w:sz w:val="24"/>
          <w:szCs w:val="24"/>
        </w:rPr>
        <w:t xml:space="preserve"> [1]</w:t>
      </w:r>
      <w:r w:rsidR="00534AE1">
        <w:rPr>
          <w:rFonts w:cstheme="minorHAnsi"/>
          <w:sz w:val="24"/>
          <w:szCs w:val="24"/>
        </w:rPr>
        <w:t>. Os esmaltes são geralmente constituído</w:t>
      </w:r>
      <w:r w:rsidR="00217E92">
        <w:rPr>
          <w:rFonts w:cstheme="minorHAnsi"/>
          <w:sz w:val="24"/>
          <w:szCs w:val="24"/>
        </w:rPr>
        <w:t>s de uma</w:t>
      </w:r>
      <w:r>
        <w:rPr>
          <w:rFonts w:cstheme="minorHAnsi"/>
          <w:sz w:val="24"/>
          <w:szCs w:val="24"/>
        </w:rPr>
        <w:t xml:space="preserve"> matriz</w:t>
      </w:r>
      <w:r w:rsidR="00217E92">
        <w:rPr>
          <w:rFonts w:cstheme="minorHAnsi"/>
          <w:sz w:val="24"/>
          <w:szCs w:val="24"/>
        </w:rPr>
        <w:t xml:space="preserve"> inerte</w:t>
      </w:r>
      <w:r w:rsidR="00534AE1">
        <w:rPr>
          <w:rFonts w:cstheme="minorHAnsi"/>
          <w:sz w:val="24"/>
          <w:szCs w:val="24"/>
        </w:rPr>
        <w:t xml:space="preserve">, </w:t>
      </w:r>
      <w:r w:rsidR="00217E92">
        <w:rPr>
          <w:rFonts w:cstheme="minorHAnsi"/>
          <w:sz w:val="24"/>
          <w:szCs w:val="24"/>
        </w:rPr>
        <w:t>que pode ser orgânica, de sílica</w:t>
      </w:r>
      <w:r w:rsidR="00534AE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217E92">
        <w:rPr>
          <w:rFonts w:cstheme="minorHAnsi"/>
          <w:sz w:val="24"/>
          <w:szCs w:val="24"/>
        </w:rPr>
        <w:t xml:space="preserve">óxidos ou sistema de óxidos, </w:t>
      </w:r>
      <w:r>
        <w:rPr>
          <w:rFonts w:cstheme="minorHAnsi"/>
          <w:sz w:val="24"/>
          <w:szCs w:val="24"/>
        </w:rPr>
        <w:t>que serve como base para grande parte dos pigmentos</w:t>
      </w:r>
      <w:r w:rsidR="00887925">
        <w:rPr>
          <w:rFonts w:cstheme="minorHAnsi"/>
          <w:sz w:val="24"/>
          <w:szCs w:val="24"/>
        </w:rPr>
        <w:t xml:space="preserve"> dispersos na mesma</w:t>
      </w:r>
      <w:r>
        <w:rPr>
          <w:rFonts w:cstheme="minorHAnsi"/>
          <w:sz w:val="24"/>
          <w:szCs w:val="24"/>
        </w:rPr>
        <w:t xml:space="preserve">, </w:t>
      </w:r>
      <w:r w:rsidR="00887925">
        <w:rPr>
          <w:rFonts w:cstheme="minorHAnsi"/>
          <w:sz w:val="24"/>
          <w:szCs w:val="24"/>
        </w:rPr>
        <w:t>n</w:t>
      </w:r>
      <w:r w:rsidR="00534AE1">
        <w:rPr>
          <w:rFonts w:cstheme="minorHAnsi"/>
          <w:sz w:val="24"/>
          <w:szCs w:val="24"/>
        </w:rPr>
        <w:t>os quais</w:t>
      </w:r>
      <w:r>
        <w:rPr>
          <w:rFonts w:cstheme="minorHAnsi"/>
          <w:sz w:val="24"/>
          <w:szCs w:val="24"/>
        </w:rPr>
        <w:t xml:space="preserve"> </w:t>
      </w:r>
      <w:r w:rsidR="00887925">
        <w:rPr>
          <w:rFonts w:cstheme="minorHAnsi"/>
          <w:sz w:val="24"/>
          <w:szCs w:val="24"/>
        </w:rPr>
        <w:t xml:space="preserve">óxidos simples (geralmente de ferro) ou </w:t>
      </w:r>
      <w:r w:rsidR="00217E92">
        <w:rPr>
          <w:rFonts w:cstheme="minorHAnsi"/>
          <w:sz w:val="24"/>
          <w:szCs w:val="24"/>
        </w:rPr>
        <w:t>íons cromóforos (geralmente metais de transição)</w:t>
      </w:r>
      <w:r w:rsidR="0088792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estão </w:t>
      </w:r>
      <w:r w:rsidR="00534AE1">
        <w:rPr>
          <w:rFonts w:cstheme="minorHAnsi"/>
          <w:sz w:val="24"/>
          <w:szCs w:val="24"/>
        </w:rPr>
        <w:t>presentes</w:t>
      </w:r>
      <w:r>
        <w:rPr>
          <w:rFonts w:cstheme="minorHAnsi"/>
          <w:sz w:val="24"/>
          <w:szCs w:val="24"/>
        </w:rPr>
        <w:t xml:space="preserve"> conferindo cor ao esmalte</w:t>
      </w:r>
      <w:r w:rsidR="00AC27C6">
        <w:rPr>
          <w:rFonts w:cstheme="minorHAnsi"/>
          <w:sz w:val="24"/>
          <w:szCs w:val="24"/>
        </w:rPr>
        <w:t xml:space="preserve"> [1, 2, 3]</w:t>
      </w:r>
      <w:r>
        <w:rPr>
          <w:rFonts w:cstheme="minorHAnsi"/>
          <w:sz w:val="24"/>
          <w:szCs w:val="24"/>
        </w:rPr>
        <w:t xml:space="preserve">. Sua produção </w:t>
      </w:r>
      <w:r w:rsidR="00A31907">
        <w:rPr>
          <w:rFonts w:cstheme="minorHAnsi"/>
          <w:sz w:val="24"/>
          <w:szCs w:val="24"/>
        </w:rPr>
        <w:t>costuma envolver</w:t>
      </w:r>
      <w:r>
        <w:rPr>
          <w:rFonts w:cstheme="minorHAnsi"/>
          <w:sz w:val="24"/>
          <w:szCs w:val="24"/>
        </w:rPr>
        <w:t xml:space="preserve"> etapas de moagem</w:t>
      </w:r>
      <w:r w:rsidR="00887925">
        <w:rPr>
          <w:rFonts w:cstheme="minorHAnsi"/>
          <w:sz w:val="24"/>
          <w:szCs w:val="24"/>
        </w:rPr>
        <w:t xml:space="preserve"> na presença de um solvente</w:t>
      </w:r>
      <w:r>
        <w:rPr>
          <w:rFonts w:cstheme="minorHAnsi"/>
          <w:sz w:val="24"/>
          <w:szCs w:val="24"/>
        </w:rPr>
        <w:t xml:space="preserve"> e peneiração, podendo haver </w:t>
      </w:r>
      <w:r w:rsidR="00534AE1">
        <w:rPr>
          <w:rFonts w:cstheme="minorHAnsi"/>
          <w:sz w:val="24"/>
          <w:szCs w:val="24"/>
        </w:rPr>
        <w:t xml:space="preserve">ou não </w:t>
      </w:r>
      <w:r>
        <w:rPr>
          <w:rFonts w:cstheme="minorHAnsi"/>
          <w:sz w:val="24"/>
          <w:szCs w:val="24"/>
        </w:rPr>
        <w:t xml:space="preserve">aquecimento em </w:t>
      </w:r>
      <w:proofErr w:type="spellStart"/>
      <w:r w:rsidR="00345003">
        <w:rPr>
          <w:rFonts w:cstheme="minorHAnsi"/>
          <w:sz w:val="24"/>
          <w:szCs w:val="24"/>
        </w:rPr>
        <w:t>muflas</w:t>
      </w:r>
      <w:proofErr w:type="spellEnd"/>
      <w:r w:rsidR="00345003">
        <w:rPr>
          <w:rFonts w:cstheme="minorHAnsi"/>
          <w:sz w:val="24"/>
          <w:szCs w:val="24"/>
        </w:rPr>
        <w:t xml:space="preserve"> a temperaturas relativamente altas (acima de 500⁰C)</w:t>
      </w:r>
      <w:r>
        <w:rPr>
          <w:rFonts w:cstheme="minorHAnsi"/>
          <w:sz w:val="24"/>
          <w:szCs w:val="24"/>
        </w:rPr>
        <w:t>. Após a aplicação dos esmaltes nas</w:t>
      </w:r>
      <w:r w:rsidR="00345003">
        <w:rPr>
          <w:rFonts w:cstheme="minorHAnsi"/>
          <w:sz w:val="24"/>
          <w:szCs w:val="24"/>
        </w:rPr>
        <w:t xml:space="preserve"> peças cerâmicas, </w:t>
      </w:r>
      <w:r>
        <w:rPr>
          <w:rFonts w:cstheme="minorHAnsi"/>
          <w:sz w:val="24"/>
          <w:szCs w:val="24"/>
        </w:rPr>
        <w:t xml:space="preserve">estas são submetidas a aquecimento </w:t>
      </w:r>
      <w:r w:rsidR="00534AE1">
        <w:rPr>
          <w:rFonts w:cstheme="minorHAnsi"/>
          <w:sz w:val="24"/>
          <w:szCs w:val="24"/>
        </w:rPr>
        <w:t xml:space="preserve">a altas temperaturas </w:t>
      </w:r>
      <w:r>
        <w:rPr>
          <w:rFonts w:cstheme="minorHAnsi"/>
          <w:sz w:val="24"/>
          <w:szCs w:val="24"/>
        </w:rPr>
        <w:t xml:space="preserve">para </w:t>
      </w:r>
      <w:r w:rsidR="00D26714">
        <w:rPr>
          <w:rFonts w:cstheme="minorHAnsi"/>
          <w:sz w:val="24"/>
          <w:szCs w:val="24"/>
        </w:rPr>
        <w:t xml:space="preserve">fundir os fragmentos do esmalte, </w:t>
      </w:r>
      <w:r w:rsidR="00534AE1">
        <w:rPr>
          <w:rFonts w:cstheme="minorHAnsi"/>
          <w:sz w:val="24"/>
          <w:szCs w:val="24"/>
        </w:rPr>
        <w:t>espalhando</w:t>
      </w:r>
      <w:r w:rsidR="00345003">
        <w:rPr>
          <w:rFonts w:cstheme="minorHAnsi"/>
          <w:sz w:val="24"/>
          <w:szCs w:val="24"/>
        </w:rPr>
        <w:t>-os</w:t>
      </w:r>
      <w:r w:rsidR="00534AE1">
        <w:rPr>
          <w:rFonts w:cstheme="minorHAnsi"/>
          <w:sz w:val="24"/>
          <w:szCs w:val="24"/>
        </w:rPr>
        <w:t xml:space="preserve"> e </w:t>
      </w:r>
      <w:r w:rsidR="00D26714">
        <w:rPr>
          <w:rFonts w:cstheme="minorHAnsi"/>
          <w:sz w:val="24"/>
          <w:szCs w:val="24"/>
        </w:rPr>
        <w:t>ad</w:t>
      </w:r>
      <w:r w:rsidR="00E92B6F">
        <w:rPr>
          <w:rFonts w:cstheme="minorHAnsi"/>
          <w:sz w:val="24"/>
          <w:szCs w:val="24"/>
        </w:rPr>
        <w:t>quirindo então o brilho visado</w:t>
      </w:r>
      <w:r w:rsidR="00AC27C6">
        <w:rPr>
          <w:rFonts w:cstheme="minorHAnsi"/>
          <w:sz w:val="24"/>
          <w:szCs w:val="24"/>
        </w:rPr>
        <w:t xml:space="preserve"> [1]</w:t>
      </w:r>
      <w:r w:rsidR="00E92B6F">
        <w:rPr>
          <w:rFonts w:cstheme="minorHAnsi"/>
          <w:sz w:val="24"/>
          <w:szCs w:val="24"/>
        </w:rPr>
        <w:t>.</w:t>
      </w:r>
    </w:p>
    <w:p w:rsidR="00E92B6F" w:rsidRDefault="00E92B6F" w:rsidP="00D26C2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Industrialmente, o método mais utilizado na produção de pigmentos cerâmicos é aquele no qual percursores que possuem metais de transição em sua composição são calcinados, ocorrendo uma reação no estado sólido na presença de diversos tipos de mineralizadores </w:t>
      </w:r>
      <w:r w:rsidR="00FE3968">
        <w:rPr>
          <w:rFonts w:cstheme="minorHAnsi"/>
          <w:sz w:val="24"/>
          <w:szCs w:val="24"/>
        </w:rPr>
        <w:t>em até 10% de massa (para diminuir a temperatura de síntese, que costuma ir de 500 a 1400⁰C)</w:t>
      </w:r>
      <w:r w:rsidR="00AC27C6">
        <w:rPr>
          <w:rFonts w:cstheme="minorHAnsi"/>
          <w:sz w:val="24"/>
          <w:szCs w:val="24"/>
        </w:rPr>
        <w:t xml:space="preserve"> [1]</w:t>
      </w:r>
      <w:r w:rsidR="00FE3968">
        <w:rPr>
          <w:rFonts w:cstheme="minorHAnsi"/>
          <w:sz w:val="24"/>
          <w:szCs w:val="24"/>
        </w:rPr>
        <w:t>.</w:t>
      </w:r>
    </w:p>
    <w:p w:rsidR="000C291A" w:rsidRDefault="000C291A" w:rsidP="00D26C2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No projeto proposto, a receita utilizada é bastante artesanal, a qual vem sendo utilizada e aprimorada há séculos e, portanto, não poss</w:t>
      </w:r>
      <w:r w:rsidR="00E75F2E">
        <w:rPr>
          <w:rFonts w:cstheme="minorHAnsi"/>
          <w:sz w:val="24"/>
          <w:szCs w:val="24"/>
        </w:rPr>
        <w:t>ui uma referência bem definida.</w:t>
      </w:r>
    </w:p>
    <w:p w:rsidR="00E75F2E" w:rsidRDefault="00E75F2E" w:rsidP="00D26C23">
      <w:pPr>
        <w:jc w:val="both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ROTA SINTÉTICA</w:t>
      </w:r>
    </w:p>
    <w:p w:rsidR="00E75F2E" w:rsidRDefault="001F5271" w:rsidP="00D26C23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Plano A</w:t>
      </w:r>
    </w:p>
    <w:p w:rsidR="0081752E" w:rsidRDefault="001F5271" w:rsidP="00D26C23">
      <w:pPr>
        <w:jc w:val="both"/>
        <w:rPr>
          <w:rFonts w:cstheme="min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Será preparada uma mistura</w:t>
      </w:r>
      <w:r w:rsidR="009446EF">
        <w:rPr>
          <w:rFonts w:cstheme="minorHAnsi"/>
          <w:sz w:val="24"/>
          <w:szCs w:val="24"/>
        </w:rPr>
        <w:t xml:space="preserve"> sólida a 54%</w:t>
      </w:r>
      <w:r w:rsidR="009446EF">
        <w:rPr>
          <w:rFonts w:cstheme="minorHAnsi"/>
          <w:sz w:val="24"/>
          <w:szCs w:val="24"/>
          <w:vertAlign w:val="subscript"/>
        </w:rPr>
        <w:t>m/m</w:t>
      </w:r>
      <w:r w:rsidR="009446EF">
        <w:rPr>
          <w:rFonts w:cstheme="minorHAnsi"/>
          <w:sz w:val="24"/>
          <w:szCs w:val="24"/>
        </w:rPr>
        <w:t xml:space="preserve"> de feldspato, 8%</w:t>
      </w:r>
      <w:r w:rsidR="009446EF" w:rsidRPr="009446EF">
        <w:rPr>
          <w:rFonts w:cstheme="minorHAnsi"/>
          <w:sz w:val="24"/>
          <w:szCs w:val="24"/>
          <w:vertAlign w:val="subscript"/>
        </w:rPr>
        <w:t xml:space="preserve"> </w:t>
      </w:r>
      <w:r w:rsidR="009446EF">
        <w:rPr>
          <w:rFonts w:cstheme="minorHAnsi"/>
          <w:sz w:val="24"/>
          <w:szCs w:val="24"/>
          <w:vertAlign w:val="subscript"/>
        </w:rPr>
        <w:t>m/m</w:t>
      </w:r>
      <w:r w:rsidR="009446EF">
        <w:rPr>
          <w:rFonts w:cstheme="minorHAnsi"/>
          <w:sz w:val="24"/>
          <w:szCs w:val="24"/>
        </w:rPr>
        <w:t xml:space="preserve"> de caulim, 14%</w:t>
      </w:r>
      <w:r w:rsidR="009446EF">
        <w:rPr>
          <w:rFonts w:cstheme="minorHAnsi"/>
          <w:sz w:val="24"/>
          <w:szCs w:val="24"/>
          <w:vertAlign w:val="subscript"/>
        </w:rPr>
        <w:t>m/m</w:t>
      </w:r>
      <w:r w:rsidR="009446EF">
        <w:rPr>
          <w:rFonts w:cstheme="minorHAnsi"/>
          <w:sz w:val="24"/>
          <w:szCs w:val="24"/>
        </w:rPr>
        <w:t xml:space="preserve"> de quartzo e 24%</w:t>
      </w:r>
      <w:r w:rsidR="009446EF">
        <w:rPr>
          <w:rFonts w:cstheme="minorHAnsi"/>
          <w:sz w:val="24"/>
          <w:szCs w:val="24"/>
          <w:vertAlign w:val="subscript"/>
        </w:rPr>
        <w:t>m/m</w:t>
      </w:r>
      <w:r w:rsidR="009446EF">
        <w:rPr>
          <w:rFonts w:cstheme="minorHAnsi"/>
          <w:sz w:val="24"/>
          <w:szCs w:val="24"/>
        </w:rPr>
        <w:t xml:space="preserve"> de dolomita. Tais componentes</w:t>
      </w:r>
      <w:r w:rsidR="002B6028">
        <w:rPr>
          <w:rFonts w:cstheme="minorHAnsi"/>
          <w:sz w:val="24"/>
          <w:szCs w:val="24"/>
        </w:rPr>
        <w:t xml:space="preserve">, nas proporções descritas, </w:t>
      </w:r>
      <w:r w:rsidR="009446EF">
        <w:rPr>
          <w:rFonts w:cstheme="minorHAnsi"/>
          <w:sz w:val="24"/>
          <w:szCs w:val="24"/>
        </w:rPr>
        <w:t xml:space="preserve">serão triturados em triturador de bolas juntamente com 1L de água, durante </w:t>
      </w:r>
      <w:r w:rsidR="009446EF">
        <w:rPr>
          <w:rFonts w:cstheme="minorHAnsi"/>
          <w:sz w:val="24"/>
          <w:szCs w:val="24"/>
        </w:rPr>
        <w:lastRenderedPageBreak/>
        <w:t xml:space="preserve">um período de </w:t>
      </w:r>
      <w:proofErr w:type="gramStart"/>
      <w:r w:rsidR="009446EF">
        <w:rPr>
          <w:rFonts w:cstheme="minorHAnsi"/>
          <w:sz w:val="24"/>
          <w:szCs w:val="24"/>
        </w:rPr>
        <w:t>cerca de 72</w:t>
      </w:r>
      <w:proofErr w:type="gramEnd"/>
      <w:r w:rsidR="009446EF">
        <w:rPr>
          <w:rFonts w:cstheme="minorHAnsi"/>
          <w:sz w:val="24"/>
          <w:szCs w:val="24"/>
        </w:rPr>
        <w:t xml:space="preserve"> horas. </w:t>
      </w:r>
      <w:r w:rsidR="0081752E">
        <w:rPr>
          <w:rFonts w:cstheme="minorHAnsi"/>
          <w:sz w:val="24"/>
          <w:szCs w:val="24"/>
        </w:rPr>
        <w:t xml:space="preserve">É importante que o triturador não seja de ferro, pois este interfere na coloração do esmalte. </w:t>
      </w:r>
    </w:p>
    <w:p w:rsidR="0081752E" w:rsidRDefault="002B6028" w:rsidP="00C95C54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Depois de</w:t>
      </w:r>
      <w:r w:rsidR="009446EF">
        <w:rPr>
          <w:rFonts w:cstheme="minorHAnsi"/>
          <w:sz w:val="24"/>
          <w:szCs w:val="24"/>
        </w:rPr>
        <w:t xml:space="preserve"> terminada a trituração destes </w:t>
      </w:r>
      <w:r>
        <w:rPr>
          <w:rFonts w:cstheme="minorHAnsi"/>
          <w:sz w:val="24"/>
          <w:szCs w:val="24"/>
        </w:rPr>
        <w:t>componentes, uma amostra do “</w:t>
      </w:r>
      <w:proofErr w:type="spellStart"/>
      <w:r>
        <w:rPr>
          <w:rFonts w:cstheme="minorHAnsi"/>
          <w:sz w:val="24"/>
          <w:szCs w:val="24"/>
        </w:rPr>
        <w:t>pré</w:t>
      </w:r>
      <w:proofErr w:type="spellEnd"/>
      <w:r>
        <w:rPr>
          <w:rFonts w:cstheme="minorHAnsi"/>
          <w:sz w:val="24"/>
          <w:szCs w:val="24"/>
        </w:rPr>
        <w:t xml:space="preserve">-esmalte” obtido deverá ser peneirada em uma peneira de malha 325 para verificar se os pigmentos estão finos o suficiente para avançar para o próximo estágio do processo. Se os fragmentos o obtidos não tiverem adquirido </w:t>
      </w:r>
      <w:r w:rsidR="0081752E">
        <w:rPr>
          <w:rFonts w:cstheme="minorHAnsi"/>
          <w:sz w:val="24"/>
          <w:szCs w:val="24"/>
        </w:rPr>
        <w:t>a finura de um talco e não passarem pela peneira, devem ser mantidos em trituração até que tal fragmentação seja obtida.</w:t>
      </w:r>
      <w:r w:rsidR="00C95C54">
        <w:rPr>
          <w:rFonts w:cstheme="minorHAnsi"/>
          <w:sz w:val="24"/>
          <w:szCs w:val="24"/>
        </w:rPr>
        <w:t xml:space="preserve"> </w:t>
      </w:r>
      <w:r w:rsidR="0081752E">
        <w:rPr>
          <w:rFonts w:cstheme="minorHAnsi"/>
          <w:sz w:val="24"/>
          <w:szCs w:val="24"/>
        </w:rPr>
        <w:t xml:space="preserve">O próximo passo é medir a densidade </w:t>
      </w:r>
      <w:r w:rsidR="00306270">
        <w:rPr>
          <w:rFonts w:cstheme="minorHAnsi"/>
          <w:sz w:val="24"/>
          <w:szCs w:val="24"/>
        </w:rPr>
        <w:t>do esmalte</w:t>
      </w:r>
      <w:r w:rsidR="0081752E">
        <w:rPr>
          <w:rFonts w:cstheme="minorHAnsi"/>
          <w:sz w:val="24"/>
          <w:szCs w:val="24"/>
        </w:rPr>
        <w:t xml:space="preserve"> em um densímetro d</w:t>
      </w:r>
      <w:r w:rsidR="00306270">
        <w:rPr>
          <w:rFonts w:cstheme="minorHAnsi"/>
          <w:sz w:val="24"/>
          <w:szCs w:val="24"/>
        </w:rPr>
        <w:t xml:space="preserve">e </w:t>
      </w:r>
      <w:proofErr w:type="spellStart"/>
      <w:r w:rsidR="00306270">
        <w:rPr>
          <w:rFonts w:cstheme="minorHAnsi"/>
          <w:sz w:val="24"/>
          <w:szCs w:val="24"/>
        </w:rPr>
        <w:t>Baumé</w:t>
      </w:r>
      <w:proofErr w:type="spellEnd"/>
      <w:r w:rsidR="00306270">
        <w:rPr>
          <w:rFonts w:cstheme="minorHAnsi"/>
          <w:sz w:val="24"/>
          <w:szCs w:val="24"/>
        </w:rPr>
        <w:t xml:space="preserve">. Sua densidade deverá ser de 45 graus </w:t>
      </w:r>
      <w:proofErr w:type="spellStart"/>
      <w:r w:rsidR="00306270">
        <w:rPr>
          <w:rFonts w:cstheme="minorHAnsi"/>
          <w:sz w:val="24"/>
          <w:szCs w:val="24"/>
        </w:rPr>
        <w:t>Baumé</w:t>
      </w:r>
      <w:proofErr w:type="spellEnd"/>
      <w:r w:rsidR="00306270">
        <w:rPr>
          <w:rFonts w:cstheme="minorHAnsi"/>
          <w:sz w:val="24"/>
          <w:szCs w:val="24"/>
        </w:rPr>
        <w:t>.</w:t>
      </w:r>
      <w:r w:rsidR="00C95C54">
        <w:rPr>
          <w:rFonts w:cstheme="minorHAnsi"/>
          <w:sz w:val="24"/>
          <w:szCs w:val="24"/>
        </w:rPr>
        <w:t xml:space="preserve"> Sendo alcançada a densidade prevista, o esmalte estará pronto.</w:t>
      </w:r>
    </w:p>
    <w:p w:rsidR="00C95C54" w:rsidRDefault="00C95C54" w:rsidP="00C95C54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verificar o efeito do esmalte sobre um objeto, uma peça de cerâmica será banhada com o esmalte produzido e então aquecida em um forno que seja capaz de atingir uma temperatura de 1250⁰C. O aquecimento continuará até tal temperatura ser atingida, e com isso, o processo já terá terminado.</w:t>
      </w:r>
    </w:p>
    <w:p w:rsidR="00C95C54" w:rsidRDefault="001015FA" w:rsidP="00424576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É importante notar que os materiais da receita podem ser obtidos já triturados para facilitar e agilizar a preparação do </w:t>
      </w:r>
      <w:proofErr w:type="gramStart"/>
      <w:r>
        <w:rPr>
          <w:rFonts w:cstheme="minorHAnsi"/>
          <w:sz w:val="24"/>
          <w:szCs w:val="24"/>
        </w:rPr>
        <w:t>esmalte.</w:t>
      </w:r>
      <w:proofErr w:type="gramEnd"/>
    </w:p>
    <w:p w:rsidR="00644EF2" w:rsidRDefault="00424576" w:rsidP="0042457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2DD98EF9" wp14:editId="0E4EAC98">
            <wp:extent cx="1940148" cy="1402080"/>
            <wp:effectExtent l="0" t="0" r="3175" b="7620"/>
            <wp:docPr id="2" name="Imagem 2" descr="C:\Users\Gustavo\Desktop\300px-Feldspar(Microcline)US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stavo\Desktop\300px-Feldspar(Microcline)USGO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732" cy="140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7B3FF74A" wp14:editId="5FFEDB4D">
            <wp:extent cx="1851660" cy="1385248"/>
            <wp:effectExtent l="0" t="0" r="0" b="5715"/>
            <wp:docPr id="3" name="Imagem 3" descr="C:\Users\Gustavo\Desktop\kao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stavo\Desktop\kaol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66" cy="138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4F2FF7E8" wp14:editId="7E465E70">
            <wp:extent cx="1562100" cy="1391845"/>
            <wp:effectExtent l="0" t="0" r="0" b="0"/>
            <wp:docPr id="4" name="Imagem 4" descr="C:\Users\Gustavo\Desktop\220px-QuartzUS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stavo\Desktop\220px-QuartzUSGO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72" cy="139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76" w:rsidRDefault="00424576" w:rsidP="0042457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Feldspato                                   Caulim                                 Quartzo</w:t>
      </w:r>
    </w:p>
    <w:p w:rsidR="00424576" w:rsidRDefault="00424576" w:rsidP="0042457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008058" cy="1348740"/>
            <wp:effectExtent l="0" t="0" r="0" b="3810"/>
            <wp:docPr id="5" name="Imagem 5" descr="C:\Users\Gustavo\Desktop\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stavo\Desktop\2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86" cy="134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76" w:rsidRDefault="00424576" w:rsidP="0042457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Dolomita</w:t>
      </w:r>
    </w:p>
    <w:p w:rsidR="002208C4" w:rsidRDefault="002208C4" w:rsidP="0042457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569720" cy="1569720"/>
            <wp:effectExtent l="0" t="0" r="0" b="0"/>
            <wp:docPr id="7" name="Imagem 7" descr="C:\Users\Gustavo\Desktop\66247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ustavo\Desktop\662470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8C4" w:rsidRDefault="002208C4" w:rsidP="0042457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Densímetro de </w:t>
      </w:r>
      <w:proofErr w:type="spellStart"/>
      <w:r>
        <w:rPr>
          <w:rFonts w:cstheme="minorHAnsi"/>
          <w:sz w:val="24"/>
          <w:szCs w:val="24"/>
        </w:rPr>
        <w:t>Baumé</w:t>
      </w:r>
      <w:proofErr w:type="spellEnd"/>
    </w:p>
    <w:p w:rsidR="0027458E" w:rsidRDefault="0027458E" w:rsidP="0027458E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Plano B</w:t>
      </w:r>
    </w:p>
    <w:p w:rsidR="0027458E" w:rsidRDefault="004334E4" w:rsidP="0027458E">
      <w:pPr>
        <w:jc w:val="both"/>
        <w:rPr>
          <w:rFonts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proofErr w:type="gramStart"/>
      <w:r w:rsidR="00FF5545">
        <w:rPr>
          <w:rFonts w:cstheme="minorHAnsi"/>
          <w:sz w:val="24"/>
          <w:szCs w:val="24"/>
        </w:rPr>
        <w:t>3MP5O</w:t>
      </w:r>
      <w:proofErr w:type="gramEnd"/>
      <w:r w:rsidR="00FF5545">
        <w:rPr>
          <w:rFonts w:cstheme="minorHAnsi"/>
          <w:sz w:val="24"/>
          <w:szCs w:val="24"/>
        </w:rPr>
        <w:t xml:space="preserve"> (C</w:t>
      </w:r>
      <w:r w:rsidR="00FF5545">
        <w:rPr>
          <w:rFonts w:cstheme="minorHAnsi"/>
          <w:sz w:val="24"/>
          <w:szCs w:val="24"/>
          <w:vertAlign w:val="subscript"/>
        </w:rPr>
        <w:t>4</w:t>
      </w:r>
      <w:r w:rsidR="00FF5545">
        <w:rPr>
          <w:rFonts w:cstheme="minorHAnsi"/>
          <w:sz w:val="24"/>
          <w:szCs w:val="24"/>
        </w:rPr>
        <w:t>H</w:t>
      </w:r>
      <w:r w:rsidR="00FF5545">
        <w:rPr>
          <w:rFonts w:cstheme="minorHAnsi"/>
          <w:sz w:val="24"/>
          <w:szCs w:val="24"/>
          <w:vertAlign w:val="subscript"/>
        </w:rPr>
        <w:t>6</w:t>
      </w:r>
      <w:r w:rsidR="00FF5545">
        <w:rPr>
          <w:rFonts w:cstheme="minorHAnsi"/>
          <w:sz w:val="24"/>
          <w:szCs w:val="24"/>
        </w:rPr>
        <w:t>N</w:t>
      </w:r>
      <w:r w:rsidR="00FF5545">
        <w:rPr>
          <w:rFonts w:cstheme="minorHAnsi"/>
          <w:sz w:val="24"/>
          <w:szCs w:val="24"/>
          <w:vertAlign w:val="subscript"/>
        </w:rPr>
        <w:t>2</w:t>
      </w:r>
      <w:r w:rsidR="00FF5545">
        <w:rPr>
          <w:rFonts w:cstheme="minorHAnsi"/>
          <w:sz w:val="24"/>
          <w:szCs w:val="24"/>
        </w:rPr>
        <w:t xml:space="preserve">O, 3-mehylpyrozole-5-one) deverá ser preparado pela adição gota a gota de 1 mol de </w:t>
      </w:r>
      <w:proofErr w:type="spellStart"/>
      <w:r w:rsidR="00FF5545">
        <w:rPr>
          <w:rFonts w:cstheme="minorHAnsi"/>
          <w:sz w:val="24"/>
          <w:szCs w:val="24"/>
        </w:rPr>
        <w:t>acetoacetato</w:t>
      </w:r>
      <w:proofErr w:type="spellEnd"/>
      <w:r w:rsidR="00FF5545">
        <w:rPr>
          <w:rFonts w:cstheme="minorHAnsi"/>
          <w:sz w:val="24"/>
          <w:szCs w:val="24"/>
        </w:rPr>
        <w:t xml:space="preserve"> de </w:t>
      </w:r>
      <w:proofErr w:type="spellStart"/>
      <w:r w:rsidR="00FF5545">
        <w:rPr>
          <w:rFonts w:cstheme="minorHAnsi"/>
          <w:sz w:val="24"/>
          <w:szCs w:val="24"/>
        </w:rPr>
        <w:t>etila</w:t>
      </w:r>
      <w:proofErr w:type="spellEnd"/>
      <w:r w:rsidR="00FF5545">
        <w:rPr>
          <w:rFonts w:cstheme="minorHAnsi"/>
          <w:sz w:val="24"/>
          <w:szCs w:val="24"/>
        </w:rPr>
        <w:t xml:space="preserve"> a 1 mol de hidrato de hidrazina (99,9%), resfriado em um banho de gelo, de acordo com a seguinte equação</w:t>
      </w:r>
      <w:r w:rsidR="002761ED">
        <w:rPr>
          <w:rFonts w:cstheme="minorHAnsi"/>
          <w:sz w:val="24"/>
          <w:szCs w:val="24"/>
        </w:rPr>
        <w:t xml:space="preserve"> [3]</w:t>
      </w:r>
      <w:r w:rsidR="00FF5545">
        <w:rPr>
          <w:rFonts w:cstheme="minorHAnsi"/>
          <w:sz w:val="24"/>
          <w:szCs w:val="24"/>
        </w:rPr>
        <w:t>:</w:t>
      </w:r>
    </w:p>
    <w:p w:rsidR="00067E86" w:rsidRPr="00067E86" w:rsidRDefault="00067E86" w:rsidP="00067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E86">
        <w:rPr>
          <w:rFonts w:ascii="Times New Roman" w:hAnsi="Times New Roman" w:cs="Times New Roman"/>
          <w:sz w:val="24"/>
          <w:szCs w:val="24"/>
        </w:rPr>
        <w:t xml:space="preserve">CH3 CO CH2 COOC2H5 </w:t>
      </w:r>
      <w:r w:rsidRPr="00067E86">
        <w:rPr>
          <w:rFonts w:ascii="MTSY" w:eastAsia="MTSY" w:hAnsi="Times New Roman" w:cs="MTSY"/>
          <w:sz w:val="24"/>
          <w:szCs w:val="24"/>
        </w:rPr>
        <w:t xml:space="preserve">+ </w:t>
      </w:r>
      <w:r w:rsidRPr="00067E86">
        <w:rPr>
          <w:rFonts w:ascii="Times New Roman" w:hAnsi="Times New Roman" w:cs="Times New Roman"/>
          <w:sz w:val="24"/>
          <w:szCs w:val="24"/>
        </w:rPr>
        <w:t xml:space="preserve">N2H4 </w:t>
      </w:r>
      <w:r w:rsidRPr="00067E86">
        <w:rPr>
          <w:rFonts w:ascii="MTSY" w:eastAsia="MTSY" w:hAnsi="Times New Roman" w:cs="MTSY" w:hint="eastAsia"/>
          <w:sz w:val="24"/>
          <w:szCs w:val="24"/>
        </w:rPr>
        <w:t xml:space="preserve">・ </w:t>
      </w:r>
      <w:r w:rsidRPr="00067E86">
        <w:rPr>
          <w:rFonts w:ascii="Times New Roman" w:hAnsi="Times New Roman" w:cs="Times New Roman"/>
          <w:sz w:val="24"/>
          <w:szCs w:val="24"/>
        </w:rPr>
        <w:t>H2O</w:t>
      </w:r>
    </w:p>
    <w:p w:rsidR="00FF5545" w:rsidRPr="00067E86" w:rsidRDefault="00067E86" w:rsidP="00067E86">
      <w:pPr>
        <w:jc w:val="center"/>
        <w:rPr>
          <w:rFonts w:cstheme="minorHAnsi"/>
          <w:sz w:val="24"/>
          <w:szCs w:val="24"/>
        </w:rPr>
      </w:pPr>
      <w:r w:rsidRPr="00067E86">
        <w:rPr>
          <w:rFonts w:ascii="MTSY" w:eastAsia="MTSY" w:hAnsi="Times New Roman" w:cs="MTSY" w:hint="eastAsia"/>
          <w:sz w:val="24"/>
          <w:szCs w:val="24"/>
        </w:rPr>
        <w:t>→</w:t>
      </w:r>
      <w:r w:rsidRPr="00067E86">
        <w:rPr>
          <w:rFonts w:ascii="MTSY" w:eastAsia="MTSY" w:hAnsi="Times New Roman" w:cs="MTSY"/>
          <w:sz w:val="24"/>
          <w:szCs w:val="24"/>
        </w:rPr>
        <w:t xml:space="preserve"> </w:t>
      </w:r>
      <w:r w:rsidRPr="00067E86">
        <w:rPr>
          <w:rFonts w:ascii="Times New Roman" w:hAnsi="Times New Roman" w:cs="Times New Roman"/>
          <w:sz w:val="24"/>
          <w:szCs w:val="24"/>
        </w:rPr>
        <w:t xml:space="preserve">C4H6N2O </w:t>
      </w:r>
      <w:r w:rsidRPr="00067E86">
        <w:rPr>
          <w:rFonts w:ascii="MTSY" w:eastAsia="MTSY" w:hAnsi="Times New Roman" w:cs="MTSY"/>
          <w:sz w:val="24"/>
          <w:szCs w:val="24"/>
        </w:rPr>
        <w:t xml:space="preserve">+ </w:t>
      </w:r>
      <w:r w:rsidRPr="00067E86">
        <w:rPr>
          <w:rFonts w:ascii="Times New Roman" w:hAnsi="Times New Roman" w:cs="Times New Roman"/>
          <w:sz w:val="24"/>
          <w:szCs w:val="24"/>
        </w:rPr>
        <w:t xml:space="preserve">H2O </w:t>
      </w:r>
      <w:r w:rsidRPr="00067E86">
        <w:rPr>
          <w:rFonts w:ascii="MTSY" w:eastAsia="MTSY" w:hAnsi="Times New Roman" w:cs="MTSY"/>
          <w:sz w:val="24"/>
          <w:szCs w:val="24"/>
        </w:rPr>
        <w:t xml:space="preserve">+ </w:t>
      </w:r>
      <w:r w:rsidRPr="00067E86">
        <w:rPr>
          <w:rFonts w:ascii="Times New Roman" w:hAnsi="Times New Roman" w:cs="Times New Roman"/>
          <w:sz w:val="24"/>
          <w:szCs w:val="24"/>
        </w:rPr>
        <w:t>C2H5OH</w:t>
      </w:r>
    </w:p>
    <w:p w:rsidR="00FF5545" w:rsidRDefault="00067E86" w:rsidP="0027458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Uma mistura de nitratos de metais e 3MP5O </w:t>
      </w:r>
      <w:proofErr w:type="gramStart"/>
      <w:r>
        <w:rPr>
          <w:rFonts w:cstheme="minorHAnsi"/>
          <w:sz w:val="24"/>
          <w:szCs w:val="24"/>
        </w:rPr>
        <w:t>será preparada</w:t>
      </w:r>
      <w:proofErr w:type="gramEnd"/>
      <w:r>
        <w:rPr>
          <w:rFonts w:cstheme="minorHAnsi"/>
          <w:sz w:val="24"/>
          <w:szCs w:val="24"/>
        </w:rPr>
        <w:t xml:space="preserve"> a uma razão molar de M(NO</w:t>
      </w:r>
      <w:r>
        <w:rPr>
          <w:rFonts w:cstheme="minorHAnsi"/>
          <w:sz w:val="24"/>
          <w:szCs w:val="24"/>
          <w:vertAlign w:val="subscript"/>
        </w:rPr>
        <w:t>3</w:t>
      </w:r>
      <w:r>
        <w:rPr>
          <w:rFonts w:cstheme="minorHAnsi"/>
          <w:sz w:val="24"/>
          <w:szCs w:val="24"/>
        </w:rPr>
        <w:t>):3MP5O de 2:1</w:t>
      </w:r>
      <w:r w:rsidR="002761ED">
        <w:rPr>
          <w:rFonts w:cstheme="minorHAnsi"/>
          <w:sz w:val="24"/>
          <w:szCs w:val="24"/>
        </w:rPr>
        <w:t xml:space="preserve"> [3]</w:t>
      </w:r>
      <w:r>
        <w:rPr>
          <w:rFonts w:cstheme="minorHAnsi"/>
          <w:sz w:val="24"/>
          <w:szCs w:val="24"/>
        </w:rPr>
        <w:t>. Tal mistura será rapidamente aquecida a 400⁰C, a qual deverá inflamar e produzir um pó volumoso</w:t>
      </w:r>
      <w:r w:rsidR="002761ED">
        <w:rPr>
          <w:rFonts w:cstheme="minorHAnsi"/>
          <w:sz w:val="24"/>
          <w:szCs w:val="24"/>
        </w:rPr>
        <w:t xml:space="preserve"> [3]</w:t>
      </w:r>
      <w:r>
        <w:rPr>
          <w:rFonts w:cstheme="minorHAnsi"/>
          <w:sz w:val="24"/>
          <w:szCs w:val="24"/>
        </w:rPr>
        <w:t xml:space="preserve">. A formação de pigmentos cerâmicos do metal de transição íon dopado </w:t>
      </w:r>
      <w:proofErr w:type="spellStart"/>
      <w:proofErr w:type="gramStart"/>
      <w:r>
        <w:rPr>
          <w:rFonts w:cstheme="minorHAnsi"/>
          <w:sz w:val="24"/>
          <w:szCs w:val="24"/>
        </w:rPr>
        <w:t>ZnO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pode ser representado pela seguinte equação</w:t>
      </w:r>
      <w:r w:rsidR="002761ED">
        <w:rPr>
          <w:rFonts w:cstheme="minorHAnsi"/>
          <w:sz w:val="24"/>
          <w:szCs w:val="24"/>
        </w:rPr>
        <w:t xml:space="preserve"> [3]</w:t>
      </w:r>
      <w:r>
        <w:rPr>
          <w:rFonts w:cstheme="minorHAnsi"/>
          <w:sz w:val="24"/>
          <w:szCs w:val="24"/>
        </w:rPr>
        <w:t>:</w:t>
      </w:r>
    </w:p>
    <w:p w:rsidR="00067E86" w:rsidRPr="00067E86" w:rsidRDefault="00067E86" w:rsidP="00067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7E8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67E86">
        <w:rPr>
          <w:rFonts w:ascii="Times New Roman" w:hAnsi="Times New Roman" w:cs="Times New Roman"/>
          <w:sz w:val="24"/>
          <w:szCs w:val="24"/>
        </w:rPr>
        <w:t xml:space="preserve">[(1 </w:t>
      </w:r>
      <w:r w:rsidRPr="00067E86">
        <w:rPr>
          <w:rFonts w:ascii="MTSY" w:eastAsia="MTSY" w:hAnsi="Times New Roman" w:cs="MTSY" w:hint="eastAsia"/>
          <w:sz w:val="24"/>
          <w:szCs w:val="24"/>
        </w:rPr>
        <w:t>−</w:t>
      </w:r>
      <w:r w:rsidRPr="00067E86">
        <w:rPr>
          <w:rFonts w:ascii="MTSY" w:eastAsia="MTSY" w:hAnsi="Times New Roman" w:cs="MTSY"/>
          <w:sz w:val="24"/>
          <w:szCs w:val="24"/>
        </w:rPr>
        <w:t xml:space="preserve"> </w:t>
      </w:r>
      <w:r w:rsidRPr="00067E86">
        <w:rPr>
          <w:rFonts w:ascii="MTMI" w:hAnsi="MTMI" w:cs="MTMI"/>
          <w:i/>
          <w:iCs/>
          <w:sz w:val="24"/>
          <w:szCs w:val="24"/>
        </w:rPr>
        <w:t>x</w:t>
      </w:r>
      <w:r w:rsidRPr="00067E86">
        <w:rPr>
          <w:rFonts w:ascii="Times New Roman" w:hAnsi="Times New Roman" w:cs="Times New Roman"/>
          <w:sz w:val="24"/>
          <w:szCs w:val="24"/>
        </w:rPr>
        <w:t xml:space="preserve">)Zn(NO3)2 </w:t>
      </w:r>
      <w:r w:rsidRPr="00067E86">
        <w:rPr>
          <w:rFonts w:ascii="MTSY" w:eastAsia="MTSY" w:hAnsi="Times New Roman" w:cs="MTSY"/>
          <w:sz w:val="24"/>
          <w:szCs w:val="24"/>
        </w:rPr>
        <w:t xml:space="preserve">+ </w:t>
      </w:r>
      <w:proofErr w:type="spellStart"/>
      <w:r w:rsidRPr="00067E86">
        <w:rPr>
          <w:rFonts w:ascii="MTMI" w:hAnsi="MTMI" w:cs="MTMI"/>
          <w:i/>
          <w:iCs/>
          <w:sz w:val="24"/>
          <w:szCs w:val="24"/>
        </w:rPr>
        <w:t>x</w:t>
      </w:r>
      <w:r w:rsidRPr="00067E86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067E86">
        <w:rPr>
          <w:rFonts w:ascii="Times New Roman" w:hAnsi="Times New Roman" w:cs="Times New Roman"/>
          <w:sz w:val="24"/>
          <w:szCs w:val="24"/>
        </w:rPr>
        <w:t xml:space="preserve">(NO3)2] </w:t>
      </w:r>
      <w:r w:rsidRPr="00067E86">
        <w:rPr>
          <w:rFonts w:ascii="MTSY" w:eastAsia="MTSY" w:hAnsi="Times New Roman" w:cs="MTSY"/>
          <w:sz w:val="24"/>
          <w:szCs w:val="24"/>
        </w:rPr>
        <w:t xml:space="preserve">+ </w:t>
      </w:r>
      <w:r w:rsidRPr="00067E86">
        <w:rPr>
          <w:rFonts w:ascii="Times New Roman" w:hAnsi="Times New Roman" w:cs="Times New Roman"/>
          <w:sz w:val="24"/>
          <w:szCs w:val="24"/>
        </w:rPr>
        <w:t>3MP5O</w:t>
      </w:r>
    </w:p>
    <w:p w:rsidR="00067E86" w:rsidRPr="00067E86" w:rsidRDefault="00067E86" w:rsidP="00067E86">
      <w:pPr>
        <w:jc w:val="center"/>
        <w:rPr>
          <w:rFonts w:cstheme="minorHAnsi"/>
          <w:sz w:val="24"/>
          <w:szCs w:val="24"/>
        </w:rPr>
      </w:pPr>
      <w:r w:rsidRPr="00067E86">
        <w:rPr>
          <w:rFonts w:ascii="MTSY" w:eastAsia="MTSY" w:hAnsi="Times New Roman" w:cs="MTSY" w:hint="eastAsia"/>
          <w:sz w:val="24"/>
          <w:szCs w:val="24"/>
        </w:rPr>
        <w:t>→</w:t>
      </w:r>
      <w:r w:rsidRPr="00067E86">
        <w:rPr>
          <w:rFonts w:ascii="MTSY" w:eastAsia="MTSY" w:hAnsi="Times New Roman" w:cs="MTSY"/>
          <w:sz w:val="24"/>
          <w:szCs w:val="24"/>
        </w:rPr>
        <w:t xml:space="preserve"> </w:t>
      </w:r>
      <w:r w:rsidRPr="00067E86">
        <w:rPr>
          <w:rFonts w:ascii="Times New Roman" w:hAnsi="Times New Roman" w:cs="Times New Roman"/>
          <w:sz w:val="24"/>
          <w:szCs w:val="24"/>
        </w:rPr>
        <w:t>Zn1</w:t>
      </w:r>
      <w:r w:rsidRPr="00067E86">
        <w:rPr>
          <w:rFonts w:ascii="MTSY" w:eastAsia="MTSY" w:hAnsi="Times New Roman" w:cs="MTSY" w:hint="eastAsia"/>
          <w:sz w:val="24"/>
          <w:szCs w:val="24"/>
        </w:rPr>
        <w:t>−</w:t>
      </w:r>
      <w:proofErr w:type="spellStart"/>
      <w:r w:rsidRPr="00067E86">
        <w:rPr>
          <w:rFonts w:ascii="MTMI" w:hAnsi="MTMI" w:cs="MTMI"/>
          <w:i/>
          <w:iCs/>
          <w:sz w:val="24"/>
          <w:szCs w:val="24"/>
        </w:rPr>
        <w:t>x</w:t>
      </w:r>
      <w:r w:rsidRPr="00067E86">
        <w:rPr>
          <w:rFonts w:ascii="Times New Roman" w:hAnsi="Times New Roman" w:cs="Times New Roman"/>
          <w:sz w:val="24"/>
          <w:szCs w:val="24"/>
        </w:rPr>
        <w:t>M</w:t>
      </w:r>
      <w:r w:rsidRPr="00067E86">
        <w:rPr>
          <w:rFonts w:ascii="MTMI" w:hAnsi="MTMI" w:cs="MTMI"/>
          <w:i/>
          <w:iCs/>
          <w:sz w:val="24"/>
          <w:szCs w:val="24"/>
        </w:rPr>
        <w:t>x</w:t>
      </w:r>
      <w:r w:rsidRPr="00067E8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067E86">
        <w:rPr>
          <w:rFonts w:ascii="Times New Roman" w:hAnsi="Times New Roman" w:cs="Times New Roman"/>
          <w:sz w:val="24"/>
          <w:szCs w:val="24"/>
        </w:rPr>
        <w:t xml:space="preserve"> </w:t>
      </w:r>
      <w:r w:rsidRPr="00067E86">
        <w:rPr>
          <w:rFonts w:ascii="MTSY" w:eastAsia="MTSY" w:hAnsi="Times New Roman" w:cs="MTSY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produto gasoso</w:t>
      </w:r>
    </w:p>
    <w:p w:rsidR="00067E86" w:rsidRDefault="00067E86" w:rsidP="0027458E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onde</w:t>
      </w:r>
      <w:proofErr w:type="gramEnd"/>
      <w:r>
        <w:rPr>
          <w:rFonts w:cstheme="minorHAnsi"/>
          <w:sz w:val="24"/>
          <w:szCs w:val="24"/>
        </w:rPr>
        <w:t xml:space="preserve"> M = </w:t>
      </w:r>
      <w:proofErr w:type="spellStart"/>
      <w:r>
        <w:rPr>
          <w:rFonts w:cstheme="minorHAnsi"/>
          <w:sz w:val="24"/>
          <w:szCs w:val="24"/>
        </w:rPr>
        <w:t>Co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Ni</w:t>
      </w:r>
      <w:proofErr w:type="spellEnd"/>
      <w:r>
        <w:rPr>
          <w:rFonts w:cstheme="minorHAnsi"/>
          <w:sz w:val="24"/>
          <w:szCs w:val="24"/>
        </w:rPr>
        <w:t xml:space="preserve"> e Mn e x = 0,10</w:t>
      </w:r>
      <w:r w:rsidR="002761ED">
        <w:rPr>
          <w:rFonts w:cstheme="minorHAnsi"/>
          <w:sz w:val="24"/>
          <w:szCs w:val="24"/>
        </w:rPr>
        <w:t xml:space="preserve"> [3]</w:t>
      </w:r>
      <w:r>
        <w:rPr>
          <w:rFonts w:cstheme="minorHAnsi"/>
          <w:sz w:val="24"/>
          <w:szCs w:val="24"/>
        </w:rPr>
        <w:t>.</w:t>
      </w:r>
    </w:p>
    <w:p w:rsidR="00644EF2" w:rsidRDefault="00644EF2" w:rsidP="0027458E">
      <w:pPr>
        <w:jc w:val="both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143000" cy="1432560"/>
            <wp:effectExtent l="0" t="0" r="0" b="0"/>
            <wp:docPr id="1" name="Imagem 1" descr="C:\Users\Gustavo\Desktop\140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tavo\Desktop\14013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8C4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234078" cy="1193358"/>
            <wp:effectExtent l="0" t="0" r="0" b="6985"/>
            <wp:docPr id="6" name="Imagem 6" descr="C:\Users\Gustavo\Desktop\Ethyl_acetoacet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ustavo\Desktop\Ethyl_acetoacetat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78" cy="119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8C4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592493" cy="1104900"/>
            <wp:effectExtent l="0" t="0" r="8255" b="0"/>
            <wp:docPr id="8" name="Imagem 8" descr="C:\Users\Gustavo\Desktop\Hydrazine-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ustavo\Desktop\Hydrazine-2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744" cy="110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F2" w:rsidRDefault="00644EF2" w:rsidP="0027458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proofErr w:type="gramStart"/>
      <w:r>
        <w:rPr>
          <w:rFonts w:cstheme="minorHAnsi"/>
          <w:sz w:val="24"/>
          <w:szCs w:val="24"/>
        </w:rPr>
        <w:t>3MP5O</w:t>
      </w:r>
      <w:proofErr w:type="gramEnd"/>
      <w:r w:rsidR="002208C4">
        <w:rPr>
          <w:rFonts w:cstheme="minorHAnsi"/>
          <w:sz w:val="24"/>
          <w:szCs w:val="24"/>
        </w:rPr>
        <w:t xml:space="preserve">                     Acetato de </w:t>
      </w:r>
      <w:proofErr w:type="spellStart"/>
      <w:r w:rsidR="002208C4">
        <w:rPr>
          <w:rFonts w:cstheme="minorHAnsi"/>
          <w:sz w:val="24"/>
          <w:szCs w:val="24"/>
        </w:rPr>
        <w:t>etila</w:t>
      </w:r>
      <w:proofErr w:type="spellEnd"/>
      <w:r w:rsidR="002208C4">
        <w:rPr>
          <w:rFonts w:cstheme="minorHAnsi"/>
          <w:sz w:val="24"/>
          <w:szCs w:val="24"/>
        </w:rPr>
        <w:t xml:space="preserve">                                  Hidrazina</w:t>
      </w:r>
      <w:bookmarkStart w:id="0" w:name="_GoBack"/>
      <w:bookmarkEnd w:id="0"/>
    </w:p>
    <w:p w:rsidR="009F554C" w:rsidRDefault="009F554C" w:rsidP="009F554C">
      <w:pPr>
        <w:jc w:val="both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PESQUISA BIBLIOGRÁFICA</w:t>
      </w:r>
    </w:p>
    <w:p w:rsidR="00345822" w:rsidRPr="000426D2" w:rsidRDefault="00345822" w:rsidP="00345822">
      <w:pPr>
        <w:pStyle w:val="Default"/>
        <w:rPr>
          <w:rFonts w:cstheme="minorHAnsi"/>
        </w:rPr>
      </w:pPr>
      <w:r>
        <w:rPr>
          <w:rFonts w:cstheme="minorHAnsi"/>
        </w:rPr>
        <w:t>[1</w:t>
      </w:r>
      <w:proofErr w:type="gramStart"/>
      <w:r>
        <w:rPr>
          <w:rFonts w:cstheme="minorHAnsi"/>
        </w:rPr>
        <w:t>]BONDIOLI</w:t>
      </w:r>
      <w:proofErr w:type="gramEnd"/>
      <w:r>
        <w:rPr>
          <w:rFonts w:cstheme="minorHAnsi"/>
        </w:rPr>
        <w:t xml:space="preserve">, F.; MANFREDINI, T.; OLIVEIRA, A. P. N. de. </w:t>
      </w:r>
      <w:r w:rsidR="005172E8">
        <w:rPr>
          <w:rFonts w:cstheme="minorHAnsi"/>
        </w:rPr>
        <w:t>Pigmentos Inorgânicos: Projeto, Produção e Aplicação Industrial</w:t>
      </w:r>
      <w:r w:rsidR="000426D2">
        <w:rPr>
          <w:rFonts w:cstheme="minorHAnsi"/>
        </w:rPr>
        <w:t xml:space="preserve">. </w:t>
      </w:r>
      <w:r w:rsidR="000426D2">
        <w:rPr>
          <w:rFonts w:cstheme="minorHAnsi"/>
          <w:i/>
        </w:rPr>
        <w:t>Cerâmica Industrial</w:t>
      </w:r>
      <w:r w:rsidR="000426D2">
        <w:rPr>
          <w:rFonts w:cstheme="minorHAnsi"/>
        </w:rPr>
        <w:t xml:space="preserve">, </w:t>
      </w:r>
      <w:r w:rsidR="000F2492">
        <w:rPr>
          <w:rFonts w:cstheme="minorHAnsi"/>
        </w:rPr>
        <w:t>v. 3, n. 4-6, p. 13-17, jul./dez. 1998.</w:t>
      </w:r>
    </w:p>
    <w:p w:rsidR="00345822" w:rsidRPr="00787183" w:rsidRDefault="00345822" w:rsidP="00345822">
      <w:pPr>
        <w:pStyle w:val="Default"/>
        <w:rPr>
          <w:rFonts w:cstheme="minorHAnsi"/>
          <w:color w:val="000000" w:themeColor="text1"/>
        </w:rPr>
      </w:pPr>
      <w:r w:rsidRPr="00787183">
        <w:rPr>
          <w:rFonts w:cstheme="minorHAnsi"/>
          <w:color w:val="000000" w:themeColor="text1"/>
        </w:rPr>
        <w:lastRenderedPageBreak/>
        <w:t>[2]</w:t>
      </w:r>
      <w:r w:rsidR="00787183" w:rsidRPr="00787183">
        <w:rPr>
          <w:color w:val="000000" w:themeColor="text1"/>
        </w:rPr>
        <w:t xml:space="preserve"> </w:t>
      </w:r>
      <w:hyperlink r:id="rId14" w:history="1">
        <w:r w:rsidR="00787183" w:rsidRPr="00787183">
          <w:rPr>
            <w:rStyle w:val="Hyperlink"/>
            <w:color w:val="000000" w:themeColor="text1"/>
            <w:u w:val="none"/>
          </w:rPr>
          <w:t>http://www.liec.ufscar.br/ceramica/pesquisa/pigmentos/</w:t>
        </w:r>
      </w:hyperlink>
      <w:r w:rsidR="00787183">
        <w:rPr>
          <w:color w:val="000000" w:themeColor="text1"/>
        </w:rPr>
        <w:t>, acessado em agosto de 2012.</w:t>
      </w:r>
    </w:p>
    <w:p w:rsidR="00345822" w:rsidRPr="00A36940" w:rsidRDefault="00345822" w:rsidP="00345822">
      <w:pPr>
        <w:pStyle w:val="Default"/>
        <w:rPr>
          <w:rFonts w:cstheme="minorHAnsi"/>
        </w:rPr>
      </w:pPr>
      <w:r w:rsidRPr="00DD1648">
        <w:rPr>
          <w:rFonts w:cstheme="minorHAnsi"/>
          <w:lang w:val="en-US"/>
        </w:rPr>
        <w:t>[3]</w:t>
      </w:r>
      <w:proofErr w:type="gramStart"/>
      <w:r w:rsidR="00DD1648" w:rsidRPr="00DD1648">
        <w:rPr>
          <w:rFonts w:cstheme="minorHAnsi"/>
          <w:lang w:val="en-US"/>
        </w:rPr>
        <w:t xml:space="preserve">EKAMBARAM, S. </w:t>
      </w:r>
      <w:r w:rsidR="00DD1648">
        <w:rPr>
          <w:rFonts w:cstheme="minorHAnsi"/>
          <w:lang w:val="en-US"/>
        </w:rPr>
        <w:t>Combustion s</w:t>
      </w:r>
      <w:r w:rsidR="00DD1648" w:rsidRPr="00DD1648">
        <w:rPr>
          <w:rFonts w:cstheme="minorHAnsi"/>
          <w:lang w:val="en-US"/>
        </w:rPr>
        <w:t xml:space="preserve">ynthesis and characterization </w:t>
      </w:r>
      <w:r w:rsidR="00DD1648">
        <w:rPr>
          <w:rFonts w:cstheme="minorHAnsi"/>
          <w:lang w:val="en-US"/>
        </w:rPr>
        <w:t xml:space="preserve">of new class of </w:t>
      </w:r>
      <w:proofErr w:type="spellStart"/>
      <w:r w:rsidR="00DD1648">
        <w:rPr>
          <w:rFonts w:cstheme="minorHAnsi"/>
          <w:lang w:val="en-US"/>
        </w:rPr>
        <w:t>ZnO</w:t>
      </w:r>
      <w:proofErr w:type="spellEnd"/>
      <w:r w:rsidR="00DD1648">
        <w:rPr>
          <w:rFonts w:cstheme="minorHAnsi"/>
          <w:lang w:val="en-US"/>
        </w:rPr>
        <w:t>-based ceramic pigments.</w:t>
      </w:r>
      <w:proofErr w:type="gramEnd"/>
      <w:r w:rsidR="00DD1648">
        <w:rPr>
          <w:rFonts w:cstheme="minorHAnsi"/>
          <w:lang w:val="en-US"/>
        </w:rPr>
        <w:t xml:space="preserve"> </w:t>
      </w:r>
      <w:proofErr w:type="spellStart"/>
      <w:r w:rsidR="00DD1648" w:rsidRPr="00A36940">
        <w:rPr>
          <w:rFonts w:cstheme="minorHAnsi"/>
        </w:rPr>
        <w:t>Journal</w:t>
      </w:r>
      <w:proofErr w:type="spellEnd"/>
      <w:r w:rsidR="00DD1648" w:rsidRPr="00A36940">
        <w:rPr>
          <w:rFonts w:cstheme="minorHAnsi"/>
        </w:rPr>
        <w:t xml:space="preserve"> </w:t>
      </w:r>
      <w:proofErr w:type="spellStart"/>
      <w:r w:rsidR="00DD1648" w:rsidRPr="00A36940">
        <w:rPr>
          <w:rFonts w:cstheme="minorHAnsi"/>
        </w:rPr>
        <w:t>of</w:t>
      </w:r>
      <w:proofErr w:type="spellEnd"/>
      <w:r w:rsidR="00DD1648" w:rsidRPr="00A36940">
        <w:rPr>
          <w:rFonts w:cstheme="minorHAnsi"/>
        </w:rPr>
        <w:t xml:space="preserve"> </w:t>
      </w:r>
      <w:proofErr w:type="spellStart"/>
      <w:r w:rsidR="00DD1648" w:rsidRPr="00A36940">
        <w:rPr>
          <w:rFonts w:cstheme="minorHAnsi"/>
        </w:rPr>
        <w:t>Alloys</w:t>
      </w:r>
      <w:proofErr w:type="spellEnd"/>
      <w:r w:rsidR="00DD1648" w:rsidRPr="00A36940">
        <w:rPr>
          <w:rFonts w:cstheme="minorHAnsi"/>
        </w:rPr>
        <w:t xml:space="preserve"> </w:t>
      </w:r>
      <w:proofErr w:type="spellStart"/>
      <w:r w:rsidR="00DD1648" w:rsidRPr="00A36940">
        <w:rPr>
          <w:rFonts w:cstheme="minorHAnsi"/>
        </w:rPr>
        <w:t>and</w:t>
      </w:r>
      <w:proofErr w:type="spellEnd"/>
      <w:r w:rsidR="00DD1648" w:rsidRPr="00A36940">
        <w:rPr>
          <w:rFonts w:cstheme="minorHAnsi"/>
        </w:rPr>
        <w:t xml:space="preserve"> </w:t>
      </w:r>
      <w:proofErr w:type="spellStart"/>
      <w:r w:rsidR="00DD1648" w:rsidRPr="00A36940">
        <w:rPr>
          <w:rFonts w:cstheme="minorHAnsi"/>
        </w:rPr>
        <w:t>Compounds</w:t>
      </w:r>
      <w:proofErr w:type="spellEnd"/>
      <w:r w:rsidR="00A83BB6" w:rsidRPr="00A36940">
        <w:rPr>
          <w:rFonts w:cstheme="minorHAnsi"/>
        </w:rPr>
        <w:t xml:space="preserve">, v. 390, </w:t>
      </w:r>
      <w:r w:rsidR="00096475" w:rsidRPr="00A36940">
        <w:rPr>
          <w:rFonts w:cstheme="minorHAnsi"/>
        </w:rPr>
        <w:t>p. L4-L6.</w:t>
      </w:r>
    </w:p>
    <w:sectPr w:rsidR="00345822" w:rsidRPr="00A36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S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TMI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4CE9"/>
    <w:multiLevelType w:val="hybridMultilevel"/>
    <w:tmpl w:val="F1FC16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4B3D"/>
    <w:multiLevelType w:val="hybridMultilevel"/>
    <w:tmpl w:val="04881E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23"/>
    <w:rsid w:val="000426D2"/>
    <w:rsid w:val="00067E86"/>
    <w:rsid w:val="00096475"/>
    <w:rsid w:val="000C291A"/>
    <w:rsid w:val="000F2492"/>
    <w:rsid w:val="001015FA"/>
    <w:rsid w:val="00152E21"/>
    <w:rsid w:val="001B7958"/>
    <w:rsid w:val="001F5271"/>
    <w:rsid w:val="00217E92"/>
    <w:rsid w:val="002208C4"/>
    <w:rsid w:val="0027458E"/>
    <w:rsid w:val="002761ED"/>
    <w:rsid w:val="002B6028"/>
    <w:rsid w:val="00306270"/>
    <w:rsid w:val="00345003"/>
    <w:rsid w:val="00345822"/>
    <w:rsid w:val="00424576"/>
    <w:rsid w:val="004334E4"/>
    <w:rsid w:val="005172E8"/>
    <w:rsid w:val="00534AE1"/>
    <w:rsid w:val="00644EF2"/>
    <w:rsid w:val="00662E4C"/>
    <w:rsid w:val="00787183"/>
    <w:rsid w:val="0081752E"/>
    <w:rsid w:val="00887925"/>
    <w:rsid w:val="009446EF"/>
    <w:rsid w:val="009F554C"/>
    <w:rsid w:val="00A31907"/>
    <w:rsid w:val="00A36940"/>
    <w:rsid w:val="00A83BB6"/>
    <w:rsid w:val="00AC27C6"/>
    <w:rsid w:val="00C95C54"/>
    <w:rsid w:val="00D26714"/>
    <w:rsid w:val="00D26C23"/>
    <w:rsid w:val="00D27E2A"/>
    <w:rsid w:val="00DD1648"/>
    <w:rsid w:val="00E75F2E"/>
    <w:rsid w:val="00E92B6F"/>
    <w:rsid w:val="00F14E32"/>
    <w:rsid w:val="00FE3968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E3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3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FE396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3968"/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FE3968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FE3968"/>
  </w:style>
  <w:style w:type="paragraph" w:styleId="PargrafodaLista">
    <w:name w:val="List Paragraph"/>
    <w:basedOn w:val="Normal"/>
    <w:uiPriority w:val="34"/>
    <w:qFormat/>
    <w:rsid w:val="009F554C"/>
    <w:pPr>
      <w:ind w:left="720"/>
      <w:contextualSpacing/>
    </w:pPr>
  </w:style>
  <w:style w:type="paragraph" w:customStyle="1" w:styleId="Default">
    <w:name w:val="Default"/>
    <w:rsid w:val="00345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8718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E3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3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FE396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3968"/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FE3968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FE3968"/>
  </w:style>
  <w:style w:type="paragraph" w:styleId="PargrafodaLista">
    <w:name w:val="List Paragraph"/>
    <w:basedOn w:val="Normal"/>
    <w:uiPriority w:val="34"/>
    <w:qFormat/>
    <w:rsid w:val="009F554C"/>
    <w:pPr>
      <w:ind w:left="720"/>
      <w:contextualSpacing/>
    </w:pPr>
  </w:style>
  <w:style w:type="paragraph" w:customStyle="1" w:styleId="Default">
    <w:name w:val="Default"/>
    <w:rsid w:val="00345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8718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liec.ufscar.br/ceramica/pesquisa/pigmento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761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24</cp:revision>
  <dcterms:created xsi:type="dcterms:W3CDTF">2012-08-19T21:49:00Z</dcterms:created>
  <dcterms:modified xsi:type="dcterms:W3CDTF">2012-08-20T01:46:00Z</dcterms:modified>
</cp:coreProperties>
</file>