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28A" w:rsidRDefault="00EA228A" w:rsidP="0087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8A" w:rsidRDefault="00EA228A" w:rsidP="0087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28A" w:rsidRDefault="00EA228A" w:rsidP="0087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DF" w:rsidRPr="008707EF" w:rsidRDefault="008707EF" w:rsidP="00870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EF">
        <w:rPr>
          <w:rFonts w:ascii="Times New Roman" w:hAnsi="Times New Roman" w:cs="Times New Roman"/>
          <w:b/>
          <w:sz w:val="24"/>
          <w:szCs w:val="24"/>
        </w:rPr>
        <w:t>ROTA SINTÉTICA: PREPARAÇÃO DE NANOCUBOS DE AZUL DA PRÚSSIA</w:t>
      </w:r>
    </w:p>
    <w:p w:rsidR="006C5B72" w:rsidRPr="006C5B72" w:rsidRDefault="006C5B72" w:rsidP="00870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3" w:rsidRPr="006C5B72" w:rsidRDefault="00074183" w:rsidP="0087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72">
        <w:rPr>
          <w:rFonts w:ascii="Times New Roman" w:hAnsi="Times New Roman" w:cs="Times New Roman"/>
          <w:sz w:val="24"/>
          <w:szCs w:val="24"/>
        </w:rPr>
        <w:t>1. Materiais:</w:t>
      </w:r>
    </w:p>
    <w:p w:rsidR="00074183" w:rsidRPr="006C5B72" w:rsidRDefault="00074183" w:rsidP="008707E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- </w:t>
      </w:r>
      <w:proofErr w:type="gramStart"/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PVP</w:t>
      </w:r>
      <w:r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:</w:t>
      </w:r>
      <w:proofErr w:type="gramEnd"/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6C5B72" w:rsidRPr="006C5B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5F5F5"/>
        </w:rPr>
        <w:t>polivinilpirrolidona</w:t>
      </w:r>
      <w:proofErr w:type="spellEnd"/>
      <w:r w:rsidR="006C5B72" w:rsidRPr="006C5B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(K</w:t>
      </w:r>
      <w:r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-30;</w:t>
      </w:r>
      <w:r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média</w:t>
      </w:r>
      <w:r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proofErr w:type="spellStart"/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Mw</w:t>
      </w:r>
      <w:proofErr w:type="spellEnd"/>
      <w:r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=</w:t>
      </w:r>
      <w:r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40000)</w:t>
      </w:r>
      <w:r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</w:t>
      </w:r>
    </w:p>
    <w:p w:rsidR="00074183" w:rsidRPr="006C5B72" w:rsidRDefault="00074183" w:rsidP="008707E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- 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K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vertAlign w:val="subscript"/>
        </w:rPr>
        <w:t>3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Fe</w:t>
      </w:r>
      <w:r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(CN)</w:t>
      </w:r>
      <w:proofErr w:type="gramStart"/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vertAlign w:val="subscript"/>
        </w:rPr>
        <w:t>6</w:t>
      </w:r>
      <w:proofErr w:type="gramEnd"/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vertAlign w:val="subscript"/>
        </w:rPr>
        <w:t xml:space="preserve"> </w:t>
      </w:r>
      <w:r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(</w:t>
      </w:r>
      <w:proofErr w:type="spellStart"/>
      <w:r w:rsidRPr="006C5B72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hexacianoferrato</w:t>
      </w:r>
      <w:proofErr w:type="spellEnd"/>
      <w:r w:rsidRPr="006C5B72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(III) de potássio)</w:t>
      </w:r>
    </w:p>
    <w:p w:rsidR="00074183" w:rsidRPr="006C5B72" w:rsidRDefault="008707EF" w:rsidP="008707E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proofErr w:type="gramStart"/>
      <w:r w:rsidR="00074183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HCl</w:t>
      </w:r>
      <w:proofErr w:type="spellEnd"/>
      <w:proofErr w:type="gramEnd"/>
      <w:r w:rsidR="00074183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( 6 mol/l)</w:t>
      </w:r>
    </w:p>
    <w:p w:rsidR="00074183" w:rsidRPr="006C5B72" w:rsidRDefault="00074183" w:rsidP="008707E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C5B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- água destilada </w:t>
      </w:r>
    </w:p>
    <w:p w:rsidR="00074183" w:rsidRPr="006C5B72" w:rsidRDefault="00074183" w:rsidP="008707E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074183" w:rsidRPr="006C5B72" w:rsidRDefault="00074183" w:rsidP="008707E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6C5B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 Preparação:</w:t>
      </w:r>
    </w:p>
    <w:p w:rsidR="006C5B72" w:rsidRPr="006C5B72" w:rsidRDefault="00E12CB3" w:rsidP="008707E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1. 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Adicionar 1,5 g (13,5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proofErr w:type="spellStart"/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mmol</w:t>
      </w:r>
      <w:proofErr w:type="spellEnd"/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)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de 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PVP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 20 mL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de água destilada. Colocar essa mistura em um</w:t>
      </w:r>
      <w:r w:rsidR="00EA228A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autoclave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de teflon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de 30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mL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de capacidade</w:t>
      </w:r>
      <w:r w:rsidR="00074183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:rsidR="006C5B72" w:rsidRPr="006C5B72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 Ajust</w:t>
      </w:r>
      <w:r w:rsidR="00EA228A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ar o </w:t>
      </w:r>
      <w:proofErr w:type="gramStart"/>
      <w:r w:rsidR="00EA228A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pH</w:t>
      </w:r>
      <w:proofErr w:type="gramEnd"/>
      <w:r w:rsidR="00EA228A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da mistura para 2,0 com</w:t>
      </w:r>
      <w:r w:rsidR="006C5B72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a solução de ácido clorídrico 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(6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mol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L</w:t>
      </w:r>
      <w:r w:rsidR="006C5B72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-1). </w:t>
      </w:r>
      <w:r w:rsidR="00074183" w:rsidRPr="006C5B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br/>
      </w: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3. Agitar a mistura por 5 minutos e, em seguida, ainda sob agitação, adicionar 45 </w:t>
      </w:r>
      <w:proofErr w:type="gramStart"/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mg</w:t>
      </w:r>
      <w:proofErr w:type="gramEnd"/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de 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K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  <w:vertAlign w:val="subscript"/>
        </w:rPr>
        <w:t>3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[Fe (</w:t>
      </w:r>
      <w:r w:rsidR="00074183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CN) </w:t>
      </w:r>
      <w:r w:rsidR="00074183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  <w:vertAlign w:val="subscript"/>
        </w:rPr>
        <w:t>6</w:t>
      </w:r>
      <w:r w:rsidR="00074183" w:rsidRPr="006C5B72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]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(</w:t>
      </w:r>
      <w:proofErr w:type="spellStart"/>
      <w:r w:rsidR="00074183" w:rsidRPr="006C5B72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hexacianoferrato</w:t>
      </w:r>
      <w:proofErr w:type="spellEnd"/>
      <w:r w:rsidR="00074183" w:rsidRPr="006C5B72">
        <w:rPr>
          <w:rStyle w:val="apple-style-spa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(III) de potássio</w:t>
      </w:r>
      <w:r w:rsidR="00074183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)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:rsidR="006C5B72" w:rsidRPr="006C5B72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4. </w:t>
      </w:r>
      <w:r w:rsidR="00074183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Fechar a autoclave e aquecer a uma temperatura constante de 80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◦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por 2 h</w:t>
      </w:r>
    </w:p>
    <w:p w:rsidR="006C5B72" w:rsidRPr="006C5B72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5. Após, esfriar a autoclave até a temperatura ambiente.</w:t>
      </w:r>
    </w:p>
    <w:p w:rsidR="006C5B72" w:rsidRPr="006C5B72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6. Centrifugar a solução resultante e retirar o sobrenadante. </w:t>
      </w:r>
    </w:p>
    <w:p w:rsidR="006C5B72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2.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7. Lavar três vezes o precipitado com etanol e água, respectivamente, e secar no vácuo a 50◦</w:t>
      </w:r>
      <w:r w:rsidR="006C5B72" w:rsidRPr="006C5B7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="006C5B72" w:rsidRPr="006C5B72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C por 24h. </w:t>
      </w:r>
    </w:p>
    <w:p w:rsidR="00E12CB3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E12CB3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3. Verificação do </w:t>
      </w:r>
      <w:proofErr w:type="spellStart"/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esperimento</w:t>
      </w:r>
      <w:proofErr w:type="spellEnd"/>
    </w:p>
    <w:p w:rsidR="00E12CB3" w:rsidRDefault="00E12CB3" w:rsidP="008707EF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 morfologia</w:t>
      </w:r>
      <w:r w:rsidRPr="00E12CB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 estrutura</w:t>
      </w:r>
      <w:r w:rsidRPr="00E12CB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do produto obtido pode ser </w:t>
      </w:r>
      <w:r w:rsidR="00EA228A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determinada </w:t>
      </w:r>
      <w:r w:rsidR="008707EF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por 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microscopia eletrônica de varredura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, 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microscopia eletrônica de transmissão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E12CB3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</w:t>
      </w:r>
      <w:r w:rsidRPr="00E12CB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difração de</w:t>
      </w:r>
      <w:r w:rsidR="008707EF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raios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X</w:t>
      </w:r>
      <w:r w:rsidR="008707EF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com radiação</w:t>
      </w:r>
      <w:r w:rsidRPr="00E12CB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  <w:proofErr w:type="spellStart"/>
      <w:proofErr w:type="gramStart"/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CuK</w:t>
      </w:r>
      <w:proofErr w:type="spellEnd"/>
      <w:proofErr w:type="gramEnd"/>
      <w:r w:rsidRPr="00E12CB3"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α</w:t>
      </w:r>
      <w:r w:rsidRPr="00E12CB3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  <w:r w:rsidRPr="00E12CB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 </w:t>
      </w:r>
    </w:p>
    <w:p w:rsidR="00E12CB3" w:rsidRDefault="00E12CB3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8707EF" w:rsidRDefault="008707EF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REFERÊNCIA:</w:t>
      </w:r>
    </w:p>
    <w:p w:rsidR="008707EF" w:rsidRDefault="008707EF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E12CB3" w:rsidRPr="00CA041C" w:rsidRDefault="008707EF" w:rsidP="008707EF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A041C">
        <w:rPr>
          <w:rFonts w:ascii="Times New Roman" w:hAnsi="Times New Roman" w:cs="Times New Roman"/>
          <w:sz w:val="24"/>
          <w:szCs w:val="24"/>
        </w:rPr>
        <w:t>X.Shen</w:t>
      </w:r>
      <w:proofErr w:type="spellEnd"/>
      <w:r w:rsidRPr="00CA0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A041C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CA041C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CA0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41C">
        <w:rPr>
          <w:rFonts w:ascii="Times New Roman" w:hAnsi="Times New Roman" w:cs="Times New Roman"/>
          <w:sz w:val="24"/>
          <w:szCs w:val="24"/>
        </w:rPr>
        <w:t>Y.Liu</w:t>
      </w:r>
      <w:proofErr w:type="spellEnd"/>
      <w:r w:rsidRPr="00CA041C">
        <w:rPr>
          <w:rFonts w:ascii="Times New Roman" w:hAnsi="Times New Roman" w:cs="Times New Roman"/>
          <w:sz w:val="24"/>
          <w:szCs w:val="24"/>
        </w:rPr>
        <w:t xml:space="preserve">,  K. Wang, Z. </w:t>
      </w:r>
      <w:proofErr w:type="spellStart"/>
      <w:r w:rsidRPr="00CA041C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CA041C">
        <w:rPr>
          <w:rFonts w:ascii="Times New Roman" w:hAnsi="Times New Roman" w:cs="Times New Roman"/>
          <w:sz w:val="24"/>
          <w:szCs w:val="24"/>
        </w:rPr>
        <w:t>, W. Liu. Journal of Colloid and Interface Science 329 (2009) 188–195</w:t>
      </w:r>
      <w:r w:rsidR="00CA041C" w:rsidRPr="00CA0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183" w:rsidRPr="008707EF" w:rsidRDefault="00074183" w:rsidP="006C5B7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sectPr w:rsidR="00074183" w:rsidRPr="008707EF" w:rsidSect="001F3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3"/>
    <w:rsid w:val="00003D72"/>
    <w:rsid w:val="00074183"/>
    <w:rsid w:val="001F30DF"/>
    <w:rsid w:val="00373DE6"/>
    <w:rsid w:val="006230B8"/>
    <w:rsid w:val="006C5B72"/>
    <w:rsid w:val="008707EF"/>
    <w:rsid w:val="00915112"/>
    <w:rsid w:val="00B92BA7"/>
    <w:rsid w:val="00CA041C"/>
    <w:rsid w:val="00D6670C"/>
    <w:rsid w:val="00E12CB3"/>
    <w:rsid w:val="00E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6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6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6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6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6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6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67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67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670C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670C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6670C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6670C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6670C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D6670C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66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D6670C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D66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670C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6670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670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670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670C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D6670C"/>
    <w:rPr>
      <w:b/>
      <w:bCs/>
    </w:rPr>
  </w:style>
  <w:style w:type="character" w:styleId="nfase">
    <w:name w:val="Emphasis"/>
    <w:basedOn w:val="Fontepargpadro"/>
    <w:uiPriority w:val="20"/>
    <w:qFormat/>
    <w:rsid w:val="00D6670C"/>
    <w:rPr>
      <w:i/>
      <w:iCs/>
    </w:rPr>
  </w:style>
  <w:style w:type="paragraph" w:styleId="SemEspaamento">
    <w:name w:val="No Spacing"/>
    <w:uiPriority w:val="1"/>
    <w:qFormat/>
    <w:rsid w:val="00D667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6670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6670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6670C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6670C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6670C"/>
    <w:rPr>
      <w:b/>
      <w:bCs/>
      <w:i/>
      <w:iCs/>
      <w:color w:val="F0A22E" w:themeColor="accent1"/>
    </w:rPr>
  </w:style>
  <w:style w:type="character" w:styleId="nfaseSutil">
    <w:name w:val="Subtle Emphasis"/>
    <w:basedOn w:val="Fontepargpadro"/>
    <w:uiPriority w:val="19"/>
    <w:qFormat/>
    <w:rsid w:val="00D6670C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6670C"/>
    <w:rPr>
      <w:b/>
      <w:bCs/>
      <w:i/>
      <w:iCs/>
      <w:color w:val="F0A22E" w:themeColor="accent1"/>
    </w:rPr>
  </w:style>
  <w:style w:type="character" w:styleId="RefernciaSutil">
    <w:name w:val="Subtle Reference"/>
    <w:basedOn w:val="Fontepargpadro"/>
    <w:uiPriority w:val="31"/>
    <w:qFormat/>
    <w:rsid w:val="00D6670C"/>
    <w:rPr>
      <w:smallCaps/>
      <w:color w:val="A5644E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6670C"/>
    <w:rPr>
      <w:b/>
      <w:bCs/>
      <w:smallCaps/>
      <w:color w:val="A5644E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6670C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670C"/>
    <w:pPr>
      <w:outlineLvl w:val="9"/>
    </w:pPr>
  </w:style>
  <w:style w:type="character" w:customStyle="1" w:styleId="apple-style-span">
    <w:name w:val="apple-style-span"/>
    <w:basedOn w:val="Fontepargpadro"/>
    <w:rsid w:val="00074183"/>
  </w:style>
  <w:style w:type="character" w:customStyle="1" w:styleId="hps">
    <w:name w:val="hps"/>
    <w:basedOn w:val="Fontepargpadro"/>
    <w:rsid w:val="00074183"/>
  </w:style>
  <w:style w:type="character" w:customStyle="1" w:styleId="apple-converted-space">
    <w:name w:val="apple-converted-space"/>
    <w:basedOn w:val="Fontepargpadro"/>
    <w:rsid w:val="00074183"/>
  </w:style>
  <w:style w:type="character" w:customStyle="1" w:styleId="atn">
    <w:name w:val="atn"/>
    <w:basedOn w:val="Fontepargpadro"/>
    <w:rsid w:val="00E12CB3"/>
  </w:style>
  <w:style w:type="character" w:styleId="Hyperlink">
    <w:name w:val="Hyperlink"/>
    <w:basedOn w:val="Fontepargpadro"/>
    <w:uiPriority w:val="99"/>
    <w:unhideWhenUsed/>
    <w:rsid w:val="00EA228A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66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6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66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6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6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66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667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67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670C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670C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6670C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6670C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6670C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D6670C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66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D6670C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D66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670C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6670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670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670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670C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D6670C"/>
    <w:rPr>
      <w:b/>
      <w:bCs/>
    </w:rPr>
  </w:style>
  <w:style w:type="character" w:styleId="nfase">
    <w:name w:val="Emphasis"/>
    <w:basedOn w:val="Fontepargpadro"/>
    <w:uiPriority w:val="20"/>
    <w:qFormat/>
    <w:rsid w:val="00D6670C"/>
    <w:rPr>
      <w:i/>
      <w:iCs/>
    </w:rPr>
  </w:style>
  <w:style w:type="paragraph" w:styleId="SemEspaamento">
    <w:name w:val="No Spacing"/>
    <w:uiPriority w:val="1"/>
    <w:qFormat/>
    <w:rsid w:val="00D667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6670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6670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6670C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6670C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6670C"/>
    <w:rPr>
      <w:b/>
      <w:bCs/>
      <w:i/>
      <w:iCs/>
      <w:color w:val="F0A22E" w:themeColor="accent1"/>
    </w:rPr>
  </w:style>
  <w:style w:type="character" w:styleId="nfaseSutil">
    <w:name w:val="Subtle Emphasis"/>
    <w:basedOn w:val="Fontepargpadro"/>
    <w:uiPriority w:val="19"/>
    <w:qFormat/>
    <w:rsid w:val="00D6670C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6670C"/>
    <w:rPr>
      <w:b/>
      <w:bCs/>
      <w:i/>
      <w:iCs/>
      <w:color w:val="F0A22E" w:themeColor="accent1"/>
    </w:rPr>
  </w:style>
  <w:style w:type="character" w:styleId="RefernciaSutil">
    <w:name w:val="Subtle Reference"/>
    <w:basedOn w:val="Fontepargpadro"/>
    <w:uiPriority w:val="31"/>
    <w:qFormat/>
    <w:rsid w:val="00D6670C"/>
    <w:rPr>
      <w:smallCaps/>
      <w:color w:val="A5644E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6670C"/>
    <w:rPr>
      <w:b/>
      <w:bCs/>
      <w:smallCaps/>
      <w:color w:val="A5644E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6670C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670C"/>
    <w:pPr>
      <w:outlineLvl w:val="9"/>
    </w:pPr>
  </w:style>
  <w:style w:type="character" w:customStyle="1" w:styleId="apple-style-span">
    <w:name w:val="apple-style-span"/>
    <w:basedOn w:val="Fontepargpadro"/>
    <w:rsid w:val="00074183"/>
  </w:style>
  <w:style w:type="character" w:customStyle="1" w:styleId="hps">
    <w:name w:val="hps"/>
    <w:basedOn w:val="Fontepargpadro"/>
    <w:rsid w:val="00074183"/>
  </w:style>
  <w:style w:type="character" w:customStyle="1" w:styleId="apple-converted-space">
    <w:name w:val="apple-converted-space"/>
    <w:basedOn w:val="Fontepargpadro"/>
    <w:rsid w:val="00074183"/>
  </w:style>
  <w:style w:type="character" w:customStyle="1" w:styleId="atn">
    <w:name w:val="atn"/>
    <w:basedOn w:val="Fontepargpadro"/>
    <w:rsid w:val="00E12CB3"/>
  </w:style>
  <w:style w:type="character" w:styleId="Hyperlink">
    <w:name w:val="Hyperlink"/>
    <w:basedOn w:val="Fontepargpadro"/>
    <w:uiPriority w:val="99"/>
    <w:unhideWhenUsed/>
    <w:rsid w:val="00EA228A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Viagem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Gonçalves</cp:lastModifiedBy>
  <cp:revision>2</cp:revision>
  <dcterms:created xsi:type="dcterms:W3CDTF">2019-10-21T17:40:00Z</dcterms:created>
  <dcterms:modified xsi:type="dcterms:W3CDTF">2019-10-21T17:40:00Z</dcterms:modified>
</cp:coreProperties>
</file>