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0C522" w14:textId="77777777" w:rsidR="00313C6E" w:rsidRPr="005F4E01" w:rsidRDefault="00482AFE" w:rsidP="00002745">
      <w:pPr>
        <w:spacing w:line="360" w:lineRule="auto"/>
        <w:jc w:val="center"/>
        <w:rPr>
          <w:rStyle w:val="hps"/>
          <w:rFonts w:ascii="Arial" w:hAnsi="Arial" w:cs="Arial"/>
          <w:b/>
          <w:sz w:val="20"/>
          <w:szCs w:val="20"/>
          <w:lang w:val="pt-BR"/>
        </w:rPr>
      </w:pPr>
      <w:r w:rsidRPr="005F4E01">
        <w:rPr>
          <w:rFonts w:ascii="Arial" w:hAnsi="Arial" w:cs="Arial"/>
          <w:b/>
          <w:color w:val="000000"/>
          <w:shd w:val="clear" w:color="auto" w:fill="FFFFFF"/>
        </w:rPr>
        <w:t>INICIATIVAS PARA REDUÇÃO DA EMISSÃO DE GASES DE EFEITO ESTUFA (GEE) PELAS EMPRESAS DE MINERAÇÃO DE FERRO NO BRASIL</w:t>
      </w:r>
    </w:p>
    <w:p w14:paraId="621773E7" w14:textId="77777777" w:rsidR="00CF5563" w:rsidRPr="005F4E01" w:rsidRDefault="00CF5563" w:rsidP="00F82D9D">
      <w:pPr>
        <w:spacing w:line="360" w:lineRule="auto"/>
        <w:jc w:val="center"/>
        <w:rPr>
          <w:rFonts w:ascii="Arial" w:hAnsi="Arial" w:cs="Arial"/>
          <w:lang w:val="pt-BR"/>
        </w:rPr>
      </w:pPr>
    </w:p>
    <w:p w14:paraId="38C65ADB" w14:textId="77777777" w:rsidR="000E0E8B" w:rsidRPr="000E0E8B" w:rsidRDefault="000E0E8B" w:rsidP="00F82D9D">
      <w:pPr>
        <w:jc w:val="right"/>
        <w:rPr>
          <w:rFonts w:ascii="Arial" w:hAnsi="Arial" w:cs="Arial"/>
          <w:sz w:val="20"/>
          <w:szCs w:val="20"/>
          <w:vertAlign w:val="superscript"/>
          <w:lang w:val="pt-BR"/>
        </w:rPr>
      </w:pPr>
      <w:r w:rsidRPr="000E0E8B">
        <w:rPr>
          <w:rFonts w:ascii="Arial" w:hAnsi="Arial" w:cs="Arial"/>
          <w:sz w:val="20"/>
          <w:szCs w:val="20"/>
          <w:lang w:val="pt-BR"/>
        </w:rPr>
        <w:t>A</w:t>
      </w:r>
      <w:r w:rsidR="002363B2">
        <w:rPr>
          <w:rFonts w:ascii="Arial" w:hAnsi="Arial" w:cs="Arial"/>
          <w:sz w:val="20"/>
          <w:szCs w:val="20"/>
          <w:lang w:val="pt-BR"/>
        </w:rPr>
        <w:t>LBINO</w:t>
      </w:r>
      <w:r w:rsidRPr="000E0E8B">
        <w:rPr>
          <w:rFonts w:ascii="Arial" w:hAnsi="Arial" w:cs="Arial"/>
          <w:sz w:val="20"/>
          <w:szCs w:val="20"/>
          <w:lang w:val="pt-BR"/>
        </w:rPr>
        <w:t xml:space="preserve">, </w:t>
      </w:r>
      <w:r w:rsidR="002363B2">
        <w:rPr>
          <w:rFonts w:ascii="Arial" w:hAnsi="Arial" w:cs="Arial"/>
          <w:sz w:val="20"/>
          <w:szCs w:val="20"/>
          <w:lang w:val="pt-BR"/>
        </w:rPr>
        <w:t>Kelly Ivone Pina</w:t>
      </w:r>
      <w:r w:rsidR="00FD14C9">
        <w:rPr>
          <w:rFonts w:ascii="Arial" w:hAnsi="Arial" w:cs="Arial"/>
          <w:sz w:val="20"/>
          <w:szCs w:val="20"/>
          <w:lang w:val="pt-BR"/>
        </w:rPr>
        <w:t xml:space="preserve"> </w:t>
      </w:r>
      <w:r w:rsidRPr="000E0E8B">
        <w:rPr>
          <w:rFonts w:ascii="Arial" w:hAnsi="Arial" w:cs="Arial"/>
          <w:sz w:val="20"/>
          <w:szCs w:val="20"/>
          <w:vertAlign w:val="superscript"/>
          <w:lang w:val="pt-BR"/>
        </w:rPr>
        <w:t>1</w:t>
      </w:r>
    </w:p>
    <w:p w14:paraId="2C9859A7" w14:textId="77777777" w:rsidR="003D08F6" w:rsidRPr="000E0E8B" w:rsidRDefault="002363B2" w:rsidP="00F82D9D">
      <w:pPr>
        <w:jc w:val="right"/>
        <w:rPr>
          <w:rFonts w:ascii="Arial" w:hAnsi="Arial" w:cs="Arial"/>
          <w:sz w:val="20"/>
          <w:szCs w:val="20"/>
          <w:lang w:val="pt-BR"/>
        </w:rPr>
      </w:pPr>
      <w:r>
        <w:rPr>
          <w:rFonts w:ascii="Arial" w:hAnsi="Arial" w:cs="Arial"/>
          <w:sz w:val="20"/>
          <w:szCs w:val="20"/>
          <w:lang w:val="pt-BR"/>
        </w:rPr>
        <w:t>MARINHO</w:t>
      </w:r>
      <w:r w:rsidR="000E0E8B" w:rsidRPr="000E0E8B">
        <w:rPr>
          <w:rFonts w:ascii="Arial" w:hAnsi="Arial" w:cs="Arial"/>
          <w:sz w:val="20"/>
          <w:szCs w:val="20"/>
          <w:lang w:val="pt-BR"/>
        </w:rPr>
        <w:t xml:space="preserve">, </w:t>
      </w:r>
      <w:r>
        <w:rPr>
          <w:rFonts w:ascii="Arial" w:hAnsi="Arial" w:cs="Arial"/>
          <w:sz w:val="20"/>
          <w:szCs w:val="20"/>
          <w:lang w:val="pt-BR"/>
        </w:rPr>
        <w:t>Renata</w:t>
      </w:r>
      <w:r w:rsidR="00FD14C9">
        <w:rPr>
          <w:rFonts w:ascii="Arial" w:hAnsi="Arial" w:cs="Arial"/>
          <w:sz w:val="20"/>
          <w:szCs w:val="20"/>
          <w:lang w:val="pt-BR"/>
        </w:rPr>
        <w:t xml:space="preserve"> </w:t>
      </w:r>
      <w:r w:rsidR="00FD14C9">
        <w:rPr>
          <w:rFonts w:ascii="Arial" w:hAnsi="Arial" w:cs="Arial"/>
          <w:sz w:val="20"/>
          <w:szCs w:val="20"/>
          <w:vertAlign w:val="superscript"/>
          <w:lang w:val="pt-BR"/>
        </w:rPr>
        <w:t>2</w:t>
      </w:r>
      <w:r w:rsidR="00E47923" w:rsidRPr="000E0E8B">
        <w:rPr>
          <w:rFonts w:ascii="Arial" w:hAnsi="Arial" w:cs="Arial"/>
          <w:sz w:val="20"/>
          <w:szCs w:val="20"/>
          <w:lang w:val="pt-BR"/>
        </w:rPr>
        <w:t xml:space="preserve"> </w:t>
      </w:r>
    </w:p>
    <w:p w14:paraId="6BB42A31" w14:textId="77777777" w:rsidR="00F82D9D" w:rsidRPr="009578AE" w:rsidRDefault="00F82D9D" w:rsidP="00F82D9D">
      <w:pPr>
        <w:spacing w:line="360" w:lineRule="auto"/>
        <w:rPr>
          <w:rFonts w:ascii="Arial" w:hAnsi="Arial" w:cs="Arial"/>
          <w:lang w:val="pt-BR"/>
        </w:rPr>
      </w:pPr>
    </w:p>
    <w:p w14:paraId="79C3816C" w14:textId="77777777" w:rsidR="003D08F6" w:rsidRPr="00313C6E" w:rsidRDefault="000E0E8B" w:rsidP="00F82D9D">
      <w:pPr>
        <w:rPr>
          <w:rFonts w:ascii="Arial" w:hAnsi="Arial" w:cs="Arial"/>
          <w:b/>
          <w:lang w:val="pt-BR"/>
        </w:rPr>
      </w:pPr>
      <w:r w:rsidRPr="00313C6E">
        <w:rPr>
          <w:rFonts w:ascii="Arial" w:hAnsi="Arial" w:cs="Arial"/>
          <w:b/>
          <w:lang w:val="pt-BR"/>
        </w:rPr>
        <w:t>RESUMO</w:t>
      </w:r>
    </w:p>
    <w:p w14:paraId="5C491487" w14:textId="77777777" w:rsidR="00313C6E" w:rsidRPr="00313C6E" w:rsidRDefault="00313C6E" w:rsidP="00F82D9D">
      <w:pPr>
        <w:rPr>
          <w:rFonts w:ascii="Arial" w:hAnsi="Arial" w:cs="Arial"/>
          <w:lang w:val="pt-BR"/>
        </w:rPr>
      </w:pPr>
    </w:p>
    <w:p w14:paraId="7AA56877" w14:textId="77777777" w:rsidR="003D08F6" w:rsidRPr="008D14BF" w:rsidRDefault="00711D90" w:rsidP="00F82D9D">
      <w:pPr>
        <w:jc w:val="both"/>
        <w:rPr>
          <w:rFonts w:ascii="Arial" w:hAnsi="Arial" w:cs="Arial"/>
          <w:color w:val="000000"/>
          <w:lang w:val="pt-BR"/>
        </w:rPr>
      </w:pPr>
      <w:r w:rsidRPr="008D14BF">
        <w:rPr>
          <w:rFonts w:ascii="Arial" w:hAnsi="Arial" w:cs="Arial"/>
          <w:color w:val="000000"/>
          <w:lang w:val="pt-BR"/>
        </w:rPr>
        <w:t xml:space="preserve">O estudo abordou a questão </w:t>
      </w:r>
      <w:r w:rsidR="0060152D">
        <w:rPr>
          <w:rFonts w:ascii="Arial" w:hAnsi="Arial" w:cs="Arial"/>
          <w:color w:val="000000"/>
          <w:lang w:val="pt-BR"/>
        </w:rPr>
        <w:t>d</w:t>
      </w:r>
      <w:r w:rsidRPr="008D14BF">
        <w:rPr>
          <w:rFonts w:ascii="Arial" w:hAnsi="Arial" w:cs="Arial"/>
          <w:color w:val="000000"/>
          <w:lang w:val="pt-BR"/>
        </w:rPr>
        <w:t xml:space="preserve">a poluição atmosférica provocada pela emissão de gases do efeito estufa pelas empresas de mineração de minério de ferro no Brasil. Com o objetivo de obter uma avaliação preliminar das ações de mitigação </w:t>
      </w:r>
      <w:r w:rsidR="001B2D46" w:rsidRPr="008D14BF">
        <w:rPr>
          <w:rFonts w:ascii="Arial" w:hAnsi="Arial" w:cs="Arial"/>
          <w:color w:val="000000"/>
          <w:lang w:val="pt-BR"/>
        </w:rPr>
        <w:t>d</w:t>
      </w:r>
      <w:r w:rsidRPr="008D14BF">
        <w:rPr>
          <w:rFonts w:ascii="Arial" w:hAnsi="Arial" w:cs="Arial"/>
          <w:color w:val="000000"/>
          <w:lang w:val="pt-BR"/>
        </w:rPr>
        <w:t>as emissões de gases destas empresas ao lon</w:t>
      </w:r>
      <w:r w:rsidR="00F6752C" w:rsidRPr="008D14BF">
        <w:rPr>
          <w:rFonts w:ascii="Arial" w:hAnsi="Arial" w:cs="Arial"/>
          <w:color w:val="000000"/>
          <w:lang w:val="pt-BR"/>
        </w:rPr>
        <w:t xml:space="preserve">go dos anos. </w:t>
      </w:r>
      <w:r w:rsidR="0060152D">
        <w:rPr>
          <w:rFonts w:ascii="Arial" w:hAnsi="Arial" w:cs="Arial"/>
          <w:color w:val="000000"/>
          <w:lang w:val="pt-BR"/>
        </w:rPr>
        <w:t>A pesquisa foi realizada através das informações declaradas no</w:t>
      </w:r>
      <w:r w:rsidR="001727CB">
        <w:rPr>
          <w:rFonts w:ascii="Arial" w:hAnsi="Arial" w:cs="Arial"/>
          <w:color w:val="000000"/>
          <w:lang w:val="pt-BR"/>
        </w:rPr>
        <w:t xml:space="preserve"> inventário</w:t>
      </w:r>
      <w:r w:rsidR="0060152D">
        <w:rPr>
          <w:rFonts w:ascii="Arial" w:hAnsi="Arial" w:cs="Arial"/>
          <w:color w:val="000000"/>
          <w:lang w:val="pt-BR"/>
        </w:rPr>
        <w:t xml:space="preserve"> G</w:t>
      </w:r>
      <w:r w:rsidR="00F6752C" w:rsidRPr="008D14BF">
        <w:rPr>
          <w:rFonts w:ascii="Arial" w:hAnsi="Arial" w:cs="Arial"/>
          <w:color w:val="000000"/>
          <w:lang w:val="pt-BR"/>
        </w:rPr>
        <w:t>HG Protocol</w:t>
      </w:r>
      <w:r w:rsidR="0060152D">
        <w:rPr>
          <w:rFonts w:ascii="Arial" w:hAnsi="Arial" w:cs="Arial"/>
          <w:color w:val="000000"/>
          <w:lang w:val="pt-BR"/>
        </w:rPr>
        <w:t>,</w:t>
      </w:r>
      <w:r w:rsidR="00F6752C" w:rsidRPr="008D14BF">
        <w:rPr>
          <w:rFonts w:ascii="Arial" w:hAnsi="Arial" w:cs="Arial"/>
          <w:color w:val="000000"/>
          <w:lang w:val="pt-BR"/>
        </w:rPr>
        <w:t xml:space="preserve"> </w:t>
      </w:r>
      <w:r w:rsidR="001727CB">
        <w:rPr>
          <w:rFonts w:ascii="Arial" w:hAnsi="Arial" w:cs="Arial"/>
          <w:color w:val="000000"/>
          <w:lang w:val="pt-BR"/>
        </w:rPr>
        <w:t xml:space="preserve">que </w:t>
      </w:r>
      <w:r w:rsidR="001727CB" w:rsidRPr="005B2252">
        <w:rPr>
          <w:rFonts w:ascii="Arial" w:hAnsi="Arial" w:cs="Arial"/>
        </w:rPr>
        <w:t>é uma ferramenta utilizada para entender, quantificar e gerenciar emissões de GEE</w:t>
      </w:r>
      <w:r w:rsidR="001727CB">
        <w:rPr>
          <w:rFonts w:ascii="Arial" w:hAnsi="Arial" w:cs="Arial"/>
        </w:rPr>
        <w:t xml:space="preserve"> no mundo</w:t>
      </w:r>
      <w:r w:rsidR="00151CAE">
        <w:rPr>
          <w:rFonts w:ascii="Arial" w:hAnsi="Arial" w:cs="Arial"/>
          <w:color w:val="000000"/>
          <w:lang w:val="pt-BR"/>
        </w:rPr>
        <w:t>. O estudo comparativo</w:t>
      </w:r>
      <w:r w:rsidR="00F6752C" w:rsidRPr="008D14BF">
        <w:rPr>
          <w:rFonts w:ascii="Arial" w:hAnsi="Arial" w:cs="Arial"/>
          <w:color w:val="000000"/>
          <w:lang w:val="pt-BR"/>
        </w:rPr>
        <w:t xml:space="preserve"> visou </w:t>
      </w:r>
      <w:r w:rsidR="00F6752C" w:rsidRPr="00F02B64">
        <w:rPr>
          <w:rFonts w:ascii="Arial" w:hAnsi="Arial" w:cs="Arial"/>
          <w:color w:val="000000"/>
          <w:lang w:val="pt-BR"/>
        </w:rPr>
        <w:t>avaliar</w:t>
      </w:r>
      <w:r w:rsidR="00F6752C" w:rsidRPr="008D14BF">
        <w:rPr>
          <w:rFonts w:ascii="Arial" w:hAnsi="Arial" w:cs="Arial"/>
          <w:color w:val="000000"/>
          <w:lang w:val="pt-BR"/>
        </w:rPr>
        <w:t xml:space="preserve"> as empresas mais engajadas com a reduç</w:t>
      </w:r>
      <w:r w:rsidR="006B461B" w:rsidRPr="008D14BF">
        <w:rPr>
          <w:rFonts w:ascii="Arial" w:hAnsi="Arial" w:cs="Arial"/>
          <w:color w:val="000000"/>
          <w:lang w:val="pt-BR"/>
        </w:rPr>
        <w:t>ão da emissão de gases. Os resultados indicam</w:t>
      </w:r>
      <w:r w:rsidR="00F6752C" w:rsidRPr="008D14BF">
        <w:rPr>
          <w:rFonts w:ascii="Arial" w:hAnsi="Arial" w:cs="Arial"/>
          <w:color w:val="000000"/>
          <w:lang w:val="pt-BR"/>
        </w:rPr>
        <w:t xml:space="preserve"> que as mineradoras de minério de ferro</w:t>
      </w:r>
      <w:r w:rsidR="001727CB">
        <w:rPr>
          <w:rFonts w:ascii="Arial" w:hAnsi="Arial" w:cs="Arial"/>
          <w:color w:val="000000"/>
          <w:lang w:val="pt-BR"/>
        </w:rPr>
        <w:t xml:space="preserve"> avaliadas</w:t>
      </w:r>
      <w:r w:rsidR="00482AFE" w:rsidRPr="008D14BF">
        <w:rPr>
          <w:rFonts w:ascii="Arial" w:hAnsi="Arial" w:cs="Arial"/>
          <w:color w:val="000000"/>
          <w:lang w:val="pt-BR"/>
        </w:rPr>
        <w:t xml:space="preserve"> </w:t>
      </w:r>
      <w:r w:rsidR="001727CB" w:rsidRPr="003856A0">
        <w:rPr>
          <w:rFonts w:ascii="Arial" w:hAnsi="Arial" w:cs="Arial"/>
          <w:color w:val="000000"/>
          <w:highlight w:val="yellow"/>
          <w:lang w:val="pt-BR"/>
        </w:rPr>
        <w:t>já implementaram ações com o objetivo de melhoria nos processos e consequentemente redução da emissão de GEE</w:t>
      </w:r>
      <w:r w:rsidR="001B2D46" w:rsidRPr="008D14BF">
        <w:rPr>
          <w:rFonts w:ascii="Arial" w:hAnsi="Arial" w:cs="Arial"/>
          <w:color w:val="000000"/>
          <w:lang w:val="pt-BR"/>
        </w:rPr>
        <w:t xml:space="preserve">. </w:t>
      </w:r>
      <w:r w:rsidR="001B2D46" w:rsidRPr="00F02B64">
        <w:rPr>
          <w:rFonts w:ascii="Arial" w:hAnsi="Arial" w:cs="Arial"/>
          <w:color w:val="000000"/>
          <w:lang w:val="pt-BR"/>
        </w:rPr>
        <w:t>A p</w:t>
      </w:r>
      <w:r w:rsidR="00151CAE" w:rsidRPr="00F02B64">
        <w:rPr>
          <w:rFonts w:ascii="Arial" w:hAnsi="Arial" w:cs="Arial"/>
          <w:color w:val="000000"/>
          <w:lang w:val="pt-BR"/>
        </w:rPr>
        <w:t xml:space="preserve">roblemática das </w:t>
      </w:r>
      <w:r w:rsidR="001B2D46" w:rsidRPr="00F02B64">
        <w:rPr>
          <w:rFonts w:ascii="Arial" w:hAnsi="Arial" w:cs="Arial"/>
          <w:color w:val="000000"/>
          <w:lang w:val="pt-BR"/>
        </w:rPr>
        <w:t xml:space="preserve">mudanças climáticas </w:t>
      </w:r>
      <w:r w:rsidR="00151CAE" w:rsidRPr="00F02B64">
        <w:rPr>
          <w:rFonts w:ascii="Arial" w:hAnsi="Arial" w:cs="Arial"/>
          <w:color w:val="000000"/>
          <w:lang w:val="pt-BR"/>
        </w:rPr>
        <w:t>é de extrema importância, pois impacta diretamente no funcionamento de empresas e na qualidade de vida das pessoas</w:t>
      </w:r>
      <w:r w:rsidR="001B2D46" w:rsidRPr="00F02B64">
        <w:rPr>
          <w:rFonts w:ascii="Arial" w:hAnsi="Arial" w:cs="Arial"/>
          <w:color w:val="000000"/>
          <w:lang w:val="pt-BR"/>
        </w:rPr>
        <w:t>.</w:t>
      </w:r>
      <w:r w:rsidR="00F6752C" w:rsidRPr="008D14BF">
        <w:rPr>
          <w:rFonts w:ascii="Arial" w:hAnsi="Arial" w:cs="Arial"/>
          <w:color w:val="000000"/>
          <w:lang w:val="pt-BR"/>
        </w:rPr>
        <w:t xml:space="preserve"> </w:t>
      </w:r>
      <w:r w:rsidR="0033325F" w:rsidRPr="008D14BF">
        <w:rPr>
          <w:rFonts w:ascii="Arial" w:hAnsi="Arial" w:cs="Arial"/>
          <w:color w:val="000000"/>
          <w:lang w:val="pt-BR"/>
        </w:rPr>
        <w:t xml:space="preserve">Por isso, iniciativas como utilização de novas tecnologias e otimização de processos estão sendo realizadas por </w:t>
      </w:r>
      <w:r w:rsidR="001727CB">
        <w:rPr>
          <w:rFonts w:ascii="Arial" w:hAnsi="Arial" w:cs="Arial"/>
          <w:color w:val="000000"/>
          <w:lang w:val="pt-BR"/>
        </w:rPr>
        <w:t>diversas empresas</w:t>
      </w:r>
      <w:r w:rsidR="0033325F" w:rsidRPr="008D14BF">
        <w:rPr>
          <w:rFonts w:ascii="Arial" w:hAnsi="Arial" w:cs="Arial"/>
          <w:color w:val="000000"/>
          <w:lang w:val="pt-BR"/>
        </w:rPr>
        <w:t xml:space="preserve"> a fim de reduzir a emissão dos gases do efeito </w:t>
      </w:r>
      <w:commentRangeStart w:id="0"/>
      <w:r w:rsidR="0033325F" w:rsidRPr="008D14BF">
        <w:rPr>
          <w:rFonts w:ascii="Arial" w:hAnsi="Arial" w:cs="Arial"/>
          <w:color w:val="000000"/>
          <w:lang w:val="pt-BR"/>
        </w:rPr>
        <w:t>estufa</w:t>
      </w:r>
      <w:commentRangeEnd w:id="0"/>
      <w:r w:rsidR="003856A0">
        <w:rPr>
          <w:rStyle w:val="Refdecomentrio"/>
        </w:rPr>
        <w:commentReference w:id="0"/>
      </w:r>
      <w:r w:rsidR="0033325F" w:rsidRPr="008D14BF">
        <w:rPr>
          <w:rFonts w:ascii="Arial" w:hAnsi="Arial" w:cs="Arial"/>
          <w:color w:val="000000"/>
          <w:lang w:val="pt-BR"/>
        </w:rPr>
        <w:t xml:space="preserve">. </w:t>
      </w:r>
    </w:p>
    <w:p w14:paraId="36A58CE0" w14:textId="77777777" w:rsidR="003D08F6" w:rsidRPr="002363B2" w:rsidRDefault="003D08F6" w:rsidP="00F82D9D">
      <w:pPr>
        <w:jc w:val="both"/>
        <w:rPr>
          <w:rFonts w:ascii="Arial" w:hAnsi="Arial" w:cs="Arial"/>
          <w:color w:val="FF0000"/>
          <w:lang w:val="pt-BR"/>
        </w:rPr>
      </w:pPr>
    </w:p>
    <w:p w14:paraId="081A39BB" w14:textId="77777777" w:rsidR="003D08F6" w:rsidRPr="008D14BF" w:rsidRDefault="003D08F6" w:rsidP="00F82D9D">
      <w:pPr>
        <w:jc w:val="both"/>
        <w:rPr>
          <w:rFonts w:ascii="Arial" w:hAnsi="Arial" w:cs="Arial"/>
          <w:color w:val="000000"/>
          <w:lang w:val="pt-BR"/>
        </w:rPr>
      </w:pPr>
      <w:r w:rsidRPr="008D14BF">
        <w:rPr>
          <w:rFonts w:ascii="Arial" w:hAnsi="Arial" w:cs="Arial"/>
          <w:b/>
          <w:color w:val="000000"/>
          <w:lang w:val="pt-BR"/>
        </w:rPr>
        <w:t>Palavras-chave</w:t>
      </w:r>
      <w:r w:rsidR="00CB6312" w:rsidRPr="008D14BF">
        <w:rPr>
          <w:rFonts w:ascii="Arial" w:hAnsi="Arial" w:cs="Arial"/>
          <w:b/>
          <w:color w:val="000000"/>
          <w:lang w:val="pt-BR"/>
        </w:rPr>
        <w:t>:</w:t>
      </w:r>
      <w:r w:rsidR="00CB6312" w:rsidRPr="008D14BF">
        <w:rPr>
          <w:rFonts w:ascii="Arial" w:hAnsi="Arial" w:cs="Arial"/>
          <w:color w:val="000000"/>
          <w:lang w:val="pt-BR"/>
        </w:rPr>
        <w:t xml:space="preserve"> </w:t>
      </w:r>
      <w:r w:rsidR="00711D90" w:rsidRPr="008D14BF">
        <w:rPr>
          <w:rFonts w:ascii="Arial" w:hAnsi="Arial" w:cs="Arial"/>
          <w:color w:val="000000"/>
          <w:lang w:val="pt-BR"/>
        </w:rPr>
        <w:t>Gases do efeito estufa, Minério de ferro,</w:t>
      </w:r>
      <w:r w:rsidR="0033325F" w:rsidRPr="008D14BF">
        <w:rPr>
          <w:rFonts w:ascii="Arial" w:hAnsi="Arial" w:cs="Arial"/>
          <w:color w:val="000000"/>
          <w:lang w:val="pt-BR"/>
        </w:rPr>
        <w:t xml:space="preserve"> iniciativas sustentáveis</w:t>
      </w:r>
      <w:r w:rsidRPr="008D14BF">
        <w:rPr>
          <w:rFonts w:ascii="Arial" w:hAnsi="Arial" w:cs="Arial"/>
          <w:color w:val="000000"/>
          <w:lang w:val="pt-BR"/>
        </w:rPr>
        <w:t>.</w:t>
      </w:r>
    </w:p>
    <w:p w14:paraId="712571EE" w14:textId="77777777" w:rsidR="003D08F6" w:rsidRDefault="003D08F6" w:rsidP="00F82D9D">
      <w:pPr>
        <w:rPr>
          <w:rFonts w:ascii="Arial" w:hAnsi="Arial" w:cs="Arial"/>
          <w:lang w:val="pt-BR"/>
        </w:rPr>
      </w:pPr>
    </w:p>
    <w:p w14:paraId="44909DBD" w14:textId="77777777" w:rsidR="00F82D9D" w:rsidRPr="009578AE" w:rsidRDefault="00F82D9D" w:rsidP="00F82D9D">
      <w:pPr>
        <w:rPr>
          <w:rFonts w:ascii="Arial" w:hAnsi="Arial" w:cs="Arial"/>
          <w:lang w:val="pt-BR"/>
        </w:rPr>
      </w:pPr>
    </w:p>
    <w:p w14:paraId="7B003340" w14:textId="77777777" w:rsidR="00313C6E" w:rsidRPr="000E09CF" w:rsidRDefault="00313C6E" w:rsidP="00F82D9D">
      <w:pPr>
        <w:jc w:val="both"/>
        <w:rPr>
          <w:b/>
          <w:color w:val="000000"/>
          <w:lang w:val="en-US"/>
        </w:rPr>
      </w:pPr>
      <w:r w:rsidRPr="000E09CF">
        <w:rPr>
          <w:rFonts w:ascii="Arial" w:hAnsi="Arial" w:cs="Arial"/>
          <w:b/>
          <w:color w:val="000000"/>
          <w:lang w:val="en-US"/>
        </w:rPr>
        <w:t>ABSTRACT</w:t>
      </w:r>
      <w:r w:rsidRPr="000E09CF">
        <w:rPr>
          <w:rFonts w:ascii="Arial" w:hAnsi="Arial" w:cs="Arial"/>
          <w:b/>
          <w:color w:val="000000"/>
          <w:lang w:val="en-US"/>
        </w:rPr>
        <w:br/>
      </w:r>
    </w:p>
    <w:p w14:paraId="51BB050D" w14:textId="77777777" w:rsidR="00313C6E" w:rsidRPr="000E09CF" w:rsidRDefault="002F35E3" w:rsidP="00F82D9D">
      <w:pPr>
        <w:jc w:val="both"/>
        <w:rPr>
          <w:rFonts w:ascii="Arial" w:hAnsi="Arial" w:cs="Arial"/>
          <w:color w:val="000000"/>
          <w:lang w:val="en-US"/>
        </w:rPr>
      </w:pPr>
      <w:r w:rsidRPr="000E09CF">
        <w:rPr>
          <w:rFonts w:ascii="Arial" w:hAnsi="Arial" w:cs="Arial"/>
          <w:color w:val="000000"/>
          <w:lang w:val="en-US"/>
        </w:rPr>
        <w:t>The study approaches the question about air pollution caused by the emission of greenhouse gases by iron ore mining companies in Brazil. The objective is obtain</w:t>
      </w:r>
      <w:r w:rsidR="001727CB">
        <w:rPr>
          <w:rFonts w:ascii="Arial" w:hAnsi="Arial" w:cs="Arial"/>
          <w:color w:val="000000"/>
          <w:lang w:val="en-US"/>
        </w:rPr>
        <w:t>ed</w:t>
      </w:r>
      <w:r w:rsidRPr="000E09CF">
        <w:rPr>
          <w:rFonts w:ascii="Arial" w:hAnsi="Arial" w:cs="Arial"/>
          <w:color w:val="000000"/>
          <w:lang w:val="en-US"/>
        </w:rPr>
        <w:t xml:space="preserve"> a preliminary assessment of the actions to mitigate the gas emissions of these companies over the years. The </w:t>
      </w:r>
      <w:r w:rsidR="001727CB">
        <w:rPr>
          <w:rFonts w:ascii="Arial" w:hAnsi="Arial" w:cs="Arial"/>
          <w:color w:val="000000"/>
          <w:lang w:val="en-US"/>
        </w:rPr>
        <w:t xml:space="preserve">research was done using of announced information in the </w:t>
      </w:r>
      <w:r w:rsidRPr="000E09CF">
        <w:rPr>
          <w:rFonts w:ascii="Arial" w:hAnsi="Arial" w:cs="Arial"/>
          <w:color w:val="000000"/>
          <w:lang w:val="en-US"/>
        </w:rPr>
        <w:t>GHG Protocol</w:t>
      </w:r>
      <w:r w:rsidR="001727CB">
        <w:rPr>
          <w:rFonts w:ascii="Arial" w:hAnsi="Arial" w:cs="Arial"/>
          <w:color w:val="000000"/>
          <w:lang w:val="en-US"/>
        </w:rPr>
        <w:t xml:space="preserve"> inventory,</w:t>
      </w:r>
      <w:r w:rsidRPr="000E09CF">
        <w:rPr>
          <w:rFonts w:ascii="Arial" w:hAnsi="Arial" w:cs="Arial"/>
          <w:color w:val="000000"/>
          <w:lang w:val="en-US"/>
        </w:rPr>
        <w:t xml:space="preserve"> which is </w:t>
      </w:r>
      <w:r w:rsidR="001727CB">
        <w:rPr>
          <w:rFonts w:ascii="Arial" w:hAnsi="Arial" w:cs="Arial"/>
          <w:color w:val="000000"/>
          <w:lang w:val="en-US"/>
        </w:rPr>
        <w:t>tool used to understand, quantity and manage greenhouse emissions in the world</w:t>
      </w:r>
      <w:r w:rsidRPr="000E09CF">
        <w:rPr>
          <w:rFonts w:ascii="Arial" w:hAnsi="Arial" w:cs="Arial"/>
          <w:color w:val="000000"/>
          <w:lang w:val="en-US"/>
        </w:rPr>
        <w:t xml:space="preserve">. </w:t>
      </w:r>
      <w:r w:rsidR="00B21A40" w:rsidRPr="00B21A40">
        <w:rPr>
          <w:rFonts w:ascii="Arial" w:hAnsi="Arial" w:cs="Arial"/>
          <w:color w:val="000000"/>
          <w:lang w:val="en-US"/>
        </w:rPr>
        <w:t xml:space="preserve">The comparative </w:t>
      </w:r>
      <w:r w:rsidR="00151CAE">
        <w:rPr>
          <w:rFonts w:ascii="Arial" w:hAnsi="Arial" w:cs="Arial"/>
          <w:color w:val="000000"/>
          <w:lang w:val="en-US"/>
        </w:rPr>
        <w:t>research</w:t>
      </w:r>
      <w:r w:rsidR="00B21A40" w:rsidRPr="00B21A40">
        <w:rPr>
          <w:rFonts w:ascii="Arial" w:hAnsi="Arial" w:cs="Arial"/>
          <w:color w:val="000000"/>
          <w:lang w:val="en-US"/>
        </w:rPr>
        <w:t xml:space="preserve"> aimed at evaluating the most engaged companies in reducing the emission of gases.</w:t>
      </w:r>
      <w:r w:rsidR="00B21A40" w:rsidRPr="000E09CF">
        <w:rPr>
          <w:rFonts w:ascii="Arial" w:hAnsi="Arial" w:cs="Arial"/>
          <w:color w:val="000000"/>
          <w:lang w:val="en-US"/>
        </w:rPr>
        <w:t xml:space="preserve"> </w:t>
      </w:r>
      <w:r w:rsidRPr="000E09CF">
        <w:rPr>
          <w:rFonts w:ascii="Arial" w:hAnsi="Arial" w:cs="Arial"/>
          <w:color w:val="000000"/>
          <w:lang w:val="en-US"/>
        </w:rPr>
        <w:t xml:space="preserve">The </w:t>
      </w:r>
      <w:r w:rsidR="001727CB">
        <w:rPr>
          <w:rFonts w:ascii="Arial" w:hAnsi="Arial" w:cs="Arial"/>
          <w:color w:val="000000"/>
          <w:lang w:val="en-US"/>
        </w:rPr>
        <w:t>results suggested that the mining of iron ore</w:t>
      </w:r>
      <w:r w:rsidR="00D861EF">
        <w:rPr>
          <w:rFonts w:ascii="Arial" w:hAnsi="Arial" w:cs="Arial"/>
          <w:color w:val="000000"/>
          <w:lang w:val="en-US"/>
        </w:rPr>
        <w:t xml:space="preserve"> evaluated already initiated actions with the objective of improvement in the process and </w:t>
      </w:r>
      <w:hyperlink r:id="rId10" w:history="1">
        <w:r w:rsidR="00D861EF" w:rsidRPr="00D861EF">
          <w:rPr>
            <w:rFonts w:ascii="Arial" w:hAnsi="Arial" w:cs="Arial"/>
            <w:color w:val="000000"/>
            <w:lang w:val="en-US"/>
          </w:rPr>
          <w:t>consequently</w:t>
        </w:r>
      </w:hyperlink>
      <w:r w:rsidR="001727CB">
        <w:rPr>
          <w:rFonts w:ascii="Arial" w:hAnsi="Arial" w:cs="Arial"/>
          <w:color w:val="000000"/>
          <w:lang w:val="en-US"/>
        </w:rPr>
        <w:t xml:space="preserve"> </w:t>
      </w:r>
      <w:r w:rsidR="00D861EF">
        <w:rPr>
          <w:rFonts w:ascii="Arial" w:hAnsi="Arial" w:cs="Arial"/>
          <w:color w:val="000000"/>
          <w:lang w:val="en-US"/>
        </w:rPr>
        <w:t>decrease of</w:t>
      </w:r>
      <w:r w:rsidRPr="000E09CF">
        <w:rPr>
          <w:rFonts w:ascii="Arial" w:hAnsi="Arial" w:cs="Arial"/>
          <w:color w:val="000000"/>
          <w:lang w:val="en-US"/>
        </w:rPr>
        <w:t xml:space="preserve"> the </w:t>
      </w:r>
      <w:r w:rsidR="00D861EF">
        <w:rPr>
          <w:rFonts w:ascii="Arial" w:hAnsi="Arial" w:cs="Arial"/>
          <w:color w:val="000000"/>
          <w:lang w:val="en-US"/>
        </w:rPr>
        <w:t xml:space="preserve">gases </w:t>
      </w:r>
      <w:r w:rsidRPr="000E09CF">
        <w:rPr>
          <w:rFonts w:ascii="Arial" w:hAnsi="Arial" w:cs="Arial"/>
          <w:color w:val="000000"/>
          <w:lang w:val="en-US"/>
        </w:rPr>
        <w:t xml:space="preserve">emission. </w:t>
      </w:r>
      <w:r w:rsidR="00002745">
        <w:rPr>
          <w:rFonts w:ascii="Arial" w:hAnsi="Arial" w:cs="Arial"/>
          <w:color w:val="000000"/>
          <w:lang w:val="en-US"/>
        </w:rPr>
        <w:t>The problematic of the w</w:t>
      </w:r>
      <w:r w:rsidR="00151CAE">
        <w:rPr>
          <w:rFonts w:ascii="Arial" w:hAnsi="Arial" w:cs="Arial"/>
          <w:color w:val="000000"/>
          <w:lang w:val="en-US"/>
        </w:rPr>
        <w:t xml:space="preserve">eather changes is of extreme importance, because </w:t>
      </w:r>
      <w:r w:rsidR="00002745" w:rsidRPr="00002745">
        <w:rPr>
          <w:rFonts w:ascii="Arial" w:hAnsi="Arial" w:cs="Arial"/>
          <w:color w:val="000000"/>
          <w:lang w:val="en-US"/>
        </w:rPr>
        <w:t>direct</w:t>
      </w:r>
      <w:r w:rsidR="00002745">
        <w:rPr>
          <w:rFonts w:ascii="Arial" w:hAnsi="Arial" w:cs="Arial"/>
          <w:color w:val="000000"/>
          <w:lang w:val="en-US"/>
        </w:rPr>
        <w:t>ly</w:t>
      </w:r>
      <w:r w:rsidR="00002745" w:rsidRPr="00002745">
        <w:rPr>
          <w:rFonts w:ascii="Arial" w:hAnsi="Arial" w:cs="Arial"/>
          <w:color w:val="000000"/>
          <w:lang w:val="en-US"/>
        </w:rPr>
        <w:t xml:space="preserve"> impact on the functioning of companies and the quality of people's lives</w:t>
      </w:r>
      <w:r w:rsidRPr="000E09CF">
        <w:rPr>
          <w:rFonts w:ascii="Arial" w:hAnsi="Arial" w:cs="Arial"/>
          <w:color w:val="000000"/>
          <w:lang w:val="en-US"/>
        </w:rPr>
        <w:t>. Therefore, initiatives such as the use of new technologies and optimization of processes</w:t>
      </w:r>
      <w:r w:rsidR="00B21A40">
        <w:rPr>
          <w:rFonts w:ascii="Arial" w:hAnsi="Arial" w:cs="Arial"/>
          <w:color w:val="000000"/>
          <w:lang w:val="en-US"/>
        </w:rPr>
        <w:t xml:space="preserve"> are being carried out by companies</w:t>
      </w:r>
      <w:r w:rsidRPr="000E09CF">
        <w:rPr>
          <w:rFonts w:ascii="Arial" w:hAnsi="Arial" w:cs="Arial"/>
          <w:color w:val="000000"/>
          <w:lang w:val="en-US"/>
        </w:rPr>
        <w:t xml:space="preserve"> in order to reduce the emission of greenhouse gases.</w:t>
      </w:r>
    </w:p>
    <w:p w14:paraId="0EBDA5A8" w14:textId="77777777" w:rsidR="00313C6E" w:rsidRPr="000E09CF" w:rsidRDefault="00313C6E" w:rsidP="00F82D9D">
      <w:pPr>
        <w:jc w:val="both"/>
        <w:rPr>
          <w:color w:val="000000"/>
          <w:lang w:val="en-US"/>
        </w:rPr>
      </w:pPr>
    </w:p>
    <w:p w14:paraId="1C88E105" w14:textId="77777777" w:rsidR="003A5556" w:rsidRPr="008D14BF" w:rsidRDefault="00313C6E" w:rsidP="00F82D9D">
      <w:pPr>
        <w:jc w:val="both"/>
        <w:rPr>
          <w:rFonts w:ascii="Arial" w:hAnsi="Arial" w:cs="Arial"/>
          <w:color w:val="000000"/>
          <w:lang w:val="en-US"/>
        </w:rPr>
      </w:pPr>
      <w:r w:rsidRPr="000E09CF">
        <w:rPr>
          <w:rFonts w:ascii="Arial" w:hAnsi="Arial" w:cs="Arial"/>
          <w:b/>
          <w:color w:val="000000"/>
          <w:lang w:val="en-US"/>
        </w:rPr>
        <w:t>Keywords:</w:t>
      </w:r>
      <w:r w:rsidRPr="000E09CF">
        <w:rPr>
          <w:rFonts w:ascii="Arial" w:hAnsi="Arial" w:cs="Arial"/>
          <w:color w:val="000000"/>
          <w:lang w:val="en-US"/>
        </w:rPr>
        <w:t xml:space="preserve"> </w:t>
      </w:r>
      <w:r w:rsidR="002F35E3" w:rsidRPr="000E09CF">
        <w:rPr>
          <w:rFonts w:ascii="Arial" w:hAnsi="Arial" w:cs="Arial"/>
          <w:color w:val="000000"/>
          <w:lang w:val="en-US"/>
        </w:rPr>
        <w:t>Greenhouse gases</w:t>
      </w:r>
      <w:r w:rsidRPr="000E09CF">
        <w:rPr>
          <w:rFonts w:ascii="Arial" w:hAnsi="Arial" w:cs="Arial"/>
          <w:color w:val="000000"/>
          <w:lang w:val="en-US"/>
        </w:rPr>
        <w:t xml:space="preserve">, </w:t>
      </w:r>
      <w:r w:rsidR="002F35E3" w:rsidRPr="000E09CF">
        <w:rPr>
          <w:rFonts w:ascii="Arial" w:hAnsi="Arial" w:cs="Arial"/>
          <w:color w:val="000000"/>
          <w:lang w:val="en-US"/>
        </w:rPr>
        <w:t>Iron ore</w:t>
      </w:r>
      <w:r w:rsidRPr="000E09CF">
        <w:rPr>
          <w:rFonts w:ascii="Arial" w:hAnsi="Arial" w:cs="Arial"/>
          <w:color w:val="000000"/>
          <w:lang w:val="en-US"/>
        </w:rPr>
        <w:t xml:space="preserve">, </w:t>
      </w:r>
      <w:r w:rsidR="002F35E3" w:rsidRPr="000E09CF">
        <w:rPr>
          <w:rFonts w:ascii="Arial" w:hAnsi="Arial" w:cs="Arial"/>
          <w:color w:val="000000"/>
          <w:lang w:val="en-US"/>
        </w:rPr>
        <w:t>sustainable improvements</w:t>
      </w:r>
      <w:r w:rsidRPr="008D14BF">
        <w:rPr>
          <w:rFonts w:ascii="Arial" w:hAnsi="Arial" w:cs="Arial"/>
          <w:color w:val="000000"/>
          <w:lang w:val="en-US"/>
        </w:rPr>
        <w:t>.</w:t>
      </w:r>
    </w:p>
    <w:p w14:paraId="4A2D3F21" w14:textId="77777777" w:rsidR="003A5556" w:rsidRPr="00F82D9D" w:rsidRDefault="003A5556" w:rsidP="00F82D9D">
      <w:pPr>
        <w:rPr>
          <w:rFonts w:ascii="Arial" w:hAnsi="Arial" w:cs="Arial"/>
          <w:sz w:val="20"/>
          <w:szCs w:val="20"/>
          <w:lang w:val="en-US"/>
        </w:rPr>
      </w:pPr>
    </w:p>
    <w:p w14:paraId="44DBA550" w14:textId="77777777" w:rsidR="00FC5C1E" w:rsidRPr="00F82D9D" w:rsidRDefault="003A5556" w:rsidP="00F82D9D">
      <w:pPr>
        <w:rPr>
          <w:rFonts w:ascii="Arial" w:hAnsi="Arial" w:cs="Arial"/>
          <w:sz w:val="20"/>
          <w:szCs w:val="20"/>
          <w:lang w:val="pt-BR"/>
        </w:rPr>
      </w:pPr>
      <w:r w:rsidRPr="00F82D9D">
        <w:rPr>
          <w:rFonts w:ascii="Arial" w:hAnsi="Arial" w:cs="Arial"/>
          <w:sz w:val="20"/>
          <w:szCs w:val="20"/>
          <w:lang w:val="pt-BR"/>
        </w:rPr>
        <w:t>_____________</w:t>
      </w:r>
    </w:p>
    <w:p w14:paraId="3961BD1D" w14:textId="77777777" w:rsidR="002363B2" w:rsidRDefault="003A5556" w:rsidP="002363B2">
      <w:pPr>
        <w:jc w:val="both"/>
        <w:rPr>
          <w:rFonts w:ascii="Arial" w:hAnsi="Arial" w:cs="Arial"/>
          <w:sz w:val="20"/>
          <w:szCs w:val="20"/>
          <w:lang w:val="pt-BR"/>
        </w:rPr>
      </w:pPr>
      <w:r w:rsidRPr="00F82D9D">
        <w:rPr>
          <w:rFonts w:ascii="Arial" w:hAnsi="Arial" w:cs="Arial"/>
          <w:sz w:val="20"/>
          <w:szCs w:val="20"/>
          <w:vertAlign w:val="superscript"/>
          <w:lang w:val="pt-BR"/>
        </w:rPr>
        <w:t>1</w:t>
      </w:r>
      <w:r w:rsidR="002363B2">
        <w:rPr>
          <w:rFonts w:ascii="Arial" w:hAnsi="Arial" w:cs="Arial"/>
          <w:sz w:val="20"/>
          <w:szCs w:val="20"/>
          <w:lang w:val="pt-BR"/>
        </w:rPr>
        <w:t xml:space="preserve">Aluna de Mestrado em Engenharia de Minas </w:t>
      </w:r>
      <w:r w:rsidR="00F80BA1" w:rsidRPr="00F82D9D">
        <w:rPr>
          <w:rFonts w:ascii="Arial" w:hAnsi="Arial" w:cs="Arial"/>
          <w:sz w:val="20"/>
          <w:szCs w:val="20"/>
          <w:lang w:val="pt-BR"/>
        </w:rPr>
        <w:t>d</w:t>
      </w:r>
      <w:r w:rsidR="002363B2">
        <w:rPr>
          <w:rFonts w:ascii="Arial" w:hAnsi="Arial" w:cs="Arial"/>
          <w:sz w:val="20"/>
          <w:szCs w:val="20"/>
          <w:lang w:val="pt-BR"/>
        </w:rPr>
        <w:t>a</w:t>
      </w:r>
      <w:r w:rsidR="00F80BA1" w:rsidRPr="00F82D9D">
        <w:rPr>
          <w:rFonts w:ascii="Arial" w:hAnsi="Arial" w:cs="Arial"/>
          <w:sz w:val="20"/>
          <w:szCs w:val="20"/>
          <w:lang w:val="pt-BR"/>
        </w:rPr>
        <w:t xml:space="preserve"> </w:t>
      </w:r>
      <w:r w:rsidR="002363B2">
        <w:rPr>
          <w:rFonts w:ascii="Arial" w:hAnsi="Arial" w:cs="Arial"/>
          <w:sz w:val="20"/>
          <w:szCs w:val="20"/>
          <w:lang w:val="pt-BR"/>
        </w:rPr>
        <w:t>Universidade de São Paulo,</w:t>
      </w:r>
      <w:r w:rsidR="00F80BA1" w:rsidRPr="00F82D9D">
        <w:rPr>
          <w:rFonts w:ascii="Arial" w:hAnsi="Arial" w:cs="Arial"/>
          <w:sz w:val="20"/>
          <w:szCs w:val="20"/>
          <w:lang w:val="pt-BR"/>
        </w:rPr>
        <w:t xml:space="preserve"> </w:t>
      </w:r>
      <w:r w:rsidR="002363B2" w:rsidRPr="002363B2">
        <w:rPr>
          <w:rFonts w:ascii="Arial" w:hAnsi="Arial" w:cs="Arial"/>
          <w:sz w:val="20"/>
          <w:szCs w:val="20"/>
          <w:u w:val="single"/>
          <w:lang w:val="pt-BR"/>
        </w:rPr>
        <w:t>kellyivone@usp.br</w:t>
      </w:r>
      <w:r w:rsidR="00F80BA1" w:rsidRPr="00F82D9D">
        <w:rPr>
          <w:rFonts w:ascii="Arial" w:hAnsi="Arial" w:cs="Arial"/>
          <w:sz w:val="20"/>
          <w:szCs w:val="20"/>
          <w:lang w:val="pt-BR"/>
        </w:rPr>
        <w:t>;</w:t>
      </w:r>
    </w:p>
    <w:p w14:paraId="75A0CD36" w14:textId="77777777" w:rsidR="002363B2" w:rsidRPr="00B21A40" w:rsidRDefault="002363B2" w:rsidP="00B21A40">
      <w:pPr>
        <w:jc w:val="both"/>
        <w:rPr>
          <w:rFonts w:ascii="Arial" w:hAnsi="Arial" w:cs="Arial"/>
          <w:sz w:val="20"/>
          <w:szCs w:val="20"/>
          <w:lang w:val="pt-BR"/>
        </w:rPr>
      </w:pPr>
      <w:r w:rsidRPr="00F82D9D">
        <w:rPr>
          <w:rFonts w:ascii="Arial" w:hAnsi="Arial" w:cs="Arial"/>
          <w:sz w:val="20"/>
          <w:szCs w:val="20"/>
          <w:vertAlign w:val="superscript"/>
          <w:lang w:val="pt-BR"/>
        </w:rPr>
        <w:t>1</w:t>
      </w:r>
      <w:r>
        <w:rPr>
          <w:rFonts w:ascii="Arial" w:hAnsi="Arial" w:cs="Arial"/>
          <w:sz w:val="20"/>
          <w:szCs w:val="20"/>
          <w:lang w:val="pt-BR"/>
        </w:rPr>
        <w:t xml:space="preserve">Engenheira do </w:t>
      </w:r>
      <w:r w:rsidRPr="002363B2">
        <w:rPr>
          <w:rFonts w:ascii="Arial" w:hAnsi="Arial" w:cs="Arial"/>
          <w:sz w:val="20"/>
          <w:szCs w:val="20"/>
          <w:lang w:val="pt-BR"/>
        </w:rPr>
        <w:t>LACASEMIN</w:t>
      </w:r>
      <w:r>
        <w:rPr>
          <w:rFonts w:ascii="Arial" w:hAnsi="Arial" w:cs="Arial"/>
          <w:sz w:val="20"/>
          <w:szCs w:val="20"/>
          <w:lang w:val="pt-BR"/>
        </w:rPr>
        <w:t xml:space="preserve"> </w:t>
      </w:r>
      <w:r w:rsidRPr="00F82D9D">
        <w:rPr>
          <w:rFonts w:ascii="Arial" w:hAnsi="Arial" w:cs="Arial"/>
          <w:sz w:val="20"/>
          <w:szCs w:val="20"/>
          <w:lang w:val="pt-BR"/>
        </w:rPr>
        <w:t>d</w:t>
      </w:r>
      <w:r>
        <w:rPr>
          <w:rFonts w:ascii="Arial" w:hAnsi="Arial" w:cs="Arial"/>
          <w:sz w:val="20"/>
          <w:szCs w:val="20"/>
          <w:lang w:val="pt-BR"/>
        </w:rPr>
        <w:t>a</w:t>
      </w:r>
      <w:r w:rsidRPr="00F82D9D">
        <w:rPr>
          <w:rFonts w:ascii="Arial" w:hAnsi="Arial" w:cs="Arial"/>
          <w:sz w:val="20"/>
          <w:szCs w:val="20"/>
          <w:lang w:val="pt-BR"/>
        </w:rPr>
        <w:t xml:space="preserve"> </w:t>
      </w:r>
      <w:r>
        <w:rPr>
          <w:rFonts w:ascii="Arial" w:hAnsi="Arial" w:cs="Arial"/>
          <w:sz w:val="20"/>
          <w:szCs w:val="20"/>
          <w:lang w:val="pt-BR"/>
        </w:rPr>
        <w:t>Universidade de São Paulo</w:t>
      </w:r>
      <w:r w:rsidR="00F80BA1" w:rsidRPr="00F82D9D">
        <w:rPr>
          <w:rFonts w:ascii="Arial" w:hAnsi="Arial" w:cs="Arial"/>
          <w:sz w:val="20"/>
          <w:szCs w:val="20"/>
          <w:lang w:val="pt-BR"/>
        </w:rPr>
        <w:t>,</w:t>
      </w:r>
      <w:r w:rsidR="00733930" w:rsidRPr="00F82D9D">
        <w:rPr>
          <w:rFonts w:ascii="Arial" w:hAnsi="Arial" w:cs="Arial"/>
          <w:sz w:val="20"/>
          <w:szCs w:val="20"/>
          <w:lang w:val="pt-BR"/>
        </w:rPr>
        <w:t xml:space="preserve"> </w:t>
      </w:r>
      <w:r w:rsidRPr="002363B2">
        <w:rPr>
          <w:rFonts w:ascii="Arial" w:hAnsi="Arial" w:cs="Arial"/>
          <w:sz w:val="20"/>
          <w:szCs w:val="20"/>
          <w:u w:val="single"/>
          <w:lang w:val="pt-BR"/>
        </w:rPr>
        <w:t>marinho@lacaseminusp.com.br</w:t>
      </w:r>
      <w:r w:rsidR="00733930" w:rsidRPr="002363B2">
        <w:rPr>
          <w:rFonts w:ascii="Arial" w:hAnsi="Arial" w:cs="Arial"/>
          <w:sz w:val="20"/>
          <w:szCs w:val="20"/>
          <w:u w:val="single"/>
          <w:lang w:val="pt-BR"/>
        </w:rPr>
        <w:t>;</w:t>
      </w:r>
      <w:r w:rsidR="00B21A40">
        <w:rPr>
          <w:rFonts w:ascii="Arial" w:hAnsi="Arial" w:cs="Arial"/>
          <w:sz w:val="20"/>
          <w:szCs w:val="20"/>
          <w:lang w:val="pt-BR"/>
        </w:rPr>
        <w:t xml:space="preserve"> </w:t>
      </w:r>
    </w:p>
    <w:p w14:paraId="34ED7BFE" w14:textId="77777777" w:rsidR="002F35E3" w:rsidRDefault="002F35E3" w:rsidP="00F82D9D">
      <w:pPr>
        <w:rPr>
          <w:rFonts w:ascii="Arial" w:hAnsi="Arial" w:cs="Arial"/>
          <w:b/>
          <w:lang w:val="pt-BR"/>
        </w:rPr>
      </w:pPr>
    </w:p>
    <w:p w14:paraId="15BA7DFE" w14:textId="77777777" w:rsidR="003D08F6" w:rsidRDefault="00C64953" w:rsidP="00F82D9D">
      <w:pPr>
        <w:rPr>
          <w:rFonts w:ascii="Arial" w:hAnsi="Arial" w:cs="Arial"/>
          <w:b/>
          <w:lang w:val="pt-BR"/>
        </w:rPr>
      </w:pPr>
      <w:r>
        <w:rPr>
          <w:rFonts w:ascii="Arial" w:hAnsi="Arial" w:cs="Arial"/>
          <w:b/>
          <w:lang w:val="pt-BR"/>
        </w:rPr>
        <w:t xml:space="preserve">1.0 </w:t>
      </w:r>
      <w:r w:rsidR="00FD14C9" w:rsidRPr="009578AE">
        <w:rPr>
          <w:rFonts w:ascii="Arial" w:hAnsi="Arial" w:cs="Arial"/>
          <w:b/>
          <w:lang w:val="pt-BR"/>
        </w:rPr>
        <w:t>INTRODUÇÃO</w:t>
      </w:r>
    </w:p>
    <w:p w14:paraId="2E802E06" w14:textId="77777777" w:rsidR="00AA7EA0" w:rsidRDefault="00AA7EA0" w:rsidP="0033325F">
      <w:pPr>
        <w:spacing w:line="360" w:lineRule="auto"/>
        <w:jc w:val="both"/>
        <w:rPr>
          <w:rFonts w:ascii="Arial" w:hAnsi="Arial" w:cs="Arial"/>
        </w:rPr>
      </w:pPr>
    </w:p>
    <w:p w14:paraId="0672713A" w14:textId="77777777" w:rsidR="000E09CF" w:rsidRPr="00D44ECD" w:rsidRDefault="001972BE" w:rsidP="000E09CF">
      <w:pPr>
        <w:spacing w:line="360" w:lineRule="auto"/>
        <w:ind w:firstLine="708"/>
        <w:jc w:val="both"/>
        <w:rPr>
          <w:rFonts w:ascii="Arial" w:hAnsi="Arial" w:cs="Arial"/>
        </w:rPr>
      </w:pPr>
      <w:bookmarkStart w:id="1" w:name="_Hlk8313996"/>
      <w:r w:rsidRPr="00D44ECD">
        <w:rPr>
          <w:rFonts w:ascii="Arial" w:hAnsi="Arial" w:cs="Arial"/>
        </w:rPr>
        <w:t xml:space="preserve">Desde a década de </w:t>
      </w:r>
      <w:r w:rsidR="000E09CF" w:rsidRPr="00D44ECD">
        <w:rPr>
          <w:rFonts w:ascii="Arial" w:hAnsi="Arial" w:cs="Arial"/>
        </w:rPr>
        <w:t xml:space="preserve">70, </w:t>
      </w:r>
      <w:r w:rsidRPr="00D44ECD">
        <w:rPr>
          <w:rFonts w:ascii="Arial" w:hAnsi="Arial" w:cs="Arial"/>
        </w:rPr>
        <w:t>tem-se discutido a importância da</w:t>
      </w:r>
      <w:r w:rsidR="000E09CF" w:rsidRPr="00D44ECD">
        <w:rPr>
          <w:rFonts w:ascii="Arial" w:hAnsi="Arial" w:cs="Arial"/>
        </w:rPr>
        <w:t xml:space="preserve"> sustentabilidade </w:t>
      </w:r>
      <w:r w:rsidRPr="00D44ECD">
        <w:rPr>
          <w:rFonts w:ascii="Arial" w:hAnsi="Arial" w:cs="Arial"/>
        </w:rPr>
        <w:t>e a responsabilidade social das empresas, sendo o esgotamento mineral uma das grandes preocupações nas discussões sobre desenvolvimento sustentável</w:t>
      </w:r>
      <w:r w:rsidR="000E09CF" w:rsidRPr="00D44ECD">
        <w:rPr>
          <w:rFonts w:ascii="Arial" w:hAnsi="Arial" w:cs="Arial"/>
        </w:rPr>
        <w:t xml:space="preserve">. </w:t>
      </w:r>
      <w:r w:rsidRPr="00D44ECD">
        <w:rPr>
          <w:rFonts w:ascii="Arial" w:hAnsi="Arial" w:cs="Arial"/>
        </w:rPr>
        <w:t xml:space="preserve">Na década de </w:t>
      </w:r>
      <w:r w:rsidR="000E09CF" w:rsidRPr="00D44ECD">
        <w:rPr>
          <w:rFonts w:ascii="Arial" w:hAnsi="Arial" w:cs="Arial"/>
        </w:rPr>
        <w:t>80, o foco mudou para questões ambientais como emissões e geração de resíduos</w:t>
      </w:r>
      <w:r w:rsidRPr="00D44ECD">
        <w:rPr>
          <w:rFonts w:ascii="Arial" w:hAnsi="Arial" w:cs="Arial"/>
        </w:rPr>
        <w:t xml:space="preserve"> </w:t>
      </w:r>
      <w:r w:rsidR="000E09CF" w:rsidRPr="00D44ECD">
        <w:rPr>
          <w:rFonts w:ascii="Arial" w:hAnsi="Arial" w:cs="Arial"/>
        </w:rPr>
        <w:t>(H</w:t>
      </w:r>
      <w:r w:rsidRPr="00D44ECD">
        <w:rPr>
          <w:rFonts w:ascii="Arial" w:hAnsi="Arial" w:cs="Arial"/>
        </w:rPr>
        <w:t>AHN</w:t>
      </w:r>
      <w:r w:rsidR="000E09CF" w:rsidRPr="00D44ECD">
        <w:rPr>
          <w:rFonts w:ascii="Arial" w:hAnsi="Arial" w:cs="Arial"/>
        </w:rPr>
        <w:t>, K</w:t>
      </w:r>
      <w:r w:rsidRPr="00D44ECD">
        <w:rPr>
          <w:rFonts w:ascii="Arial" w:hAnsi="Arial" w:cs="Arial"/>
        </w:rPr>
        <w:t>UHNEN</w:t>
      </w:r>
      <w:r w:rsidR="000E09CF" w:rsidRPr="00D44ECD">
        <w:rPr>
          <w:rFonts w:ascii="Arial" w:hAnsi="Arial" w:cs="Arial"/>
        </w:rPr>
        <w:t>, 2013).</w:t>
      </w:r>
      <w:bookmarkEnd w:id="1"/>
    </w:p>
    <w:p w14:paraId="6F6E77C3" w14:textId="77777777" w:rsidR="0033325F" w:rsidRDefault="00AA7EA0" w:rsidP="00005674">
      <w:pPr>
        <w:spacing w:line="360" w:lineRule="auto"/>
        <w:ind w:firstLine="708"/>
        <w:jc w:val="both"/>
        <w:rPr>
          <w:rFonts w:ascii="Arial" w:hAnsi="Arial" w:cs="Arial"/>
        </w:rPr>
      </w:pPr>
      <w:r>
        <w:rPr>
          <w:rFonts w:ascii="Arial" w:hAnsi="Arial" w:cs="Arial"/>
        </w:rPr>
        <w:t>A preocupação com as mudanças</w:t>
      </w:r>
      <w:r w:rsidRPr="00F02B64">
        <w:rPr>
          <w:rFonts w:ascii="Arial" w:hAnsi="Arial" w:cs="Arial"/>
          <w:color w:val="000000"/>
        </w:rPr>
        <w:t xml:space="preserve"> climáticas</w:t>
      </w:r>
      <w:r>
        <w:rPr>
          <w:rFonts w:ascii="Arial" w:hAnsi="Arial" w:cs="Arial"/>
        </w:rPr>
        <w:t xml:space="preserve"> no mundo aumenta a cada ano, pois tais </w:t>
      </w:r>
      <w:r w:rsidR="00005674">
        <w:rPr>
          <w:rFonts w:ascii="Arial" w:hAnsi="Arial" w:cs="Arial"/>
        </w:rPr>
        <w:t>alterações</w:t>
      </w:r>
      <w:r>
        <w:rPr>
          <w:rFonts w:ascii="Arial" w:hAnsi="Arial" w:cs="Arial"/>
        </w:rPr>
        <w:t xml:space="preserve"> trazem como consequências </w:t>
      </w:r>
      <w:r w:rsidR="00005674">
        <w:rPr>
          <w:rFonts w:ascii="Arial" w:hAnsi="Arial" w:cs="Arial"/>
        </w:rPr>
        <w:t>mudanças</w:t>
      </w:r>
      <w:r>
        <w:rPr>
          <w:rFonts w:ascii="Arial" w:hAnsi="Arial" w:cs="Arial"/>
        </w:rPr>
        <w:t xml:space="preserve"> drásticas do</w:t>
      </w:r>
      <w:r w:rsidR="00005674">
        <w:rPr>
          <w:rFonts w:ascii="Arial" w:hAnsi="Arial" w:cs="Arial"/>
        </w:rPr>
        <w:t xml:space="preserve"> ambiente</w:t>
      </w:r>
      <w:r>
        <w:rPr>
          <w:rFonts w:ascii="Arial" w:hAnsi="Arial" w:cs="Arial"/>
        </w:rPr>
        <w:t>, tais como chuvas intensas e ilhas de calor nos centros urbanos. Além d</w:t>
      </w:r>
      <w:r w:rsidR="00CD5AD1">
        <w:rPr>
          <w:rFonts w:ascii="Arial" w:hAnsi="Arial" w:cs="Arial"/>
        </w:rPr>
        <w:t>o impacto relevante na economia</w:t>
      </w:r>
      <w:r w:rsidR="00D44ECD">
        <w:rPr>
          <w:rFonts w:ascii="Arial" w:hAnsi="Arial" w:cs="Arial"/>
        </w:rPr>
        <w:t xml:space="preserve">, pois devido às alterações climáticas empresas são </w:t>
      </w:r>
      <w:r w:rsidR="00D44ECD" w:rsidRPr="00F02B64">
        <w:rPr>
          <w:rFonts w:ascii="Arial" w:hAnsi="Arial" w:cs="Arial"/>
          <w:color w:val="000000"/>
        </w:rPr>
        <w:t>p</w:t>
      </w:r>
      <w:r w:rsidR="00005674" w:rsidRPr="00F02B64">
        <w:rPr>
          <w:rFonts w:ascii="Arial" w:hAnsi="Arial" w:cs="Arial"/>
          <w:color w:val="000000"/>
        </w:rPr>
        <w:t>rejudicadas em suas produções e lucros</w:t>
      </w:r>
      <w:r w:rsidR="00D44ECD" w:rsidRPr="00C520C7">
        <w:rPr>
          <w:rFonts w:ascii="Arial" w:hAnsi="Arial" w:cs="Arial"/>
          <w:color w:val="FF0000"/>
        </w:rPr>
        <w:t xml:space="preserve"> </w:t>
      </w:r>
      <w:r w:rsidR="00D44ECD">
        <w:rPr>
          <w:rFonts w:ascii="Arial" w:hAnsi="Arial" w:cs="Arial"/>
        </w:rPr>
        <w:t xml:space="preserve">e </w:t>
      </w:r>
      <w:r w:rsidR="00005674">
        <w:rPr>
          <w:rFonts w:ascii="Arial" w:hAnsi="Arial" w:cs="Arial"/>
        </w:rPr>
        <w:t xml:space="preserve">grandes </w:t>
      </w:r>
      <w:r w:rsidR="00D44ECD">
        <w:rPr>
          <w:rFonts w:ascii="Arial" w:hAnsi="Arial" w:cs="Arial"/>
        </w:rPr>
        <w:t>plantações são perdidas, além dos altos</w:t>
      </w:r>
      <w:r w:rsidR="00CD5AD1">
        <w:rPr>
          <w:rFonts w:ascii="Arial" w:hAnsi="Arial" w:cs="Arial"/>
        </w:rPr>
        <w:t xml:space="preserve"> investimentos </w:t>
      </w:r>
      <w:r w:rsidR="00D44ECD">
        <w:rPr>
          <w:rFonts w:ascii="Arial" w:hAnsi="Arial" w:cs="Arial"/>
        </w:rPr>
        <w:t>que</w:t>
      </w:r>
      <w:r w:rsidR="00CD5AD1">
        <w:rPr>
          <w:rFonts w:ascii="Arial" w:hAnsi="Arial" w:cs="Arial"/>
        </w:rPr>
        <w:t xml:space="preserve"> deverão ser realizados se nã</w:t>
      </w:r>
      <w:r w:rsidR="00005674">
        <w:rPr>
          <w:rFonts w:ascii="Arial" w:hAnsi="Arial" w:cs="Arial"/>
        </w:rPr>
        <w:t>o corrigirem t</w:t>
      </w:r>
      <w:r w:rsidR="00CD5AD1">
        <w:rPr>
          <w:rFonts w:ascii="Arial" w:hAnsi="Arial" w:cs="Arial"/>
        </w:rPr>
        <w:t>a</w:t>
      </w:r>
      <w:r w:rsidR="00005674">
        <w:rPr>
          <w:rFonts w:ascii="Arial" w:hAnsi="Arial" w:cs="Arial"/>
        </w:rPr>
        <w:t>l situação o mais rápido possível</w:t>
      </w:r>
      <w:r w:rsidR="00CD5AD1">
        <w:rPr>
          <w:rFonts w:ascii="Arial" w:hAnsi="Arial" w:cs="Arial"/>
        </w:rPr>
        <w:t>.</w:t>
      </w:r>
      <w:r w:rsidR="00005674">
        <w:rPr>
          <w:rFonts w:ascii="Arial" w:hAnsi="Arial" w:cs="Arial"/>
        </w:rPr>
        <w:t xml:space="preserve"> </w:t>
      </w:r>
      <w:r w:rsidR="00CD5AD1" w:rsidRPr="00F02B64">
        <w:rPr>
          <w:rFonts w:ascii="Arial" w:hAnsi="Arial" w:cs="Arial"/>
          <w:color w:val="000000"/>
        </w:rPr>
        <w:t>Devido a isto</w:t>
      </w:r>
      <w:r w:rsidR="00CD5AD1">
        <w:rPr>
          <w:rFonts w:ascii="Arial" w:hAnsi="Arial" w:cs="Arial"/>
        </w:rPr>
        <w:t xml:space="preserve"> a pressão para que as empresas diminuam suas emissões de carbono aumentam a cada ano. </w:t>
      </w:r>
      <w:r w:rsidR="00005674">
        <w:rPr>
          <w:rFonts w:ascii="Arial" w:hAnsi="Arial" w:cs="Arial"/>
        </w:rPr>
        <w:t>A</w:t>
      </w:r>
      <w:r w:rsidR="00CD5AD1">
        <w:rPr>
          <w:rFonts w:ascii="Arial" w:hAnsi="Arial" w:cs="Arial"/>
        </w:rPr>
        <w:t xml:space="preserve"> melhora </w:t>
      </w:r>
      <w:r w:rsidR="00005674">
        <w:rPr>
          <w:rFonts w:ascii="Arial" w:hAnsi="Arial" w:cs="Arial"/>
        </w:rPr>
        <w:t>n</w:t>
      </w:r>
      <w:r w:rsidR="00CD5AD1">
        <w:rPr>
          <w:rFonts w:ascii="Arial" w:hAnsi="Arial" w:cs="Arial"/>
        </w:rPr>
        <w:t xml:space="preserve">a eficância energética, </w:t>
      </w:r>
      <w:r w:rsidR="00005674">
        <w:rPr>
          <w:rFonts w:ascii="Arial" w:hAnsi="Arial" w:cs="Arial"/>
        </w:rPr>
        <w:t>o aperfeiçoamento de</w:t>
      </w:r>
      <w:r w:rsidR="00CD5AD1">
        <w:rPr>
          <w:rFonts w:ascii="Arial" w:hAnsi="Arial" w:cs="Arial"/>
        </w:rPr>
        <w:t xml:space="preserve"> processos </w:t>
      </w:r>
      <w:r w:rsidR="00005674">
        <w:rPr>
          <w:rFonts w:ascii="Arial" w:hAnsi="Arial" w:cs="Arial"/>
        </w:rPr>
        <w:t xml:space="preserve">e ações para evitar disperdícios </w:t>
      </w:r>
      <w:r w:rsidR="00CD5AD1">
        <w:rPr>
          <w:rFonts w:ascii="Arial" w:hAnsi="Arial" w:cs="Arial"/>
        </w:rPr>
        <w:t>são os pontos mais relevantes para que as empresas contribuam com a redução de emissões.</w:t>
      </w:r>
    </w:p>
    <w:p w14:paraId="7BF56ECB" w14:textId="77777777" w:rsidR="00CD5AD1" w:rsidRDefault="00CD5AD1" w:rsidP="00F82D9D">
      <w:pPr>
        <w:spacing w:line="360" w:lineRule="auto"/>
        <w:ind w:firstLine="708"/>
        <w:jc w:val="both"/>
        <w:rPr>
          <w:rFonts w:ascii="Arial" w:hAnsi="Arial" w:cs="Arial"/>
        </w:rPr>
      </w:pPr>
      <w:r>
        <w:rPr>
          <w:rFonts w:ascii="Arial" w:hAnsi="Arial" w:cs="Arial"/>
        </w:rPr>
        <w:t>O Brasil est</w:t>
      </w:r>
      <w:r w:rsidR="009759D8">
        <w:rPr>
          <w:rFonts w:ascii="Arial" w:hAnsi="Arial" w:cs="Arial"/>
        </w:rPr>
        <w:t xml:space="preserve">á alinhado com as iniciativas globais que incentivam a mitigação das emissões de gases de efeito estufa (GEE), fazendo parte do Protocolo de Quioto e do Acordo de Paris. E </w:t>
      </w:r>
      <w:r w:rsidR="00ED3876">
        <w:rPr>
          <w:rFonts w:ascii="Arial" w:hAnsi="Arial" w:cs="Arial"/>
        </w:rPr>
        <w:t xml:space="preserve">como forma de corroborar com estas iniciativas, foi </w:t>
      </w:r>
      <w:r w:rsidR="00D44ECD">
        <w:rPr>
          <w:rFonts w:ascii="Arial" w:hAnsi="Arial" w:cs="Arial"/>
        </w:rPr>
        <w:t>promulgado o Decreto</w:t>
      </w:r>
      <w:r w:rsidR="00D44ECD" w:rsidRPr="00D44ECD">
        <w:rPr>
          <w:rFonts w:ascii="Arial" w:hAnsi="Arial" w:cs="Arial"/>
        </w:rPr>
        <w:t xml:space="preserve"> </w:t>
      </w:r>
      <w:r w:rsidR="00D44ECD" w:rsidRPr="00ED3876">
        <w:rPr>
          <w:rFonts w:ascii="Arial" w:hAnsi="Arial" w:cs="Arial"/>
        </w:rPr>
        <w:t>nº</w:t>
      </w:r>
      <w:r w:rsidR="00D44ECD">
        <w:rPr>
          <w:rFonts w:ascii="Arial" w:hAnsi="Arial" w:cs="Arial"/>
        </w:rPr>
        <w:t xml:space="preserve"> 6.263, em novembro de 2007, que criou o Comitê Interministerial sobre Mudança do Clima com função de elaborar a Política Nacional sobre Mudança do Clima e </w:t>
      </w:r>
      <w:r w:rsidR="009759D8">
        <w:rPr>
          <w:rFonts w:ascii="Arial" w:hAnsi="Arial" w:cs="Arial"/>
        </w:rPr>
        <w:t xml:space="preserve">o Plano Nacional sobre Mudança do Clima (PNMC) </w:t>
      </w:r>
      <w:r w:rsidR="00ED3876">
        <w:rPr>
          <w:rFonts w:ascii="Arial" w:hAnsi="Arial" w:cs="Arial"/>
        </w:rPr>
        <w:t xml:space="preserve">que é norteado pelo </w:t>
      </w:r>
      <w:r w:rsidR="00ED3876" w:rsidRPr="00ED3876">
        <w:rPr>
          <w:rFonts w:ascii="Arial" w:hAnsi="Arial" w:cs="Arial"/>
        </w:rPr>
        <w:t>Projeto de Lei nº 3.535/2008</w:t>
      </w:r>
      <w:r w:rsidR="00D44ECD">
        <w:rPr>
          <w:rFonts w:ascii="Arial" w:hAnsi="Arial" w:cs="Arial"/>
        </w:rPr>
        <w:t xml:space="preserve"> (</w:t>
      </w:r>
      <w:r w:rsidR="00033335">
        <w:rPr>
          <w:rFonts w:ascii="Arial" w:hAnsi="Arial" w:cs="Arial"/>
        </w:rPr>
        <w:t>MME, 2013)</w:t>
      </w:r>
      <w:r w:rsidR="00ED3876">
        <w:rPr>
          <w:rFonts w:ascii="Arial" w:hAnsi="Arial" w:cs="Arial"/>
        </w:rPr>
        <w:t>.</w:t>
      </w:r>
      <w:r>
        <w:rPr>
          <w:rFonts w:ascii="Arial" w:hAnsi="Arial" w:cs="Arial"/>
        </w:rPr>
        <w:t xml:space="preserve"> </w:t>
      </w:r>
    </w:p>
    <w:p w14:paraId="11A864CD" w14:textId="77777777" w:rsidR="006816C1" w:rsidRDefault="00424BB0" w:rsidP="006816C1">
      <w:pPr>
        <w:spacing w:line="360" w:lineRule="auto"/>
        <w:ind w:firstLine="708"/>
        <w:jc w:val="both"/>
        <w:rPr>
          <w:rFonts w:ascii="Arial" w:hAnsi="Arial" w:cs="Arial"/>
        </w:rPr>
      </w:pPr>
      <w:r w:rsidRPr="00F02B64">
        <w:rPr>
          <w:rFonts w:ascii="Arial" w:hAnsi="Arial" w:cs="Arial"/>
          <w:color w:val="000000"/>
        </w:rPr>
        <w:t xml:space="preserve">Os planos setorias do PNMC incluem a mineração, embora a contribuição do setor para o aquecimento </w:t>
      </w:r>
      <w:r>
        <w:rPr>
          <w:rFonts w:ascii="Arial" w:hAnsi="Arial" w:cs="Arial"/>
        </w:rPr>
        <w:t>global seja muito pequena, justifica-s</w:t>
      </w:r>
      <w:r w:rsidR="00033335">
        <w:rPr>
          <w:rFonts w:ascii="Arial" w:hAnsi="Arial" w:cs="Arial"/>
        </w:rPr>
        <w:t>e pelo destaque que a mineração</w:t>
      </w:r>
      <w:r>
        <w:rPr>
          <w:rFonts w:ascii="Arial" w:hAnsi="Arial" w:cs="Arial"/>
        </w:rPr>
        <w:t xml:space="preserve"> </w:t>
      </w:r>
      <w:r w:rsidRPr="00F02B64">
        <w:rPr>
          <w:rFonts w:ascii="Arial" w:hAnsi="Arial" w:cs="Arial"/>
          <w:color w:val="000000"/>
        </w:rPr>
        <w:t>possu</w:t>
      </w:r>
      <w:r w:rsidR="00005674" w:rsidRPr="00F02B64">
        <w:rPr>
          <w:rFonts w:ascii="Arial" w:hAnsi="Arial" w:cs="Arial"/>
          <w:color w:val="000000"/>
        </w:rPr>
        <w:t>i</w:t>
      </w:r>
      <w:r>
        <w:rPr>
          <w:rFonts w:ascii="Arial" w:hAnsi="Arial" w:cs="Arial"/>
        </w:rPr>
        <w:t xml:space="preserve"> e pela relevância da mesma na economia. </w:t>
      </w:r>
      <w:r w:rsidR="00CB6FE5">
        <w:rPr>
          <w:rFonts w:ascii="Arial" w:hAnsi="Arial" w:cs="Arial"/>
        </w:rPr>
        <w:t>Consideram-se</w:t>
      </w:r>
      <w:r>
        <w:rPr>
          <w:rFonts w:ascii="Arial" w:hAnsi="Arial" w:cs="Arial"/>
        </w:rPr>
        <w:t xml:space="preserve"> também </w:t>
      </w:r>
      <w:r w:rsidR="00033335">
        <w:rPr>
          <w:rFonts w:ascii="Arial" w:hAnsi="Arial" w:cs="Arial"/>
        </w:rPr>
        <w:t xml:space="preserve">os grandes projetos de investimentos na </w:t>
      </w:r>
      <w:r>
        <w:rPr>
          <w:rFonts w:ascii="Arial" w:hAnsi="Arial" w:cs="Arial"/>
        </w:rPr>
        <w:t>mineraç</w:t>
      </w:r>
      <w:r w:rsidR="00A25C0C">
        <w:rPr>
          <w:rFonts w:ascii="Arial" w:hAnsi="Arial" w:cs="Arial"/>
        </w:rPr>
        <w:t>ão</w:t>
      </w:r>
      <w:r>
        <w:rPr>
          <w:rFonts w:ascii="Arial" w:hAnsi="Arial" w:cs="Arial"/>
        </w:rPr>
        <w:t>, tornando a questão da sustentabilide social e ambiental muito importante. (CARVALHO et</w:t>
      </w:r>
      <w:r w:rsidR="00EB03AE">
        <w:rPr>
          <w:rFonts w:ascii="Arial" w:hAnsi="Arial" w:cs="Arial"/>
        </w:rPr>
        <w:t>.</w:t>
      </w:r>
      <w:r>
        <w:rPr>
          <w:rFonts w:ascii="Arial" w:hAnsi="Arial" w:cs="Arial"/>
        </w:rPr>
        <w:t xml:space="preserve"> al.</w:t>
      </w:r>
      <w:r w:rsidR="00A25C0C">
        <w:rPr>
          <w:rFonts w:ascii="Arial" w:hAnsi="Arial" w:cs="Arial"/>
        </w:rPr>
        <w:t>, 2016).</w:t>
      </w:r>
    </w:p>
    <w:p w14:paraId="042FB41D" w14:textId="77777777" w:rsidR="006816C1" w:rsidRDefault="00B34CE1" w:rsidP="006816C1">
      <w:pPr>
        <w:spacing w:line="360" w:lineRule="auto"/>
        <w:ind w:firstLine="708"/>
        <w:jc w:val="both"/>
        <w:rPr>
          <w:rFonts w:ascii="Arial" w:hAnsi="Arial" w:cs="Arial"/>
        </w:rPr>
      </w:pPr>
      <w:r w:rsidRPr="00F02B64">
        <w:rPr>
          <w:rFonts w:ascii="Arial" w:hAnsi="Arial" w:cs="Arial"/>
          <w:color w:val="000000"/>
          <w:lang w:val="pt-BR"/>
        </w:rPr>
        <w:t>O Plano Setor</w:t>
      </w:r>
      <w:r w:rsidR="006816C1" w:rsidRPr="00F02B64">
        <w:rPr>
          <w:rFonts w:ascii="Arial" w:hAnsi="Arial" w:cs="Arial"/>
          <w:color w:val="000000"/>
          <w:lang w:val="pt-BR"/>
        </w:rPr>
        <w:t>ial de</w:t>
      </w:r>
      <w:r w:rsidR="006816C1" w:rsidRPr="006816C1">
        <w:rPr>
          <w:rFonts w:ascii="Arial" w:hAnsi="Arial" w:cs="Arial"/>
          <w:lang w:val="pt-BR"/>
        </w:rPr>
        <w:t xml:space="preserve"> Mitigação e de Adaptação </w:t>
      </w:r>
      <w:r w:rsidRPr="006816C1">
        <w:rPr>
          <w:rFonts w:ascii="Arial" w:hAnsi="Arial" w:cs="Arial"/>
          <w:lang w:val="pt-BR"/>
        </w:rPr>
        <w:t>à Mudança do Clima na Mineração (Plano de Mineração de Baixa Emissão de Carbono</w:t>
      </w:r>
      <w:r w:rsidR="006816C1" w:rsidRPr="006816C1">
        <w:rPr>
          <w:rFonts w:ascii="Arial" w:hAnsi="Arial" w:cs="Arial"/>
          <w:lang w:val="pt-BR"/>
        </w:rPr>
        <w:t xml:space="preserve"> </w:t>
      </w:r>
      <w:r w:rsidRPr="006816C1">
        <w:rPr>
          <w:rFonts w:ascii="Arial" w:hAnsi="Arial" w:cs="Arial"/>
          <w:lang w:val="pt-BR"/>
        </w:rPr>
        <w:t>–</w:t>
      </w:r>
      <w:r w:rsidR="006816C1" w:rsidRPr="006816C1">
        <w:rPr>
          <w:rFonts w:ascii="Arial" w:hAnsi="Arial" w:cs="Arial"/>
          <w:lang w:val="pt-BR"/>
        </w:rPr>
        <w:t xml:space="preserve"> </w:t>
      </w:r>
      <w:r w:rsidRPr="006816C1">
        <w:rPr>
          <w:rFonts w:ascii="Arial" w:hAnsi="Arial" w:cs="Arial"/>
          <w:lang w:val="pt-BR"/>
        </w:rPr>
        <w:t>Plano MBC) coordenado pelo Ministério de Minas e Energia</w:t>
      </w:r>
      <w:r w:rsidR="006816C1" w:rsidRPr="006816C1">
        <w:rPr>
          <w:rFonts w:ascii="Arial" w:hAnsi="Arial" w:cs="Arial"/>
          <w:lang w:val="pt-BR"/>
        </w:rPr>
        <w:t xml:space="preserve"> foi</w:t>
      </w:r>
      <w:r w:rsidRPr="006816C1">
        <w:rPr>
          <w:rFonts w:ascii="Arial" w:hAnsi="Arial" w:cs="Arial"/>
          <w:lang w:val="pt-BR"/>
        </w:rPr>
        <w:t xml:space="preserve"> elaborado</w:t>
      </w:r>
      <w:r w:rsidR="006816C1" w:rsidRPr="006816C1">
        <w:rPr>
          <w:rFonts w:ascii="Arial" w:hAnsi="Arial" w:cs="Arial"/>
          <w:lang w:val="pt-BR"/>
        </w:rPr>
        <w:t xml:space="preserve"> </w:t>
      </w:r>
      <w:r w:rsidRPr="006816C1">
        <w:rPr>
          <w:rFonts w:ascii="Arial" w:hAnsi="Arial" w:cs="Arial"/>
          <w:lang w:val="pt-BR"/>
        </w:rPr>
        <w:t>com o</w:t>
      </w:r>
      <w:r w:rsidR="006816C1" w:rsidRPr="006816C1">
        <w:rPr>
          <w:rFonts w:ascii="Arial" w:hAnsi="Arial" w:cs="Arial"/>
          <w:lang w:val="pt-BR"/>
        </w:rPr>
        <w:t xml:space="preserve"> principal</w:t>
      </w:r>
      <w:r w:rsidRPr="006816C1">
        <w:rPr>
          <w:rFonts w:ascii="Arial" w:hAnsi="Arial" w:cs="Arial"/>
          <w:lang w:val="pt-BR"/>
        </w:rPr>
        <w:t xml:space="preserve"> objetivo de identificar </w:t>
      </w:r>
      <w:r w:rsidR="006816C1" w:rsidRPr="006816C1">
        <w:rPr>
          <w:rFonts w:ascii="Arial" w:hAnsi="Arial" w:cs="Arial"/>
          <w:lang w:val="pt-BR"/>
        </w:rPr>
        <w:t>iniciativas</w:t>
      </w:r>
      <w:r w:rsidRPr="006816C1">
        <w:rPr>
          <w:rFonts w:ascii="Arial" w:hAnsi="Arial" w:cs="Arial"/>
          <w:lang w:val="pt-BR"/>
        </w:rPr>
        <w:t xml:space="preserve"> que possam </w:t>
      </w:r>
      <w:r w:rsidR="00005674" w:rsidRPr="00F02B64">
        <w:rPr>
          <w:rFonts w:ascii="Arial" w:hAnsi="Arial" w:cs="Arial"/>
          <w:color w:val="000000"/>
          <w:lang w:val="pt-BR"/>
        </w:rPr>
        <w:t>reduzir</w:t>
      </w:r>
      <w:r w:rsidRPr="00F02B64">
        <w:rPr>
          <w:rFonts w:ascii="Arial" w:hAnsi="Arial" w:cs="Arial"/>
          <w:color w:val="000000"/>
          <w:lang w:val="pt-BR"/>
        </w:rPr>
        <w:t xml:space="preserve"> </w:t>
      </w:r>
      <w:r w:rsidRPr="006816C1">
        <w:rPr>
          <w:rFonts w:ascii="Arial" w:hAnsi="Arial" w:cs="Arial"/>
          <w:lang w:val="pt-BR"/>
        </w:rPr>
        <w:t>as emissões</w:t>
      </w:r>
      <w:r w:rsidR="006816C1" w:rsidRPr="006816C1">
        <w:rPr>
          <w:rFonts w:ascii="Arial" w:hAnsi="Arial" w:cs="Arial"/>
          <w:lang w:val="pt-BR"/>
        </w:rPr>
        <w:t xml:space="preserve"> </w:t>
      </w:r>
      <w:r w:rsidRPr="006816C1">
        <w:rPr>
          <w:rFonts w:ascii="Arial" w:hAnsi="Arial" w:cs="Arial"/>
          <w:lang w:val="pt-BR"/>
        </w:rPr>
        <w:t xml:space="preserve">de gases de efeito estufa </w:t>
      </w:r>
      <w:r w:rsidR="006816C1" w:rsidRPr="006816C1">
        <w:rPr>
          <w:rFonts w:ascii="Arial" w:hAnsi="Arial" w:cs="Arial"/>
          <w:lang w:val="pt-BR"/>
        </w:rPr>
        <w:lastRenderedPageBreak/>
        <w:t>n</w:t>
      </w:r>
      <w:r w:rsidRPr="006816C1">
        <w:rPr>
          <w:rFonts w:ascii="Arial" w:hAnsi="Arial" w:cs="Arial"/>
          <w:lang w:val="pt-BR"/>
        </w:rPr>
        <w:t>a mineração</w:t>
      </w:r>
      <w:r w:rsidR="006816C1" w:rsidRPr="006816C1">
        <w:rPr>
          <w:rFonts w:ascii="Arial" w:hAnsi="Arial" w:cs="Arial"/>
          <w:lang w:val="pt-BR"/>
        </w:rPr>
        <w:t>. Algu</w:t>
      </w:r>
      <w:r w:rsidR="00E51C60">
        <w:rPr>
          <w:rFonts w:ascii="Arial" w:hAnsi="Arial" w:cs="Arial"/>
          <w:lang w:val="pt-BR"/>
        </w:rPr>
        <w:t>mas ações foram indicada</w:t>
      </w:r>
      <w:r w:rsidR="006816C1" w:rsidRPr="006816C1">
        <w:rPr>
          <w:rFonts w:ascii="Arial" w:hAnsi="Arial" w:cs="Arial"/>
          <w:lang w:val="pt-BR"/>
        </w:rPr>
        <w:t xml:space="preserve">s para o alcance deste </w:t>
      </w:r>
      <w:r w:rsidR="006816C1" w:rsidRPr="00F02B64">
        <w:rPr>
          <w:rFonts w:ascii="Arial" w:hAnsi="Arial" w:cs="Arial"/>
          <w:color w:val="000000"/>
          <w:lang w:val="pt-BR"/>
        </w:rPr>
        <w:t>objetivo</w:t>
      </w:r>
      <w:r w:rsidR="006816C1" w:rsidRPr="006816C1">
        <w:rPr>
          <w:rFonts w:ascii="Arial" w:hAnsi="Arial" w:cs="Arial"/>
          <w:lang w:val="pt-BR"/>
        </w:rPr>
        <w:t>, tais como: aumentar o conhecimento a respeito das emissões de GEE do processo de mineração, disseminar boas práticas para redução de emissões, garantir apoio às pequenas e médias empresas mineradoras, entre outras</w:t>
      </w:r>
      <w:r w:rsidR="006816C1">
        <w:rPr>
          <w:rFonts w:ascii="Arial" w:hAnsi="Arial" w:cs="Arial"/>
          <w:lang w:val="pt-BR"/>
        </w:rPr>
        <w:t xml:space="preserve"> (MME, 2013)</w:t>
      </w:r>
      <w:r w:rsidR="006816C1" w:rsidRPr="006816C1">
        <w:rPr>
          <w:rFonts w:ascii="Arial" w:hAnsi="Arial" w:cs="Arial"/>
          <w:lang w:val="pt-BR"/>
        </w:rPr>
        <w:t xml:space="preserve">. </w:t>
      </w:r>
    </w:p>
    <w:p w14:paraId="351D7362" w14:textId="77777777" w:rsidR="00EA3D47" w:rsidRDefault="00EA3D47" w:rsidP="006816C1">
      <w:pPr>
        <w:spacing w:line="360" w:lineRule="auto"/>
        <w:ind w:firstLine="708"/>
        <w:jc w:val="both"/>
        <w:rPr>
          <w:rFonts w:ascii="Arial" w:hAnsi="Arial" w:cs="Arial"/>
        </w:rPr>
      </w:pPr>
      <w:r w:rsidRPr="003856A0">
        <w:rPr>
          <w:rFonts w:ascii="Arial" w:hAnsi="Arial" w:cs="Arial"/>
          <w:highlight w:val="yellow"/>
        </w:rPr>
        <w:t xml:space="preserve">As emissões da mineração estão inclusas </w:t>
      </w:r>
      <w:r w:rsidR="00A25668" w:rsidRPr="003856A0">
        <w:rPr>
          <w:rFonts w:ascii="Arial" w:hAnsi="Arial" w:cs="Arial"/>
          <w:highlight w:val="yellow"/>
        </w:rPr>
        <w:t>dentro do setor de Processos Industriais que representam apenas 8% das emissões totais do país</w:t>
      </w:r>
      <w:r w:rsidR="00A25668">
        <w:rPr>
          <w:rFonts w:ascii="Arial" w:hAnsi="Arial" w:cs="Arial"/>
        </w:rPr>
        <w:t xml:space="preserve">, segundo o IBRAM (2014) a mineração representou </w:t>
      </w:r>
      <w:r w:rsidR="00A25668" w:rsidRPr="003856A0">
        <w:rPr>
          <w:rFonts w:ascii="Arial" w:hAnsi="Arial" w:cs="Arial"/>
          <w:highlight w:val="yellow"/>
        </w:rPr>
        <w:t>0,9% dentro destes 8% em 2011</w:t>
      </w:r>
      <w:r w:rsidR="00A25668">
        <w:rPr>
          <w:rFonts w:ascii="Arial" w:hAnsi="Arial" w:cs="Arial"/>
        </w:rPr>
        <w:t>. As principais fontes emissoras do setor é o beneficiamento de minéiro de ferro e o processo de pelotização. Conforme apresentado na Figura 1.</w:t>
      </w:r>
    </w:p>
    <w:p w14:paraId="45E04EF1" w14:textId="77777777" w:rsidR="006816C1" w:rsidRDefault="006816C1" w:rsidP="006816C1">
      <w:pPr>
        <w:spacing w:line="360" w:lineRule="auto"/>
        <w:ind w:firstLine="708"/>
        <w:jc w:val="both"/>
        <w:rPr>
          <w:rFonts w:ascii="Arial" w:hAnsi="Arial" w:cs="Arial"/>
        </w:rPr>
      </w:pPr>
    </w:p>
    <w:p w14:paraId="4941534F" w14:textId="77777777" w:rsidR="00A25668" w:rsidRPr="004A686A" w:rsidRDefault="00A25668" w:rsidP="004A686A">
      <w:pPr>
        <w:spacing w:line="360" w:lineRule="auto"/>
        <w:jc w:val="center"/>
        <w:rPr>
          <w:rFonts w:ascii="Arial" w:hAnsi="Arial" w:cs="Arial"/>
          <w:sz w:val="22"/>
          <w:szCs w:val="22"/>
        </w:rPr>
      </w:pPr>
      <w:r w:rsidRPr="004A686A">
        <w:rPr>
          <w:rFonts w:ascii="Arial" w:hAnsi="Arial" w:cs="Arial"/>
          <w:sz w:val="22"/>
          <w:szCs w:val="22"/>
        </w:rPr>
        <w:t xml:space="preserve">Figura </w:t>
      </w:r>
      <w:r w:rsidR="004A686A" w:rsidRPr="004A686A">
        <w:rPr>
          <w:rFonts w:ascii="Arial" w:hAnsi="Arial" w:cs="Arial"/>
          <w:sz w:val="22"/>
          <w:szCs w:val="22"/>
        </w:rPr>
        <w:t>1. Emissões representativas por be</w:t>
      </w:r>
      <w:r w:rsidR="0028535C">
        <w:rPr>
          <w:rFonts w:ascii="Arial" w:hAnsi="Arial" w:cs="Arial"/>
          <w:sz w:val="22"/>
          <w:szCs w:val="22"/>
        </w:rPr>
        <w:t>ns</w:t>
      </w:r>
      <w:r w:rsidR="004A686A" w:rsidRPr="004A686A">
        <w:rPr>
          <w:rFonts w:ascii="Arial" w:hAnsi="Arial" w:cs="Arial"/>
          <w:sz w:val="22"/>
          <w:szCs w:val="22"/>
        </w:rPr>
        <w:t xml:space="preserve"> miner</w:t>
      </w:r>
      <w:r w:rsidR="0028535C">
        <w:rPr>
          <w:rFonts w:ascii="Arial" w:hAnsi="Arial" w:cs="Arial"/>
          <w:sz w:val="22"/>
          <w:szCs w:val="22"/>
        </w:rPr>
        <w:t>ais</w:t>
      </w:r>
      <w:r w:rsidR="004A686A" w:rsidRPr="004A686A">
        <w:rPr>
          <w:rFonts w:ascii="Arial" w:hAnsi="Arial" w:cs="Arial"/>
          <w:sz w:val="22"/>
          <w:szCs w:val="22"/>
        </w:rPr>
        <w:t>.</w:t>
      </w:r>
    </w:p>
    <w:p w14:paraId="6A25DCC8" w14:textId="00D49110" w:rsidR="004A686A" w:rsidRPr="004A686A" w:rsidRDefault="00E85E69" w:rsidP="004A686A">
      <w:pPr>
        <w:spacing w:line="360" w:lineRule="auto"/>
        <w:jc w:val="center"/>
        <w:rPr>
          <w:rFonts w:ascii="Arial" w:hAnsi="Arial" w:cs="Arial"/>
          <w:sz w:val="22"/>
          <w:szCs w:val="22"/>
        </w:rPr>
      </w:pPr>
      <w:r w:rsidRPr="004A686A">
        <w:rPr>
          <w:rFonts w:ascii="Arial" w:hAnsi="Arial" w:cs="Arial"/>
          <w:noProof/>
          <w:sz w:val="22"/>
          <w:szCs w:val="22"/>
          <w:lang w:val="pt-BR"/>
        </w:rPr>
        <w:drawing>
          <wp:inline distT="0" distB="0" distL="0" distR="0" wp14:anchorId="65B2A697" wp14:editId="17F082BF">
            <wp:extent cx="1993900" cy="2647950"/>
            <wp:effectExtent l="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900" cy="2647950"/>
                    </a:xfrm>
                    <a:prstGeom prst="rect">
                      <a:avLst/>
                    </a:prstGeom>
                    <a:noFill/>
                    <a:ln>
                      <a:noFill/>
                    </a:ln>
                  </pic:spPr>
                </pic:pic>
              </a:graphicData>
            </a:graphic>
          </wp:inline>
        </w:drawing>
      </w:r>
    </w:p>
    <w:p w14:paraId="4993D1C0" w14:textId="77777777" w:rsidR="004A686A" w:rsidRDefault="004A686A" w:rsidP="006816C1">
      <w:pPr>
        <w:spacing w:line="360" w:lineRule="auto"/>
        <w:jc w:val="center"/>
        <w:rPr>
          <w:rFonts w:ascii="Arial" w:hAnsi="Arial" w:cs="Arial"/>
          <w:sz w:val="22"/>
          <w:szCs w:val="22"/>
        </w:rPr>
      </w:pPr>
      <w:r w:rsidRPr="004A686A">
        <w:rPr>
          <w:rFonts w:ascii="Arial" w:hAnsi="Arial" w:cs="Arial"/>
          <w:sz w:val="22"/>
          <w:szCs w:val="22"/>
        </w:rPr>
        <w:t>Fonte: IBRAM (2014).</w:t>
      </w:r>
    </w:p>
    <w:p w14:paraId="46E29E92" w14:textId="77777777" w:rsidR="004A686A" w:rsidRDefault="004A686A" w:rsidP="004A686A">
      <w:pPr>
        <w:autoSpaceDE w:val="0"/>
        <w:autoSpaceDN w:val="0"/>
        <w:adjustRightInd w:val="0"/>
        <w:ind w:firstLine="708"/>
        <w:rPr>
          <w:rFonts w:ascii="Arial" w:hAnsi="Arial" w:cs="Arial"/>
        </w:rPr>
      </w:pPr>
    </w:p>
    <w:p w14:paraId="7EEA2F7C" w14:textId="77777777" w:rsidR="00A25668" w:rsidRDefault="00B16D07" w:rsidP="004A686A">
      <w:pPr>
        <w:spacing w:line="360" w:lineRule="auto"/>
        <w:ind w:firstLine="708"/>
        <w:jc w:val="both"/>
        <w:rPr>
          <w:rFonts w:ascii="Arial" w:hAnsi="Arial" w:cs="Arial"/>
        </w:rPr>
      </w:pPr>
      <w:r>
        <w:rPr>
          <w:rFonts w:ascii="Arial" w:hAnsi="Arial" w:cs="Arial"/>
        </w:rPr>
        <w:t xml:space="preserve">As emissões de GEE pelas empresas mineradoras do Brasil são relativamente mais baixas que de outros países mineradores, devido às </w:t>
      </w:r>
      <w:r w:rsidRPr="00F02B64">
        <w:rPr>
          <w:rFonts w:ascii="Arial" w:hAnsi="Arial" w:cs="Arial"/>
          <w:color w:val="000000"/>
        </w:rPr>
        <w:t xml:space="preserve">características </w:t>
      </w:r>
      <w:r>
        <w:rPr>
          <w:rFonts w:ascii="Arial" w:hAnsi="Arial" w:cs="Arial"/>
        </w:rPr>
        <w:t>das minas e matriz energética brasileira. Tornando a redução uma iniciativa desafiadora para este setor do país (MME, 2013).</w:t>
      </w:r>
    </w:p>
    <w:p w14:paraId="792CB030" w14:textId="77777777" w:rsidR="006816C1" w:rsidRDefault="008C0DCD" w:rsidP="00E51C60">
      <w:pPr>
        <w:spacing w:line="360" w:lineRule="auto"/>
        <w:ind w:firstLine="708"/>
        <w:jc w:val="both"/>
        <w:rPr>
          <w:rFonts w:ascii="Arial" w:hAnsi="Arial" w:cs="Arial"/>
        </w:rPr>
      </w:pPr>
      <w:r>
        <w:rPr>
          <w:rFonts w:ascii="Arial" w:hAnsi="Arial" w:cs="Arial"/>
          <w:lang w:val="pt-BR"/>
        </w:rPr>
        <w:t>O</w:t>
      </w:r>
      <w:r w:rsidR="005C51A2">
        <w:rPr>
          <w:rFonts w:ascii="Arial" w:hAnsi="Arial" w:cs="Arial"/>
          <w:lang w:val="pt-BR"/>
        </w:rPr>
        <w:t xml:space="preserve"> setor mineral brasileiro </w:t>
      </w:r>
      <w:r>
        <w:rPr>
          <w:rFonts w:ascii="Arial" w:hAnsi="Arial" w:cs="Arial"/>
          <w:lang w:val="pt-BR"/>
        </w:rPr>
        <w:t xml:space="preserve">ainda </w:t>
      </w:r>
      <w:r w:rsidR="005C51A2">
        <w:rPr>
          <w:rFonts w:ascii="Arial" w:hAnsi="Arial" w:cs="Arial"/>
          <w:lang w:val="pt-BR"/>
        </w:rPr>
        <w:t xml:space="preserve">enfrenta as dificuldades impostas </w:t>
      </w:r>
      <w:r w:rsidR="005C51A2" w:rsidRPr="00F02B64">
        <w:rPr>
          <w:rFonts w:ascii="Arial" w:hAnsi="Arial" w:cs="Arial"/>
          <w:color w:val="000000"/>
          <w:lang w:val="pt-BR"/>
        </w:rPr>
        <w:t xml:space="preserve">pela falta de informação </w:t>
      </w:r>
      <w:r w:rsidRPr="00F02B64">
        <w:rPr>
          <w:rFonts w:ascii="Arial" w:hAnsi="Arial" w:cs="Arial"/>
          <w:color w:val="000000"/>
          <w:lang w:val="pt-BR"/>
        </w:rPr>
        <w:t>de como</w:t>
      </w:r>
      <w:r w:rsidR="005C51A2" w:rsidRPr="00F02B64">
        <w:rPr>
          <w:rFonts w:ascii="Arial" w:hAnsi="Arial" w:cs="Arial"/>
          <w:color w:val="000000"/>
          <w:lang w:val="pt-BR"/>
        </w:rPr>
        <w:t xml:space="preserve"> control</w:t>
      </w:r>
      <w:r w:rsidRPr="00F02B64">
        <w:rPr>
          <w:rFonts w:ascii="Arial" w:hAnsi="Arial" w:cs="Arial"/>
          <w:color w:val="000000"/>
          <w:lang w:val="pt-BR"/>
        </w:rPr>
        <w:t xml:space="preserve">ar </w:t>
      </w:r>
      <w:r w:rsidR="005C51A2" w:rsidRPr="00F02B64">
        <w:rPr>
          <w:rFonts w:ascii="Arial" w:hAnsi="Arial" w:cs="Arial"/>
          <w:color w:val="000000"/>
          <w:lang w:val="pt-BR"/>
        </w:rPr>
        <w:t>suas emissões. A situação é mais crítica em mineradoras de pequeno porte</w:t>
      </w:r>
      <w:r w:rsidR="00487188" w:rsidRPr="00F02B64">
        <w:rPr>
          <w:rFonts w:ascii="Arial" w:hAnsi="Arial" w:cs="Arial"/>
          <w:color w:val="000000"/>
          <w:lang w:val="pt-BR"/>
        </w:rPr>
        <w:t xml:space="preserve"> (IBRAM, 2014). No Inventário de gases</w:t>
      </w:r>
      <w:r w:rsidR="00487188" w:rsidRPr="00487188">
        <w:rPr>
          <w:rFonts w:ascii="Arial" w:hAnsi="Arial" w:cs="Arial"/>
          <w:lang w:val="pt-BR"/>
        </w:rPr>
        <w:t xml:space="preserve"> de efeito estufa do setor mineral</w:t>
      </w:r>
      <w:r w:rsidR="00487188">
        <w:rPr>
          <w:rFonts w:ascii="Arial" w:hAnsi="Arial" w:cs="Arial"/>
          <w:lang w:val="pt-BR"/>
        </w:rPr>
        <w:t xml:space="preserve"> produzido pel</w:t>
      </w:r>
      <w:r>
        <w:rPr>
          <w:rFonts w:ascii="Arial" w:hAnsi="Arial" w:cs="Arial"/>
          <w:lang w:val="pt-BR"/>
        </w:rPr>
        <w:t>o IBRAM (2014), foi divulgada a T</w:t>
      </w:r>
      <w:r w:rsidR="00487188">
        <w:rPr>
          <w:rFonts w:ascii="Arial" w:hAnsi="Arial" w:cs="Arial"/>
          <w:lang w:val="pt-BR"/>
        </w:rPr>
        <w:t>abela</w:t>
      </w:r>
      <w:r>
        <w:rPr>
          <w:rFonts w:ascii="Arial" w:hAnsi="Arial" w:cs="Arial"/>
          <w:lang w:val="pt-BR"/>
        </w:rPr>
        <w:t xml:space="preserve"> 1</w:t>
      </w:r>
      <w:r w:rsidR="00487188">
        <w:rPr>
          <w:rFonts w:ascii="Arial" w:hAnsi="Arial" w:cs="Arial"/>
          <w:lang w:val="pt-BR"/>
        </w:rPr>
        <w:t xml:space="preserve"> com</w:t>
      </w:r>
      <w:r>
        <w:rPr>
          <w:rFonts w:ascii="Arial" w:hAnsi="Arial" w:cs="Arial"/>
          <w:lang w:val="pt-BR"/>
        </w:rPr>
        <w:t xml:space="preserve"> a</w:t>
      </w:r>
      <w:r w:rsidR="00C64953">
        <w:rPr>
          <w:rFonts w:ascii="Arial" w:hAnsi="Arial" w:cs="Arial"/>
          <w:lang w:val="pt-BR"/>
        </w:rPr>
        <w:t>s informações necessárias para i</w:t>
      </w:r>
      <w:r>
        <w:rPr>
          <w:rFonts w:ascii="Arial" w:hAnsi="Arial" w:cs="Arial"/>
          <w:lang w:val="pt-BR"/>
        </w:rPr>
        <w:t xml:space="preserve">mplementação do controle da emissão de gases </w:t>
      </w:r>
      <w:r w:rsidR="00E51C60">
        <w:rPr>
          <w:rFonts w:ascii="Arial" w:hAnsi="Arial" w:cs="Arial"/>
          <w:lang w:val="pt-BR"/>
        </w:rPr>
        <w:t xml:space="preserve">em uma </w:t>
      </w:r>
      <w:r>
        <w:rPr>
          <w:rFonts w:ascii="Arial" w:hAnsi="Arial" w:cs="Arial"/>
          <w:lang w:val="pt-BR"/>
        </w:rPr>
        <w:t>empresa</w:t>
      </w:r>
      <w:r w:rsidR="00487188">
        <w:rPr>
          <w:rFonts w:ascii="Arial" w:hAnsi="Arial" w:cs="Arial"/>
          <w:lang w:val="pt-BR"/>
        </w:rPr>
        <w:t>.</w:t>
      </w:r>
      <w:r w:rsidR="00487188">
        <w:rPr>
          <w:rFonts w:ascii="DIN-Regular" w:hAnsi="DIN-Regular" w:cs="DIN-Regular"/>
          <w:sz w:val="19"/>
          <w:szCs w:val="19"/>
          <w:lang w:val="pt-BR"/>
        </w:rPr>
        <w:t xml:space="preserve"> </w:t>
      </w:r>
    </w:p>
    <w:p w14:paraId="4270234A" w14:textId="77777777" w:rsidR="00E51C60" w:rsidRPr="00E51C60" w:rsidRDefault="00E51C60" w:rsidP="00E51C60">
      <w:pPr>
        <w:spacing w:line="360" w:lineRule="auto"/>
        <w:ind w:firstLine="708"/>
        <w:jc w:val="both"/>
        <w:rPr>
          <w:rFonts w:ascii="Arial" w:hAnsi="Arial" w:cs="Arial"/>
        </w:rPr>
      </w:pPr>
    </w:p>
    <w:p w14:paraId="63069F7A" w14:textId="77777777" w:rsidR="005C51A2" w:rsidRPr="008C0DCD" w:rsidRDefault="00487188" w:rsidP="002144F4">
      <w:pPr>
        <w:spacing w:line="360" w:lineRule="auto"/>
        <w:jc w:val="both"/>
        <w:rPr>
          <w:rFonts w:ascii="Arial" w:hAnsi="Arial" w:cs="Arial"/>
          <w:sz w:val="22"/>
          <w:szCs w:val="22"/>
          <w:lang w:val="pt-BR"/>
        </w:rPr>
      </w:pPr>
      <w:r w:rsidRPr="008C0DCD">
        <w:rPr>
          <w:rFonts w:ascii="Arial" w:hAnsi="Arial" w:cs="Arial"/>
          <w:sz w:val="22"/>
          <w:szCs w:val="22"/>
          <w:lang w:val="pt-BR"/>
        </w:rPr>
        <w:t>Tabela 1. Passos da inserção do carbono no planejamento estratégico.</w:t>
      </w:r>
    </w:p>
    <w:p w14:paraId="1021041C" w14:textId="3309DE48" w:rsidR="00487188" w:rsidRDefault="00E85E69" w:rsidP="002144F4">
      <w:pPr>
        <w:spacing w:line="360" w:lineRule="auto"/>
        <w:jc w:val="both"/>
        <w:rPr>
          <w:rFonts w:ascii="Arial" w:hAnsi="Arial" w:cs="Arial"/>
          <w:lang w:val="pt-BR"/>
        </w:rPr>
      </w:pPr>
      <w:r>
        <w:rPr>
          <w:rFonts w:ascii="Arial" w:hAnsi="Arial" w:cs="Arial"/>
          <w:noProof/>
          <w:lang w:val="pt-BR"/>
        </w:rPr>
        <w:drawing>
          <wp:inline distT="0" distB="0" distL="0" distR="0" wp14:anchorId="11ADEDB6" wp14:editId="6DECDDE7">
            <wp:extent cx="5734050" cy="3956050"/>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3956050"/>
                    </a:xfrm>
                    <a:prstGeom prst="rect">
                      <a:avLst/>
                    </a:prstGeom>
                    <a:noFill/>
                    <a:ln>
                      <a:noFill/>
                    </a:ln>
                  </pic:spPr>
                </pic:pic>
              </a:graphicData>
            </a:graphic>
          </wp:inline>
        </w:drawing>
      </w:r>
    </w:p>
    <w:p w14:paraId="5DA75227" w14:textId="77777777" w:rsidR="00487188" w:rsidRPr="008C0DCD" w:rsidRDefault="00487188" w:rsidP="002144F4">
      <w:pPr>
        <w:spacing w:line="360" w:lineRule="auto"/>
        <w:jc w:val="both"/>
        <w:rPr>
          <w:rFonts w:ascii="Arial" w:hAnsi="Arial" w:cs="Arial"/>
          <w:sz w:val="22"/>
          <w:szCs w:val="22"/>
          <w:lang w:val="pt-BR"/>
        </w:rPr>
      </w:pPr>
      <w:r w:rsidRPr="008C0DCD">
        <w:rPr>
          <w:rFonts w:ascii="Arial" w:hAnsi="Arial" w:cs="Arial"/>
          <w:sz w:val="22"/>
          <w:szCs w:val="22"/>
          <w:lang w:val="pt-BR"/>
        </w:rPr>
        <w:t xml:space="preserve">Fonte: IBRAM </w:t>
      </w:r>
      <w:r w:rsidR="00B16D07">
        <w:rPr>
          <w:rFonts w:ascii="Arial" w:hAnsi="Arial" w:cs="Arial"/>
          <w:sz w:val="22"/>
          <w:szCs w:val="22"/>
          <w:lang w:val="pt-BR"/>
        </w:rPr>
        <w:t>(</w:t>
      </w:r>
      <w:r w:rsidRPr="008C0DCD">
        <w:rPr>
          <w:rFonts w:ascii="Arial" w:hAnsi="Arial" w:cs="Arial"/>
          <w:sz w:val="22"/>
          <w:szCs w:val="22"/>
          <w:lang w:val="pt-BR"/>
        </w:rPr>
        <w:t>2014</w:t>
      </w:r>
      <w:r w:rsidR="00B16D07">
        <w:rPr>
          <w:rFonts w:ascii="Arial" w:hAnsi="Arial" w:cs="Arial"/>
          <w:sz w:val="22"/>
          <w:szCs w:val="22"/>
          <w:lang w:val="pt-BR"/>
        </w:rPr>
        <w:t>)</w:t>
      </w:r>
      <w:r w:rsidRPr="008C0DCD">
        <w:rPr>
          <w:rFonts w:ascii="Arial" w:hAnsi="Arial" w:cs="Arial"/>
          <w:sz w:val="22"/>
          <w:szCs w:val="22"/>
          <w:lang w:val="pt-BR"/>
        </w:rPr>
        <w:t>.</w:t>
      </w:r>
    </w:p>
    <w:p w14:paraId="770793E8" w14:textId="77777777" w:rsidR="008F4123" w:rsidRDefault="008F4123" w:rsidP="008F4123">
      <w:pPr>
        <w:spacing w:line="360" w:lineRule="auto"/>
        <w:jc w:val="both"/>
        <w:rPr>
          <w:rFonts w:ascii="Arial" w:hAnsi="Arial" w:cs="Arial"/>
          <w:lang w:val="pt-BR"/>
        </w:rPr>
      </w:pPr>
    </w:p>
    <w:p w14:paraId="78C22124" w14:textId="77777777" w:rsidR="00EA3D47" w:rsidRDefault="00417D0F" w:rsidP="00EA3D47">
      <w:pPr>
        <w:spacing w:line="360" w:lineRule="auto"/>
        <w:ind w:firstLine="708"/>
        <w:jc w:val="both"/>
        <w:rPr>
          <w:rFonts w:ascii="Arial" w:hAnsi="Arial" w:cs="Arial"/>
          <w:lang w:val="pt-BR"/>
        </w:rPr>
      </w:pPr>
      <w:r>
        <w:rPr>
          <w:rFonts w:ascii="Arial" w:hAnsi="Arial" w:cs="Arial"/>
          <w:lang w:val="pt-BR"/>
        </w:rPr>
        <w:t>Esta pressão para reduzir a emissão de GEE levou as empresas mineradoras a aplicarem a metodologia de avalição</w:t>
      </w:r>
      <w:r w:rsidR="00B16D07">
        <w:rPr>
          <w:rFonts w:ascii="Arial" w:hAnsi="Arial" w:cs="Arial"/>
          <w:lang w:val="pt-BR"/>
        </w:rPr>
        <w:t xml:space="preserve"> do ciclo de vida </w:t>
      </w:r>
      <w:r>
        <w:rPr>
          <w:rFonts w:ascii="Arial" w:hAnsi="Arial" w:cs="Arial"/>
          <w:lang w:val="pt-BR"/>
        </w:rPr>
        <w:t>do</w:t>
      </w:r>
      <w:r w:rsidR="00B16D07">
        <w:rPr>
          <w:rFonts w:ascii="Arial" w:hAnsi="Arial" w:cs="Arial"/>
          <w:lang w:val="pt-BR"/>
        </w:rPr>
        <w:t xml:space="preserve"> mineral</w:t>
      </w:r>
      <w:r>
        <w:rPr>
          <w:rFonts w:ascii="Arial" w:hAnsi="Arial" w:cs="Arial"/>
          <w:lang w:val="pt-BR"/>
        </w:rPr>
        <w:t xml:space="preserve">, no entanto a maioria destas avaliações consideram as etapas de </w:t>
      </w:r>
      <w:r w:rsidR="00B16D07">
        <w:rPr>
          <w:rFonts w:ascii="Arial" w:hAnsi="Arial" w:cs="Arial"/>
          <w:lang w:val="pt-BR"/>
        </w:rPr>
        <w:t>mine</w:t>
      </w:r>
      <w:r>
        <w:rPr>
          <w:rFonts w:ascii="Arial" w:hAnsi="Arial" w:cs="Arial"/>
          <w:lang w:val="pt-BR"/>
        </w:rPr>
        <w:t>ração e processamento mineral como um único estágio do ciclo de vida do mineral</w:t>
      </w:r>
      <w:r w:rsidR="00B16D07">
        <w:rPr>
          <w:rFonts w:ascii="Arial" w:hAnsi="Arial" w:cs="Arial"/>
          <w:lang w:val="pt-BR"/>
        </w:rPr>
        <w:t xml:space="preserve">. </w:t>
      </w:r>
      <w:r>
        <w:rPr>
          <w:rFonts w:ascii="Arial" w:hAnsi="Arial" w:cs="Arial"/>
          <w:lang w:val="pt-BR"/>
        </w:rPr>
        <w:t>Porém esta abordagem não é ruim para uma avaliação de emiss</w:t>
      </w:r>
      <w:r w:rsidR="00EB03AE">
        <w:rPr>
          <w:rFonts w:ascii="Arial" w:hAnsi="Arial" w:cs="Arial"/>
          <w:lang w:val="pt-BR"/>
        </w:rPr>
        <w:t xml:space="preserve">ão de gases </w:t>
      </w:r>
      <w:r w:rsidR="00B16D07">
        <w:rPr>
          <w:rFonts w:ascii="Arial" w:hAnsi="Arial" w:cs="Arial"/>
          <w:lang w:val="pt-BR"/>
        </w:rPr>
        <w:t>(NORGATE, HAQUE, 2010).</w:t>
      </w:r>
    </w:p>
    <w:p w14:paraId="4A7E57A4" w14:textId="77777777" w:rsidR="00B16D07" w:rsidRDefault="00B15BE9" w:rsidP="00B15BE9">
      <w:pPr>
        <w:spacing w:line="360" w:lineRule="auto"/>
        <w:ind w:firstLine="708"/>
        <w:jc w:val="both"/>
        <w:rPr>
          <w:rFonts w:ascii="Arial" w:hAnsi="Arial" w:cs="Arial"/>
        </w:rPr>
      </w:pPr>
      <w:r>
        <w:rPr>
          <w:rFonts w:ascii="Arial" w:hAnsi="Arial" w:cs="Arial"/>
        </w:rPr>
        <w:t xml:space="preserve">Considerando o engajamento do Brasil na redução das emissões de GEE, </w:t>
      </w:r>
      <w:r w:rsidR="00E51C60">
        <w:rPr>
          <w:rFonts w:ascii="Arial" w:hAnsi="Arial" w:cs="Arial"/>
        </w:rPr>
        <w:t>o objetivo deste e</w:t>
      </w:r>
      <w:r w:rsidR="00E51C60" w:rsidRPr="00F02B64">
        <w:rPr>
          <w:rFonts w:ascii="Arial" w:hAnsi="Arial" w:cs="Arial"/>
          <w:color w:val="000000"/>
        </w:rPr>
        <w:t>studo</w:t>
      </w:r>
      <w:r w:rsidRPr="00F02B64">
        <w:rPr>
          <w:rFonts w:ascii="Arial" w:hAnsi="Arial" w:cs="Arial"/>
          <w:color w:val="000000"/>
        </w:rPr>
        <w:t xml:space="preserve"> </w:t>
      </w:r>
      <w:r w:rsidR="00E51C60" w:rsidRPr="00F02B64">
        <w:rPr>
          <w:rFonts w:ascii="Arial" w:hAnsi="Arial" w:cs="Arial"/>
          <w:color w:val="000000"/>
        </w:rPr>
        <w:t>é</w:t>
      </w:r>
      <w:r w:rsidRPr="00F02B64">
        <w:rPr>
          <w:rFonts w:ascii="Arial" w:hAnsi="Arial" w:cs="Arial"/>
          <w:color w:val="000000"/>
        </w:rPr>
        <w:t xml:space="preserve"> verificar como as mineradoras de minério d</w:t>
      </w:r>
      <w:r>
        <w:rPr>
          <w:rFonts w:ascii="Arial" w:hAnsi="Arial" w:cs="Arial"/>
        </w:rPr>
        <w:t xml:space="preserve">e ferro no país estão alinhadas com esta questão ambiental. </w:t>
      </w:r>
    </w:p>
    <w:p w14:paraId="6BF50844" w14:textId="77777777" w:rsidR="004A686A" w:rsidRPr="00B15BE9" w:rsidRDefault="004A686A" w:rsidP="00B15BE9">
      <w:pPr>
        <w:spacing w:line="360" w:lineRule="auto"/>
        <w:ind w:firstLine="708"/>
        <w:jc w:val="both"/>
        <w:rPr>
          <w:rFonts w:ascii="Arial" w:hAnsi="Arial" w:cs="Arial"/>
        </w:rPr>
      </w:pPr>
    </w:p>
    <w:p w14:paraId="324B02CE" w14:textId="77777777" w:rsidR="005C51A2" w:rsidRPr="00C64953" w:rsidRDefault="005C51A2" w:rsidP="005C51A2">
      <w:pPr>
        <w:numPr>
          <w:ilvl w:val="1"/>
          <w:numId w:val="8"/>
        </w:numPr>
        <w:spacing w:line="360" w:lineRule="auto"/>
        <w:jc w:val="both"/>
        <w:rPr>
          <w:rFonts w:ascii="Arial" w:hAnsi="Arial" w:cs="Arial"/>
          <w:b/>
        </w:rPr>
      </w:pPr>
      <w:r w:rsidRPr="00C64953">
        <w:rPr>
          <w:rFonts w:ascii="Arial" w:hAnsi="Arial" w:cs="Arial"/>
          <w:b/>
        </w:rPr>
        <w:t>Minério de Ferro</w:t>
      </w:r>
    </w:p>
    <w:p w14:paraId="02B7541C" w14:textId="77777777" w:rsidR="005C51A2" w:rsidRDefault="005C51A2" w:rsidP="005C51A2">
      <w:pPr>
        <w:spacing w:line="360" w:lineRule="auto"/>
        <w:jc w:val="both"/>
        <w:rPr>
          <w:rFonts w:ascii="Arial" w:hAnsi="Arial" w:cs="Arial"/>
          <w:lang w:val="pt-BR"/>
        </w:rPr>
      </w:pPr>
    </w:p>
    <w:p w14:paraId="4E225D49" w14:textId="77777777" w:rsidR="005C51A2" w:rsidRDefault="005C51A2" w:rsidP="005C51A2">
      <w:pPr>
        <w:spacing w:line="360" w:lineRule="auto"/>
        <w:ind w:firstLine="708"/>
        <w:jc w:val="both"/>
        <w:rPr>
          <w:rFonts w:ascii="Arial" w:hAnsi="Arial" w:cs="Arial"/>
        </w:rPr>
      </w:pPr>
      <w:r>
        <w:rPr>
          <w:rFonts w:ascii="Arial" w:hAnsi="Arial" w:cs="Arial"/>
        </w:rPr>
        <w:t xml:space="preserve">Os bens minerais tem grande representabilidade nas exportações brasileiras, e dentre eles o minério de ferro ganha destaque entre os demais. Segundo o IBRAM </w:t>
      </w:r>
      <w:r w:rsidR="00B16D07">
        <w:rPr>
          <w:rFonts w:ascii="Arial" w:hAnsi="Arial" w:cs="Arial"/>
        </w:rPr>
        <w:lastRenderedPageBreak/>
        <w:t>(</w:t>
      </w:r>
      <w:r>
        <w:rPr>
          <w:rFonts w:ascii="Arial" w:hAnsi="Arial" w:cs="Arial"/>
        </w:rPr>
        <w:t>2018</w:t>
      </w:r>
      <w:r w:rsidR="00B16D07">
        <w:rPr>
          <w:rFonts w:ascii="Arial" w:hAnsi="Arial" w:cs="Arial"/>
        </w:rPr>
        <w:t>)</w:t>
      </w:r>
      <w:r>
        <w:rPr>
          <w:rFonts w:ascii="Arial" w:hAnsi="Arial" w:cs="Arial"/>
        </w:rPr>
        <w:t xml:space="preserve"> a exportação de minério de ferro representa 68% da exportação total de bem minerais realizadas no Brasil.</w:t>
      </w:r>
    </w:p>
    <w:p w14:paraId="17618C52" w14:textId="77777777" w:rsidR="005C51A2" w:rsidRDefault="005C51A2" w:rsidP="005C51A2">
      <w:pPr>
        <w:spacing w:line="360" w:lineRule="auto"/>
        <w:jc w:val="both"/>
        <w:rPr>
          <w:rFonts w:ascii="Arial" w:hAnsi="Arial" w:cs="Arial"/>
        </w:rPr>
      </w:pPr>
      <w:r>
        <w:rPr>
          <w:rFonts w:ascii="Arial" w:hAnsi="Arial" w:cs="Arial"/>
        </w:rPr>
        <w:tab/>
        <w:t>O crescimento da importância do minério de ferro nas exportações está atrelado ao desen</w:t>
      </w:r>
      <w:r w:rsidR="004A686A">
        <w:rPr>
          <w:rFonts w:ascii="Arial" w:hAnsi="Arial" w:cs="Arial"/>
        </w:rPr>
        <w:t xml:space="preserve">volvimento </w:t>
      </w:r>
      <w:r w:rsidR="004A686A" w:rsidRPr="00F02B64">
        <w:rPr>
          <w:rFonts w:ascii="Arial" w:hAnsi="Arial" w:cs="Arial"/>
          <w:color w:val="000000"/>
        </w:rPr>
        <w:t>da China</w:t>
      </w:r>
      <w:r w:rsidR="00E51C60">
        <w:rPr>
          <w:rFonts w:ascii="Arial" w:hAnsi="Arial" w:cs="Arial"/>
        </w:rPr>
        <w:t>, devido ao grande volume exportado para tal país</w:t>
      </w:r>
      <w:r w:rsidR="004A686A">
        <w:rPr>
          <w:rFonts w:ascii="Arial" w:hAnsi="Arial" w:cs="Arial"/>
        </w:rPr>
        <w:t>.  A Figura 2</w:t>
      </w:r>
      <w:r>
        <w:rPr>
          <w:rFonts w:ascii="Arial" w:hAnsi="Arial" w:cs="Arial"/>
        </w:rPr>
        <w:t xml:space="preserve"> apresenta o valor do minério de ferro exportado, em bilhões de dólares.</w:t>
      </w:r>
    </w:p>
    <w:p w14:paraId="1450E542" w14:textId="77777777" w:rsidR="00E51C60" w:rsidRDefault="00E51C60" w:rsidP="005C51A2">
      <w:pPr>
        <w:spacing w:line="360" w:lineRule="auto"/>
        <w:jc w:val="both"/>
        <w:rPr>
          <w:rFonts w:ascii="Arial" w:hAnsi="Arial" w:cs="Arial"/>
        </w:rPr>
      </w:pPr>
    </w:p>
    <w:p w14:paraId="7E77C2AE" w14:textId="77777777" w:rsidR="00B16D07" w:rsidRPr="00B16D07" w:rsidRDefault="004A686A" w:rsidP="00B16D07">
      <w:pPr>
        <w:spacing w:line="360" w:lineRule="auto"/>
        <w:jc w:val="center"/>
        <w:rPr>
          <w:rFonts w:ascii="Arial" w:hAnsi="Arial" w:cs="Arial"/>
          <w:sz w:val="22"/>
          <w:szCs w:val="22"/>
          <w:lang w:val="pt-BR"/>
        </w:rPr>
      </w:pPr>
      <w:r>
        <w:rPr>
          <w:rFonts w:ascii="Arial" w:hAnsi="Arial" w:cs="Arial"/>
          <w:sz w:val="22"/>
          <w:szCs w:val="22"/>
          <w:lang w:val="pt-BR"/>
        </w:rPr>
        <w:t>Figura 2</w:t>
      </w:r>
      <w:r w:rsidR="00B16D07" w:rsidRPr="00FC7989">
        <w:rPr>
          <w:rFonts w:ascii="Arial" w:hAnsi="Arial" w:cs="Arial"/>
          <w:sz w:val="22"/>
          <w:szCs w:val="22"/>
          <w:lang w:val="pt-BR"/>
        </w:rPr>
        <w:t xml:space="preserve">. Valor do minério de ferro exportado nos últimos anos. </w:t>
      </w:r>
    </w:p>
    <w:p w14:paraId="537485C5" w14:textId="67C41D44" w:rsidR="005C51A2" w:rsidRDefault="00E85E69" w:rsidP="005C51A2">
      <w:pPr>
        <w:spacing w:line="360" w:lineRule="auto"/>
        <w:rPr>
          <w:rFonts w:ascii="Arial" w:hAnsi="Arial" w:cs="Arial"/>
          <w:lang w:val="pt-BR"/>
        </w:rPr>
      </w:pPr>
      <w:r>
        <w:rPr>
          <w:rFonts w:ascii="Arial" w:hAnsi="Arial" w:cs="Arial"/>
          <w:noProof/>
          <w:lang w:val="pt-BR"/>
        </w:rPr>
        <w:drawing>
          <wp:inline distT="0" distB="0" distL="0" distR="0" wp14:anchorId="58852673" wp14:editId="5FE82444">
            <wp:extent cx="5791200" cy="29527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0" cy="2952750"/>
                    </a:xfrm>
                    <a:prstGeom prst="rect">
                      <a:avLst/>
                    </a:prstGeom>
                    <a:noFill/>
                    <a:ln>
                      <a:noFill/>
                    </a:ln>
                  </pic:spPr>
                </pic:pic>
              </a:graphicData>
            </a:graphic>
          </wp:inline>
        </w:drawing>
      </w:r>
    </w:p>
    <w:p w14:paraId="383CBA72" w14:textId="77777777" w:rsidR="005C51A2" w:rsidRPr="00FC7989" w:rsidRDefault="005C51A2" w:rsidP="005C51A2">
      <w:pPr>
        <w:spacing w:line="360" w:lineRule="auto"/>
        <w:jc w:val="center"/>
        <w:rPr>
          <w:rFonts w:ascii="Arial" w:hAnsi="Arial" w:cs="Arial"/>
          <w:sz w:val="22"/>
          <w:szCs w:val="22"/>
          <w:lang w:val="pt-BR"/>
        </w:rPr>
      </w:pPr>
      <w:r w:rsidRPr="00FC7989">
        <w:rPr>
          <w:rFonts w:ascii="Arial" w:hAnsi="Arial" w:cs="Arial"/>
          <w:sz w:val="22"/>
          <w:szCs w:val="22"/>
          <w:lang w:val="pt-BR"/>
        </w:rPr>
        <w:t xml:space="preserve">Fonte: Ministério da Economia </w:t>
      </w:r>
      <w:r w:rsidR="00B16D07">
        <w:rPr>
          <w:rFonts w:ascii="Arial" w:hAnsi="Arial" w:cs="Arial"/>
          <w:sz w:val="22"/>
          <w:szCs w:val="22"/>
          <w:lang w:val="pt-BR"/>
        </w:rPr>
        <w:t>(</w:t>
      </w:r>
      <w:r w:rsidRPr="00FC7989">
        <w:rPr>
          <w:rFonts w:ascii="Arial" w:hAnsi="Arial" w:cs="Arial"/>
          <w:sz w:val="22"/>
          <w:szCs w:val="22"/>
          <w:lang w:val="pt-BR"/>
        </w:rPr>
        <w:t>2018</w:t>
      </w:r>
      <w:r w:rsidR="00B16D07">
        <w:rPr>
          <w:rFonts w:ascii="Arial" w:hAnsi="Arial" w:cs="Arial"/>
          <w:sz w:val="22"/>
          <w:szCs w:val="22"/>
          <w:lang w:val="pt-BR"/>
        </w:rPr>
        <w:t>)</w:t>
      </w:r>
      <w:r w:rsidRPr="00FC7989">
        <w:rPr>
          <w:rFonts w:ascii="Arial" w:hAnsi="Arial" w:cs="Arial"/>
          <w:sz w:val="22"/>
          <w:szCs w:val="22"/>
          <w:lang w:val="pt-BR"/>
        </w:rPr>
        <w:t>.</w:t>
      </w:r>
    </w:p>
    <w:p w14:paraId="0CC98620" w14:textId="77777777" w:rsidR="005C51A2" w:rsidRDefault="005C51A2" w:rsidP="005C51A2">
      <w:pPr>
        <w:spacing w:line="360" w:lineRule="auto"/>
        <w:rPr>
          <w:rFonts w:ascii="Arial" w:hAnsi="Arial" w:cs="Arial"/>
          <w:lang w:val="pt-BR"/>
        </w:rPr>
      </w:pPr>
    </w:p>
    <w:p w14:paraId="2A2B43E1" w14:textId="77777777" w:rsidR="005C51A2" w:rsidRDefault="005C51A2" w:rsidP="005C51A2">
      <w:pPr>
        <w:spacing w:line="360" w:lineRule="auto"/>
        <w:jc w:val="both"/>
        <w:rPr>
          <w:rFonts w:ascii="Arial" w:hAnsi="Arial" w:cs="Arial"/>
        </w:rPr>
      </w:pPr>
      <w:r>
        <w:rPr>
          <w:rFonts w:ascii="Arial" w:hAnsi="Arial" w:cs="Arial"/>
          <w:lang w:val="pt-BR"/>
        </w:rPr>
        <w:tab/>
      </w:r>
      <w:r w:rsidRPr="00444260">
        <w:rPr>
          <w:rFonts w:ascii="Arial" w:hAnsi="Arial" w:cs="Arial"/>
        </w:rPr>
        <w:t xml:space="preserve">As exportações de minério de ferro do Brasil cresceram 25,4% em 2018 ante o ano anterior, mostram </w:t>
      </w:r>
      <w:r w:rsidR="00B16D07">
        <w:rPr>
          <w:rFonts w:ascii="Arial" w:hAnsi="Arial" w:cs="Arial"/>
        </w:rPr>
        <w:t xml:space="preserve">os </w:t>
      </w:r>
      <w:r w:rsidRPr="00444260">
        <w:rPr>
          <w:rFonts w:ascii="Arial" w:hAnsi="Arial" w:cs="Arial"/>
        </w:rPr>
        <w:t>dados da Secretaria de Comércio Exterior (Secex)</w:t>
      </w:r>
      <w:r>
        <w:rPr>
          <w:rFonts w:ascii="Arial" w:hAnsi="Arial" w:cs="Arial"/>
        </w:rPr>
        <w:t>, conforme noticiado pelo website Notícias de Mineração</w:t>
      </w:r>
      <w:r w:rsidR="00B16D07">
        <w:rPr>
          <w:rFonts w:ascii="Arial" w:hAnsi="Arial" w:cs="Arial"/>
        </w:rPr>
        <w:t xml:space="preserve"> (2019)</w:t>
      </w:r>
      <w:r>
        <w:rPr>
          <w:rFonts w:ascii="Arial" w:hAnsi="Arial" w:cs="Arial"/>
        </w:rPr>
        <w:t xml:space="preserve">. </w:t>
      </w:r>
    </w:p>
    <w:p w14:paraId="58D7E8CD" w14:textId="77777777" w:rsidR="005C51A2" w:rsidRPr="00C64953" w:rsidRDefault="005C51A2" w:rsidP="005C51A2">
      <w:pPr>
        <w:spacing w:line="360" w:lineRule="auto"/>
        <w:jc w:val="both"/>
        <w:rPr>
          <w:rFonts w:ascii="Arial" w:hAnsi="Arial" w:cs="Arial"/>
          <w:lang w:val="pt-BR"/>
        </w:rPr>
      </w:pPr>
      <w:r>
        <w:rPr>
          <w:rFonts w:ascii="Arial" w:hAnsi="Arial" w:cs="Arial"/>
        </w:rPr>
        <w:tab/>
        <w:t xml:space="preserve">O aumento da extração de minérios faz com que o impacto decorrente desta atividade cresça também. </w:t>
      </w:r>
      <w:r>
        <w:rPr>
          <w:rFonts w:ascii="Arial" w:hAnsi="Arial" w:cs="Arial"/>
          <w:lang w:val="pt-BR"/>
        </w:rPr>
        <w:t>As</w:t>
      </w:r>
      <w:r w:rsidRPr="00933ABD">
        <w:rPr>
          <w:rFonts w:ascii="Arial" w:hAnsi="Arial" w:cs="Arial"/>
          <w:lang w:val="pt-BR"/>
        </w:rPr>
        <w:t xml:space="preserve"> </w:t>
      </w:r>
      <w:r>
        <w:rPr>
          <w:rFonts w:ascii="Arial" w:hAnsi="Arial" w:cs="Arial"/>
          <w:lang w:val="pt-BR"/>
        </w:rPr>
        <w:t>atividades mineiras produzem vários tipos de poluentes atmosféricos, tais como: os óxidos de carbono, nitrogênio e de enxofre, além dos materiais particulados.</w:t>
      </w:r>
    </w:p>
    <w:p w14:paraId="6E0AE70C" w14:textId="77777777" w:rsidR="00EB03AE" w:rsidRPr="00C64953" w:rsidRDefault="00EB03AE" w:rsidP="005C51A2">
      <w:pPr>
        <w:spacing w:line="360" w:lineRule="auto"/>
        <w:jc w:val="both"/>
        <w:rPr>
          <w:rFonts w:ascii="Arial" w:hAnsi="Arial" w:cs="Arial"/>
          <w:b/>
        </w:rPr>
      </w:pPr>
    </w:p>
    <w:p w14:paraId="334EAAC0" w14:textId="77777777" w:rsidR="005C51A2" w:rsidRPr="00C64953" w:rsidRDefault="005C51A2" w:rsidP="008F4123">
      <w:pPr>
        <w:numPr>
          <w:ilvl w:val="1"/>
          <w:numId w:val="8"/>
        </w:numPr>
        <w:spacing w:line="360" w:lineRule="auto"/>
        <w:jc w:val="both"/>
        <w:rPr>
          <w:rFonts w:ascii="Arial" w:hAnsi="Arial" w:cs="Arial"/>
          <w:b/>
        </w:rPr>
      </w:pPr>
      <w:r w:rsidRPr="00C64953">
        <w:rPr>
          <w:rFonts w:ascii="Arial" w:hAnsi="Arial" w:cs="Arial"/>
          <w:b/>
        </w:rPr>
        <w:t>Acordo de Paris</w:t>
      </w:r>
    </w:p>
    <w:p w14:paraId="6BF95719" w14:textId="77777777" w:rsidR="00EB03AE" w:rsidRDefault="00EB03AE" w:rsidP="00EB03AE">
      <w:pPr>
        <w:spacing w:line="360" w:lineRule="auto"/>
        <w:ind w:left="405"/>
        <w:jc w:val="both"/>
        <w:rPr>
          <w:rFonts w:ascii="Arial" w:hAnsi="Arial" w:cs="Arial"/>
        </w:rPr>
      </w:pPr>
    </w:p>
    <w:p w14:paraId="578F41A2" w14:textId="77777777" w:rsidR="00815F15" w:rsidRDefault="00815F15" w:rsidP="00815F15">
      <w:pPr>
        <w:spacing w:line="360" w:lineRule="auto"/>
        <w:ind w:firstLine="405"/>
        <w:jc w:val="both"/>
        <w:rPr>
          <w:rFonts w:ascii="Arial" w:hAnsi="Arial" w:cs="Arial"/>
        </w:rPr>
      </w:pPr>
      <w:r>
        <w:rPr>
          <w:rFonts w:ascii="Arial" w:hAnsi="Arial" w:cs="Arial"/>
        </w:rPr>
        <w:t xml:space="preserve">Aprovado em 2015, e </w:t>
      </w:r>
      <w:r w:rsidR="00E51C60">
        <w:rPr>
          <w:rFonts w:ascii="Arial" w:hAnsi="Arial" w:cs="Arial"/>
        </w:rPr>
        <w:t xml:space="preserve">posto </w:t>
      </w:r>
      <w:r>
        <w:rPr>
          <w:rFonts w:ascii="Arial" w:hAnsi="Arial" w:cs="Arial"/>
        </w:rPr>
        <w:t xml:space="preserve">em vigor </w:t>
      </w:r>
      <w:r w:rsidR="00E51C60" w:rsidRPr="00F02B64">
        <w:rPr>
          <w:rFonts w:ascii="Arial" w:hAnsi="Arial" w:cs="Arial"/>
          <w:color w:val="000000"/>
        </w:rPr>
        <w:t>alguns meses depois</w:t>
      </w:r>
      <w:r>
        <w:rPr>
          <w:rFonts w:ascii="Arial" w:hAnsi="Arial" w:cs="Arial"/>
        </w:rPr>
        <w:t>, o Acordo de Paris aconteceu na 21</w:t>
      </w:r>
      <w:r w:rsidRPr="00D1054B">
        <w:rPr>
          <w:rFonts w:ascii="Arial" w:hAnsi="Arial" w:cs="Arial"/>
        </w:rPr>
        <w:t>ª Confer</w:t>
      </w:r>
      <w:r>
        <w:rPr>
          <w:rFonts w:ascii="Arial" w:hAnsi="Arial" w:cs="Arial"/>
        </w:rPr>
        <w:t>ência das Partes (COP21) da UNFCCC (Convenção-</w:t>
      </w:r>
      <w:r>
        <w:rPr>
          <w:rFonts w:ascii="Arial" w:hAnsi="Arial" w:cs="Arial"/>
        </w:rPr>
        <w:lastRenderedPageBreak/>
        <w:t>Quadro das Nações Unidas sobre Mundança do Clima, criada a fim de amenizar o aquecimento global decorrente do aumento das emissões de gases de efeito esfufa), com o objetivo de adotar medidas para cortar as emissões de carbono e, com isso, amenizar o aquecimento global e as mudanças climáticas.</w:t>
      </w:r>
    </w:p>
    <w:p w14:paraId="2DD5BEE4" w14:textId="77777777" w:rsidR="00815F15" w:rsidRDefault="00EB03AE" w:rsidP="00815F15">
      <w:pPr>
        <w:spacing w:line="360" w:lineRule="auto"/>
        <w:ind w:firstLine="708"/>
        <w:jc w:val="both"/>
        <w:rPr>
          <w:rFonts w:ascii="Arial" w:hAnsi="Arial" w:cs="Arial"/>
        </w:rPr>
      </w:pPr>
      <w:r>
        <w:rPr>
          <w:rFonts w:ascii="Arial" w:hAnsi="Arial" w:cs="Arial"/>
        </w:rPr>
        <w:t>Segundo o Ministério do Meio Ambiente (2019) o</w:t>
      </w:r>
      <w:r w:rsidR="00815F15">
        <w:rPr>
          <w:rFonts w:ascii="Arial" w:hAnsi="Arial" w:cs="Arial"/>
        </w:rPr>
        <w:t xml:space="preserve"> compromisso firmado visa manter o aumento da temperatura média global em </w:t>
      </w:r>
      <w:r w:rsidR="00A21BE3">
        <w:rPr>
          <w:rFonts w:ascii="Arial" w:hAnsi="Arial" w:cs="Arial"/>
        </w:rPr>
        <w:t>abaixo</w:t>
      </w:r>
      <w:r w:rsidR="00815F15">
        <w:rPr>
          <w:rFonts w:ascii="Arial" w:hAnsi="Arial" w:cs="Arial"/>
        </w:rPr>
        <w:t xml:space="preserve"> de 2°C acima dos </w:t>
      </w:r>
      <w:r w:rsidR="00815F15" w:rsidRPr="00F02B64">
        <w:rPr>
          <w:rFonts w:ascii="Arial" w:hAnsi="Arial" w:cs="Arial"/>
          <w:color w:val="000000"/>
        </w:rPr>
        <w:t>níveis pré-industriais</w:t>
      </w:r>
      <w:r w:rsidR="00276031">
        <w:rPr>
          <w:rFonts w:ascii="Arial" w:hAnsi="Arial" w:cs="Arial"/>
        </w:rPr>
        <w:t>, além de</w:t>
      </w:r>
      <w:r w:rsidR="00815F15">
        <w:rPr>
          <w:rFonts w:ascii="Arial" w:hAnsi="Arial" w:cs="Arial"/>
        </w:rPr>
        <w:t xml:space="preserve"> esforços para limitar o aumento da temperatura a 1,5°C acima dos </w:t>
      </w:r>
      <w:r w:rsidR="00815F15" w:rsidRPr="00F02B64">
        <w:rPr>
          <w:rFonts w:ascii="Arial" w:hAnsi="Arial" w:cs="Arial"/>
          <w:color w:val="000000"/>
        </w:rPr>
        <w:t>níveis pré-industriais.</w:t>
      </w:r>
      <w:r w:rsidR="00815F15" w:rsidRPr="002E2F88">
        <w:rPr>
          <w:rFonts w:ascii="Arial" w:hAnsi="Arial" w:cs="Arial"/>
          <w:color w:val="000000"/>
          <w:sz w:val="21"/>
          <w:szCs w:val="21"/>
          <w:shd w:val="clear" w:color="auto" w:fill="FFFFFF"/>
        </w:rPr>
        <w:t xml:space="preserve"> </w:t>
      </w:r>
      <w:r w:rsidR="00815F15">
        <w:rPr>
          <w:rFonts w:ascii="Arial" w:hAnsi="Arial" w:cs="Arial"/>
        </w:rPr>
        <w:t>A</w:t>
      </w:r>
      <w:r w:rsidR="00815F15" w:rsidRPr="002E2F88">
        <w:rPr>
          <w:rFonts w:ascii="Arial" w:hAnsi="Arial" w:cs="Arial"/>
        </w:rPr>
        <w:t xml:space="preserve"> partir do início da vigência do acordo, acontecerão ciclos de revisão desses objetivos de redução de gases de efeito estufa a cada cinco anos.</w:t>
      </w:r>
    </w:p>
    <w:p w14:paraId="7C08FEE6" w14:textId="77777777" w:rsidR="004F4087" w:rsidRDefault="00815F15" w:rsidP="00C64953">
      <w:pPr>
        <w:spacing w:line="360" w:lineRule="auto"/>
        <w:ind w:firstLine="708"/>
        <w:jc w:val="both"/>
        <w:rPr>
          <w:rFonts w:ascii="Arial" w:hAnsi="Arial" w:cs="Arial"/>
        </w:rPr>
      </w:pPr>
      <w:r>
        <w:rPr>
          <w:rFonts w:ascii="Arial" w:hAnsi="Arial" w:cs="Arial"/>
        </w:rPr>
        <w:t xml:space="preserve">Cada país envolvido apresentou sua contribuição de redução de emissões dos gases de efeito estufa, chamada de </w:t>
      </w:r>
      <w:r w:rsidRPr="00F02B64">
        <w:rPr>
          <w:rFonts w:ascii="Arial" w:hAnsi="Arial" w:cs="Arial"/>
          <w:color w:val="000000"/>
        </w:rPr>
        <w:t>Pretendidas Contribuições Nacionalmente Determinadas</w:t>
      </w:r>
      <w:r>
        <w:rPr>
          <w:rFonts w:ascii="Arial" w:hAnsi="Arial" w:cs="Arial"/>
        </w:rPr>
        <w:t xml:space="preserve"> (INDC). A</w:t>
      </w:r>
      <w:r w:rsidRPr="00BA4793">
        <w:rPr>
          <w:rFonts w:ascii="Arial" w:hAnsi="Arial" w:cs="Arial"/>
        </w:rPr>
        <w:t xml:space="preserve"> INDC do Brasil contém a meta de reduzir 37% das emissões até 2025 e 43%, até 2030</w:t>
      </w:r>
      <w:r>
        <w:rPr>
          <w:rFonts w:ascii="Arial" w:hAnsi="Arial" w:cs="Arial"/>
        </w:rPr>
        <w:t>, sendo uma das mais ambiciosas apresentadas</w:t>
      </w:r>
      <w:r w:rsidRPr="00BA4793">
        <w:rPr>
          <w:rFonts w:ascii="Arial" w:hAnsi="Arial" w:cs="Arial"/>
        </w:rPr>
        <w:t>. Ambas as metas são comparadas aos níveis registrados em 2005</w:t>
      </w:r>
      <w:r w:rsidR="00EB03AE">
        <w:rPr>
          <w:rFonts w:ascii="Arial" w:hAnsi="Arial" w:cs="Arial"/>
        </w:rPr>
        <w:t xml:space="preserve"> (MINISTÉRIO DO MEIO AMBIENTE, 2019)</w:t>
      </w:r>
      <w:r w:rsidRPr="00BA4793">
        <w:rPr>
          <w:rFonts w:ascii="Arial" w:hAnsi="Arial" w:cs="Arial"/>
        </w:rPr>
        <w:t>.</w:t>
      </w:r>
    </w:p>
    <w:p w14:paraId="0027C81A" w14:textId="77777777" w:rsidR="00857942" w:rsidRDefault="00857942" w:rsidP="00857942">
      <w:pPr>
        <w:spacing w:line="360" w:lineRule="auto"/>
        <w:jc w:val="both"/>
        <w:rPr>
          <w:rFonts w:ascii="Arial" w:hAnsi="Arial" w:cs="Arial"/>
        </w:rPr>
      </w:pPr>
    </w:p>
    <w:p w14:paraId="11343B61" w14:textId="77777777" w:rsidR="00857942" w:rsidRPr="00C64953" w:rsidRDefault="00857942" w:rsidP="00857942">
      <w:pPr>
        <w:numPr>
          <w:ilvl w:val="1"/>
          <w:numId w:val="8"/>
        </w:numPr>
        <w:spacing w:line="360" w:lineRule="auto"/>
        <w:jc w:val="both"/>
        <w:rPr>
          <w:rFonts w:ascii="Arial" w:hAnsi="Arial" w:cs="Arial"/>
          <w:b/>
        </w:rPr>
      </w:pPr>
      <w:r w:rsidRPr="00C64953">
        <w:rPr>
          <w:rFonts w:ascii="Arial" w:hAnsi="Arial" w:cs="Arial"/>
          <w:b/>
        </w:rPr>
        <w:t xml:space="preserve">Desmatamento como fonte de emissão de GEE </w:t>
      </w:r>
    </w:p>
    <w:p w14:paraId="1BD6B8FB" w14:textId="77777777" w:rsidR="00EB03AE" w:rsidRPr="005641B7" w:rsidRDefault="00EB03AE" w:rsidP="00EB03AE">
      <w:pPr>
        <w:spacing w:line="360" w:lineRule="auto"/>
        <w:ind w:left="405"/>
        <w:jc w:val="both"/>
        <w:rPr>
          <w:rFonts w:ascii="Arial" w:hAnsi="Arial" w:cs="Arial"/>
        </w:rPr>
      </w:pPr>
    </w:p>
    <w:p w14:paraId="178334A2" w14:textId="77777777" w:rsidR="005641B7" w:rsidRDefault="005641B7" w:rsidP="005641B7">
      <w:pPr>
        <w:spacing w:line="360" w:lineRule="auto"/>
        <w:ind w:firstLine="708"/>
        <w:jc w:val="both"/>
        <w:rPr>
          <w:rFonts w:ascii="Arial" w:hAnsi="Arial" w:cs="Arial"/>
        </w:rPr>
      </w:pPr>
      <w:r>
        <w:rPr>
          <w:rFonts w:ascii="Arial" w:hAnsi="Arial" w:cs="Arial"/>
        </w:rPr>
        <w:t>O desmatamento é o principal causador das e</w:t>
      </w:r>
      <w:r w:rsidR="00EB03AE">
        <w:rPr>
          <w:rFonts w:ascii="Arial" w:hAnsi="Arial" w:cs="Arial"/>
        </w:rPr>
        <w:t xml:space="preserve">missões de GEE, e apesar do Brasil </w:t>
      </w:r>
      <w:r>
        <w:rPr>
          <w:rFonts w:ascii="Arial" w:hAnsi="Arial" w:cs="Arial"/>
        </w:rPr>
        <w:t>estar alinhado com as metas de redução, o crescimento desta fonte de emissão poderá prejudicar o país no futuro.</w:t>
      </w:r>
    </w:p>
    <w:p w14:paraId="1F86E06D" w14:textId="77777777" w:rsidR="005641B7" w:rsidRDefault="005641B7" w:rsidP="005641B7">
      <w:pPr>
        <w:spacing w:line="360" w:lineRule="auto"/>
        <w:ind w:firstLine="708"/>
        <w:jc w:val="both"/>
        <w:rPr>
          <w:rFonts w:ascii="Arial" w:hAnsi="Arial" w:cs="Arial"/>
        </w:rPr>
      </w:pPr>
      <w:r>
        <w:rPr>
          <w:rFonts w:ascii="Arial" w:hAnsi="Arial" w:cs="Arial"/>
        </w:rPr>
        <w:t xml:space="preserve">Apesar da mineração </w:t>
      </w:r>
      <w:r w:rsidRPr="003856A0">
        <w:rPr>
          <w:rFonts w:ascii="Arial" w:hAnsi="Arial" w:cs="Arial"/>
          <w:highlight w:val="yellow"/>
        </w:rPr>
        <w:t xml:space="preserve">não estar diretamente ligada ao </w:t>
      </w:r>
      <w:commentRangeStart w:id="2"/>
      <w:r w:rsidRPr="003856A0">
        <w:rPr>
          <w:rFonts w:ascii="Arial" w:hAnsi="Arial" w:cs="Arial"/>
          <w:highlight w:val="yellow"/>
        </w:rPr>
        <w:t>desmatamento</w:t>
      </w:r>
      <w:commentRangeEnd w:id="2"/>
      <w:r w:rsidR="003856A0">
        <w:rPr>
          <w:rStyle w:val="Refdecomentrio"/>
        </w:rPr>
        <w:commentReference w:id="2"/>
      </w:r>
      <w:r>
        <w:rPr>
          <w:rFonts w:ascii="Arial" w:hAnsi="Arial" w:cs="Arial"/>
        </w:rPr>
        <w:t>, novos empreendimentos minerais levam ao desmatamento, pois expande cidades e instalações nas proximidades, e em alguns casos abertura de estradas ou construção</w:t>
      </w:r>
      <w:r w:rsidR="00EB03AE">
        <w:rPr>
          <w:rFonts w:ascii="Arial" w:hAnsi="Arial" w:cs="Arial"/>
        </w:rPr>
        <w:t xml:space="preserve"> de ferrovias (SONTER</w:t>
      </w:r>
      <w:r>
        <w:rPr>
          <w:rFonts w:ascii="Arial" w:hAnsi="Arial" w:cs="Arial"/>
        </w:rPr>
        <w:t xml:space="preserve"> et</w:t>
      </w:r>
      <w:r w:rsidR="00EB03AE">
        <w:rPr>
          <w:rFonts w:ascii="Arial" w:hAnsi="Arial" w:cs="Arial"/>
        </w:rPr>
        <w:t>.</w:t>
      </w:r>
      <w:r>
        <w:rPr>
          <w:rFonts w:ascii="Arial" w:hAnsi="Arial" w:cs="Arial"/>
        </w:rPr>
        <w:t xml:space="preserve"> al. 2017).</w:t>
      </w:r>
    </w:p>
    <w:p w14:paraId="145C8A92" w14:textId="77777777" w:rsidR="00C64953" w:rsidRDefault="005641B7" w:rsidP="00276031">
      <w:pPr>
        <w:spacing w:line="360" w:lineRule="auto"/>
        <w:ind w:firstLine="708"/>
        <w:jc w:val="both"/>
        <w:rPr>
          <w:rFonts w:ascii="Arial" w:hAnsi="Arial" w:cs="Arial"/>
        </w:rPr>
      </w:pPr>
      <w:r>
        <w:rPr>
          <w:rFonts w:ascii="Arial" w:hAnsi="Arial" w:cs="Arial"/>
        </w:rPr>
        <w:t xml:space="preserve">A mineração já causou </w:t>
      </w:r>
      <w:r w:rsidRPr="00F02B64">
        <w:rPr>
          <w:rFonts w:ascii="Arial" w:hAnsi="Arial" w:cs="Arial"/>
          <w:color w:val="000000"/>
        </w:rPr>
        <w:t>grandes desmatamentos</w:t>
      </w:r>
      <w:r w:rsidR="00276031">
        <w:rPr>
          <w:rFonts w:ascii="Arial" w:hAnsi="Arial" w:cs="Arial"/>
        </w:rPr>
        <w:t xml:space="preserve"> no Brasil. Além da ação direta, </w:t>
      </w:r>
      <w:r>
        <w:rPr>
          <w:rFonts w:ascii="Arial" w:hAnsi="Arial" w:cs="Arial"/>
        </w:rPr>
        <w:t xml:space="preserve">a mineração </w:t>
      </w:r>
      <w:r w:rsidR="00276031">
        <w:rPr>
          <w:rFonts w:ascii="Arial" w:hAnsi="Arial" w:cs="Arial"/>
        </w:rPr>
        <w:t xml:space="preserve">também age </w:t>
      </w:r>
      <w:r w:rsidRPr="00F02B64">
        <w:rPr>
          <w:rFonts w:ascii="Arial" w:hAnsi="Arial" w:cs="Arial"/>
          <w:color w:val="000000"/>
        </w:rPr>
        <w:t>indiretamente c</w:t>
      </w:r>
      <w:r>
        <w:rPr>
          <w:rFonts w:ascii="Arial" w:hAnsi="Arial" w:cs="Arial"/>
        </w:rPr>
        <w:t>ausa</w:t>
      </w:r>
      <w:r w:rsidR="00276031">
        <w:rPr>
          <w:rFonts w:ascii="Arial" w:hAnsi="Arial" w:cs="Arial"/>
        </w:rPr>
        <w:t>ndo</w:t>
      </w:r>
      <w:r>
        <w:rPr>
          <w:rFonts w:ascii="Arial" w:hAnsi="Arial" w:cs="Arial"/>
        </w:rPr>
        <w:t xml:space="preserve"> um extenso desmatamento mesmo fora da sua localização. Alguns estudos demonstram que as áreas afetadas </w:t>
      </w:r>
      <w:r w:rsidR="00EB03AE">
        <w:rPr>
          <w:rFonts w:ascii="Arial" w:hAnsi="Arial" w:cs="Arial"/>
        </w:rPr>
        <w:t>se extendem p</w:t>
      </w:r>
      <w:r>
        <w:rPr>
          <w:rFonts w:ascii="Arial" w:hAnsi="Arial" w:cs="Arial"/>
        </w:rPr>
        <w:t>o</w:t>
      </w:r>
      <w:r w:rsidR="00EB03AE">
        <w:rPr>
          <w:rFonts w:ascii="Arial" w:hAnsi="Arial" w:cs="Arial"/>
        </w:rPr>
        <w:t>r 70 qu</w:t>
      </w:r>
      <w:r>
        <w:rPr>
          <w:rFonts w:ascii="Arial" w:hAnsi="Arial" w:cs="Arial"/>
        </w:rPr>
        <w:t>il</w:t>
      </w:r>
      <w:r w:rsidR="00EB03AE">
        <w:rPr>
          <w:rFonts w:ascii="Arial" w:hAnsi="Arial" w:cs="Arial"/>
        </w:rPr>
        <w:t>ô</w:t>
      </w:r>
      <w:r>
        <w:rPr>
          <w:rFonts w:ascii="Arial" w:hAnsi="Arial" w:cs="Arial"/>
        </w:rPr>
        <w:t>metros do local de concessão da mineração. Portanto, a avaliação de novas minas e expansão de projetos existentes deve considerar o desmatamento dentro e fora da s</w:t>
      </w:r>
      <w:r w:rsidR="00EB03AE">
        <w:rPr>
          <w:rFonts w:ascii="Arial" w:hAnsi="Arial" w:cs="Arial"/>
        </w:rPr>
        <w:t xml:space="preserve">ua localização inicial (SONTER </w:t>
      </w:r>
      <w:r>
        <w:rPr>
          <w:rFonts w:ascii="Arial" w:hAnsi="Arial" w:cs="Arial"/>
        </w:rPr>
        <w:t>et</w:t>
      </w:r>
      <w:r w:rsidR="00EB03AE">
        <w:rPr>
          <w:rFonts w:ascii="Arial" w:hAnsi="Arial" w:cs="Arial"/>
        </w:rPr>
        <w:t>.</w:t>
      </w:r>
      <w:r>
        <w:rPr>
          <w:rFonts w:ascii="Arial" w:hAnsi="Arial" w:cs="Arial"/>
        </w:rPr>
        <w:t xml:space="preserve"> al. 2017).</w:t>
      </w:r>
    </w:p>
    <w:p w14:paraId="3D3CB5C4" w14:textId="77777777" w:rsidR="00C64953" w:rsidRDefault="00C64953" w:rsidP="005641B7">
      <w:pPr>
        <w:spacing w:line="360" w:lineRule="auto"/>
        <w:jc w:val="both"/>
        <w:rPr>
          <w:rFonts w:ascii="Arial" w:hAnsi="Arial" w:cs="Arial"/>
        </w:rPr>
      </w:pPr>
    </w:p>
    <w:p w14:paraId="5D15F8EB" w14:textId="77777777" w:rsidR="00BC741A" w:rsidRPr="00C64953" w:rsidRDefault="005641B7" w:rsidP="00BC741A">
      <w:pPr>
        <w:numPr>
          <w:ilvl w:val="1"/>
          <w:numId w:val="8"/>
        </w:numPr>
        <w:spacing w:line="360" w:lineRule="auto"/>
        <w:jc w:val="both"/>
        <w:rPr>
          <w:rFonts w:ascii="Arial" w:hAnsi="Arial" w:cs="Arial"/>
          <w:b/>
        </w:rPr>
      </w:pPr>
      <w:r w:rsidRPr="00C64953">
        <w:rPr>
          <w:rFonts w:ascii="Arial" w:hAnsi="Arial" w:cs="Arial"/>
          <w:b/>
        </w:rPr>
        <w:lastRenderedPageBreak/>
        <w:t>Avaliação do ciclo de vida</w:t>
      </w:r>
    </w:p>
    <w:p w14:paraId="2EFB2B9C" w14:textId="77777777" w:rsidR="00EB03AE" w:rsidRDefault="00EB03AE" w:rsidP="00EB03AE">
      <w:pPr>
        <w:spacing w:line="360" w:lineRule="auto"/>
        <w:ind w:left="405"/>
        <w:jc w:val="both"/>
        <w:rPr>
          <w:rFonts w:ascii="Arial" w:hAnsi="Arial" w:cs="Arial"/>
        </w:rPr>
      </w:pPr>
    </w:p>
    <w:p w14:paraId="74C4CA26" w14:textId="77777777" w:rsidR="00BC741A" w:rsidRDefault="00BC741A" w:rsidP="00BC741A">
      <w:pPr>
        <w:spacing w:line="360" w:lineRule="auto"/>
        <w:ind w:firstLine="708"/>
        <w:jc w:val="both"/>
        <w:rPr>
          <w:rFonts w:ascii="Arial" w:hAnsi="Arial" w:cs="Arial"/>
        </w:rPr>
      </w:pPr>
      <w:r>
        <w:rPr>
          <w:rFonts w:ascii="Arial" w:hAnsi="Arial" w:cs="Arial"/>
        </w:rPr>
        <w:t xml:space="preserve">Ferreira e Leite (2015) </w:t>
      </w:r>
      <w:r w:rsidR="00EB03AE">
        <w:rPr>
          <w:rFonts w:ascii="Arial" w:hAnsi="Arial" w:cs="Arial"/>
        </w:rPr>
        <w:t>estudaram</w:t>
      </w:r>
      <w:r>
        <w:rPr>
          <w:rFonts w:ascii="Arial" w:hAnsi="Arial" w:cs="Arial"/>
        </w:rPr>
        <w:t xml:space="preserve"> o ciclo de vida de um sistema de produção de minério de ferro localiz</w:t>
      </w:r>
      <w:r w:rsidR="00F606E0">
        <w:rPr>
          <w:rFonts w:ascii="Arial" w:hAnsi="Arial" w:cs="Arial"/>
        </w:rPr>
        <w:t>ado em Minas Gerais. Este trabalho pode nortear as mineradoras brasileiras no controle da emissão de GEE, no estudo realizado foram avaliadas três partes distintas da mineradora</w:t>
      </w:r>
      <w:r>
        <w:rPr>
          <w:rFonts w:ascii="Arial" w:hAnsi="Arial" w:cs="Arial"/>
        </w:rPr>
        <w:t>:</w:t>
      </w:r>
    </w:p>
    <w:p w14:paraId="3C8C02C6" w14:textId="77777777" w:rsidR="00AC6441" w:rsidRDefault="00AC6441" w:rsidP="00BC741A">
      <w:pPr>
        <w:spacing w:line="360" w:lineRule="auto"/>
        <w:ind w:firstLine="708"/>
        <w:jc w:val="both"/>
        <w:rPr>
          <w:rFonts w:ascii="Arial" w:hAnsi="Arial" w:cs="Arial"/>
        </w:rPr>
      </w:pPr>
    </w:p>
    <w:p w14:paraId="62534037" w14:textId="77777777" w:rsidR="00BC741A" w:rsidRDefault="00BC741A" w:rsidP="00BC741A">
      <w:pPr>
        <w:numPr>
          <w:ilvl w:val="0"/>
          <w:numId w:val="9"/>
        </w:numPr>
        <w:spacing w:line="360" w:lineRule="auto"/>
        <w:jc w:val="both"/>
        <w:rPr>
          <w:rFonts w:ascii="Arial" w:hAnsi="Arial" w:cs="Arial"/>
        </w:rPr>
      </w:pPr>
      <w:r>
        <w:rPr>
          <w:rFonts w:ascii="Arial" w:hAnsi="Arial" w:cs="Arial"/>
        </w:rPr>
        <w:t xml:space="preserve">Mineração: operações de desmontagem, carregamento e transporte de minério e de resíduos. Para estas </w:t>
      </w:r>
      <w:r w:rsidRPr="00F02B64">
        <w:rPr>
          <w:rFonts w:ascii="Arial" w:hAnsi="Arial" w:cs="Arial"/>
          <w:color w:val="000000"/>
        </w:rPr>
        <w:t>ativ</w:t>
      </w:r>
      <w:r w:rsidR="00276031" w:rsidRPr="00F02B64">
        <w:rPr>
          <w:rFonts w:ascii="Arial" w:hAnsi="Arial" w:cs="Arial"/>
          <w:color w:val="000000"/>
        </w:rPr>
        <w:t>i</w:t>
      </w:r>
      <w:r w:rsidRPr="00F02B64">
        <w:rPr>
          <w:rFonts w:ascii="Arial" w:hAnsi="Arial" w:cs="Arial"/>
          <w:color w:val="000000"/>
        </w:rPr>
        <w:t>dades</w:t>
      </w:r>
      <w:r>
        <w:rPr>
          <w:rFonts w:ascii="Arial" w:hAnsi="Arial" w:cs="Arial"/>
        </w:rPr>
        <w:t xml:space="preserve"> são utilizados tratores, escavadeiras, caminhões, correias transportadoras.</w:t>
      </w:r>
    </w:p>
    <w:p w14:paraId="2ED37977" w14:textId="77777777" w:rsidR="00BC741A" w:rsidRDefault="00BC741A" w:rsidP="00BC741A">
      <w:pPr>
        <w:numPr>
          <w:ilvl w:val="0"/>
          <w:numId w:val="9"/>
        </w:numPr>
        <w:spacing w:line="360" w:lineRule="auto"/>
        <w:jc w:val="both"/>
        <w:rPr>
          <w:rFonts w:ascii="Arial" w:hAnsi="Arial" w:cs="Arial"/>
        </w:rPr>
      </w:pPr>
      <w:r>
        <w:rPr>
          <w:rFonts w:ascii="Arial" w:hAnsi="Arial" w:cs="Arial"/>
        </w:rPr>
        <w:t xml:space="preserve">Processamento: </w:t>
      </w:r>
      <w:r w:rsidR="00A146EA">
        <w:rPr>
          <w:rFonts w:ascii="Arial" w:hAnsi="Arial" w:cs="Arial"/>
        </w:rPr>
        <w:t>caracterizado pelo</w:t>
      </w:r>
      <w:r>
        <w:rPr>
          <w:rFonts w:ascii="Arial" w:hAnsi="Arial" w:cs="Arial"/>
        </w:rPr>
        <w:t xml:space="preserve"> consumo de diesel e eletricidade. Nesta etapa o minério é cominuido, classificado e concentrado, utilizando britadores, moinhos, bombas de água.</w:t>
      </w:r>
    </w:p>
    <w:p w14:paraId="01E78AE6" w14:textId="77777777" w:rsidR="00BC741A" w:rsidRDefault="00BC741A" w:rsidP="00BC741A">
      <w:pPr>
        <w:numPr>
          <w:ilvl w:val="0"/>
          <w:numId w:val="9"/>
        </w:numPr>
        <w:spacing w:line="360" w:lineRule="auto"/>
        <w:jc w:val="both"/>
        <w:rPr>
          <w:rFonts w:ascii="Arial" w:hAnsi="Arial" w:cs="Arial"/>
        </w:rPr>
      </w:pPr>
      <w:r>
        <w:rPr>
          <w:rFonts w:ascii="Arial" w:hAnsi="Arial" w:cs="Arial"/>
        </w:rPr>
        <w:t>Sistema de suporte: caracterizado pelos impactos de transporte. Os aspectos ambientais estão ligados a consumo de combustível e emissão de gases de escape.</w:t>
      </w:r>
    </w:p>
    <w:p w14:paraId="2AC843AA" w14:textId="77777777" w:rsidR="00BC741A" w:rsidRDefault="00BC741A" w:rsidP="00C3665B">
      <w:pPr>
        <w:spacing w:line="360" w:lineRule="auto"/>
        <w:jc w:val="both"/>
        <w:rPr>
          <w:rFonts w:ascii="Arial" w:hAnsi="Arial" w:cs="Arial"/>
        </w:rPr>
      </w:pPr>
    </w:p>
    <w:p w14:paraId="5FD8ADBF" w14:textId="77777777" w:rsidR="00F606E0" w:rsidRDefault="00F606E0" w:rsidP="00F606E0">
      <w:pPr>
        <w:spacing w:line="360" w:lineRule="auto"/>
        <w:ind w:firstLine="708"/>
        <w:jc w:val="both"/>
        <w:rPr>
          <w:rFonts w:ascii="Arial" w:hAnsi="Arial" w:cs="Arial"/>
        </w:rPr>
      </w:pPr>
      <w:r w:rsidRPr="00F606E0">
        <w:rPr>
          <w:rFonts w:ascii="Arial" w:hAnsi="Arial" w:cs="Arial"/>
        </w:rPr>
        <w:t>A avaliação do ciclo de vida é uma abordagem ambiental</w:t>
      </w:r>
      <w:r>
        <w:rPr>
          <w:rFonts w:ascii="Arial" w:hAnsi="Arial" w:cs="Arial"/>
        </w:rPr>
        <w:t xml:space="preserve"> </w:t>
      </w:r>
      <w:r w:rsidRPr="00F606E0">
        <w:rPr>
          <w:rFonts w:ascii="Arial" w:hAnsi="Arial" w:cs="Arial"/>
        </w:rPr>
        <w:t>que considera a quantificação do consumo de recursos naturais</w:t>
      </w:r>
      <w:r>
        <w:rPr>
          <w:rFonts w:ascii="Arial" w:hAnsi="Arial" w:cs="Arial"/>
        </w:rPr>
        <w:t xml:space="preserve"> e emissões de poluentes no processamento de um metal. É uma ferramenta abrangente para quantificar e interpretar impactos ambientais de um produto desde sua origem até </w:t>
      </w:r>
      <w:r w:rsidR="00617A52">
        <w:rPr>
          <w:rFonts w:ascii="Arial" w:hAnsi="Arial" w:cs="Arial"/>
        </w:rPr>
        <w:t>a destinação final</w:t>
      </w:r>
      <w:r w:rsidRPr="00F606E0">
        <w:rPr>
          <w:rFonts w:ascii="Arial" w:hAnsi="Arial" w:cs="Arial"/>
        </w:rPr>
        <w:t xml:space="preserve"> (B</w:t>
      </w:r>
      <w:r w:rsidR="00617A52">
        <w:rPr>
          <w:rFonts w:ascii="Arial" w:hAnsi="Arial" w:cs="Arial"/>
        </w:rPr>
        <w:t xml:space="preserve">LENGINI </w:t>
      </w:r>
      <w:r w:rsidRPr="00F606E0">
        <w:rPr>
          <w:rFonts w:ascii="Arial" w:hAnsi="Arial" w:cs="Arial"/>
        </w:rPr>
        <w:t>e</w:t>
      </w:r>
      <w:r w:rsidR="00617A52">
        <w:rPr>
          <w:rFonts w:ascii="Arial" w:hAnsi="Arial" w:cs="Arial"/>
        </w:rPr>
        <w:t>.</w:t>
      </w:r>
      <w:r w:rsidRPr="00F606E0">
        <w:rPr>
          <w:rFonts w:ascii="Arial" w:hAnsi="Arial" w:cs="Arial"/>
        </w:rPr>
        <w:t xml:space="preserve">t al., 2012). </w:t>
      </w:r>
    </w:p>
    <w:p w14:paraId="168E52D4" w14:textId="77777777" w:rsidR="003453C3" w:rsidRDefault="003453C3" w:rsidP="00C3665B">
      <w:pPr>
        <w:spacing w:line="360" w:lineRule="auto"/>
        <w:jc w:val="both"/>
        <w:rPr>
          <w:rFonts w:ascii="Arial" w:hAnsi="Arial" w:cs="Arial"/>
        </w:rPr>
      </w:pPr>
    </w:p>
    <w:p w14:paraId="6D0C4BB5" w14:textId="77777777" w:rsidR="00044C4F" w:rsidRPr="00C64953" w:rsidRDefault="00044C4F" w:rsidP="00044C4F">
      <w:pPr>
        <w:numPr>
          <w:ilvl w:val="1"/>
          <w:numId w:val="8"/>
        </w:numPr>
        <w:spacing w:line="360" w:lineRule="auto"/>
        <w:jc w:val="both"/>
        <w:rPr>
          <w:rFonts w:ascii="Arial" w:hAnsi="Arial" w:cs="Arial"/>
          <w:b/>
        </w:rPr>
      </w:pPr>
      <w:r w:rsidRPr="00C64953">
        <w:rPr>
          <w:rFonts w:ascii="Arial" w:hAnsi="Arial" w:cs="Arial"/>
          <w:b/>
        </w:rPr>
        <w:t>Gases do efeito estufa emitidos pela mineração de ferro</w:t>
      </w:r>
    </w:p>
    <w:p w14:paraId="0BC13D8B" w14:textId="77777777" w:rsidR="00044C4F" w:rsidRDefault="00044C4F" w:rsidP="00044C4F">
      <w:pPr>
        <w:spacing w:line="360" w:lineRule="auto"/>
        <w:ind w:left="405"/>
        <w:jc w:val="both"/>
        <w:rPr>
          <w:rFonts w:ascii="Arial" w:hAnsi="Arial" w:cs="Arial"/>
        </w:rPr>
      </w:pPr>
    </w:p>
    <w:p w14:paraId="0F62A86F" w14:textId="77777777" w:rsidR="00044C4F" w:rsidRPr="00F02B64" w:rsidRDefault="00044C4F" w:rsidP="00044C4F">
      <w:pPr>
        <w:spacing w:line="360" w:lineRule="auto"/>
        <w:ind w:firstLine="708"/>
        <w:jc w:val="both"/>
        <w:rPr>
          <w:rFonts w:ascii="Arial" w:hAnsi="Arial" w:cs="Arial"/>
          <w:color w:val="000000"/>
        </w:rPr>
      </w:pPr>
      <w:r>
        <w:rPr>
          <w:rFonts w:ascii="Arial" w:hAnsi="Arial" w:cs="Arial"/>
        </w:rPr>
        <w:t xml:space="preserve">Norgate e Haque (2010) avaliaram o ciclo de vida de uma mina de minério de ferro na Austrália, </w:t>
      </w:r>
      <w:r w:rsidRPr="00F02B64">
        <w:rPr>
          <w:rFonts w:ascii="Arial" w:hAnsi="Arial" w:cs="Arial"/>
          <w:color w:val="000000"/>
        </w:rPr>
        <w:t>enquanto Ferreira e Leite (2015) fizeram o mesmo para uma mina no Brasil, os aut</w:t>
      </w:r>
      <w:r>
        <w:rPr>
          <w:rFonts w:ascii="Arial" w:hAnsi="Arial" w:cs="Arial"/>
        </w:rPr>
        <w:t>ores encontraram valores semelhantes de emissão de GEE,</w:t>
      </w:r>
      <w:r w:rsidR="00276031">
        <w:rPr>
          <w:rFonts w:ascii="Arial" w:hAnsi="Arial" w:cs="Arial"/>
        </w:rPr>
        <w:t xml:space="preserve"> de</w:t>
      </w:r>
      <w:r>
        <w:rPr>
          <w:rFonts w:ascii="Arial" w:hAnsi="Arial" w:cs="Arial"/>
        </w:rPr>
        <w:t xml:space="preserve"> </w:t>
      </w:r>
      <w:r w:rsidRPr="00F02B64">
        <w:rPr>
          <w:rFonts w:ascii="Arial" w:hAnsi="Arial" w:cs="Arial"/>
          <w:color w:val="000000"/>
        </w:rPr>
        <w:t>12 e 13 KgCO</w:t>
      </w:r>
      <w:r w:rsidRPr="00F02B64">
        <w:rPr>
          <w:rFonts w:ascii="Arial" w:hAnsi="Arial" w:cs="Arial"/>
          <w:color w:val="000000"/>
          <w:vertAlign w:val="subscript"/>
        </w:rPr>
        <w:t>2</w:t>
      </w:r>
      <w:r w:rsidRPr="00F02B64">
        <w:rPr>
          <w:rFonts w:ascii="Arial" w:hAnsi="Arial" w:cs="Arial"/>
          <w:color w:val="000000"/>
        </w:rPr>
        <w:t xml:space="preserve">eq/ton respectivamente. </w:t>
      </w:r>
    </w:p>
    <w:p w14:paraId="56E460DF" w14:textId="77777777" w:rsidR="00044C4F" w:rsidRPr="00C64953" w:rsidRDefault="00044C4F" w:rsidP="00C64953">
      <w:pPr>
        <w:spacing w:line="360" w:lineRule="auto"/>
        <w:ind w:firstLine="708"/>
        <w:jc w:val="both"/>
        <w:rPr>
          <w:rFonts w:ascii="Arial" w:hAnsi="Arial" w:cs="Arial"/>
        </w:rPr>
      </w:pPr>
      <w:r w:rsidRPr="00F02B64">
        <w:rPr>
          <w:rFonts w:ascii="Arial" w:hAnsi="Arial" w:cs="Arial"/>
          <w:color w:val="000000"/>
        </w:rPr>
        <w:t>Os maiores contribuintes para esta emissão são: eletricidade consumida no processo, transporte e etapa de moagem.</w:t>
      </w:r>
      <w:r>
        <w:rPr>
          <w:rFonts w:ascii="Arial" w:hAnsi="Arial" w:cs="Arial"/>
        </w:rPr>
        <w:t xml:space="preserve"> Ambos os autores fizeram levatamentos de cada etapa do processo, as Tabelas 2 e 3 apresentam as emissões por atividade realizada.</w:t>
      </w:r>
    </w:p>
    <w:p w14:paraId="12652DD8" w14:textId="77777777" w:rsidR="00044C4F" w:rsidRPr="00223A71" w:rsidRDefault="00C64953" w:rsidP="00044C4F">
      <w:pPr>
        <w:spacing w:line="360" w:lineRule="auto"/>
        <w:jc w:val="both"/>
        <w:rPr>
          <w:rFonts w:ascii="Arial" w:hAnsi="Arial" w:cs="Arial"/>
          <w:sz w:val="22"/>
          <w:szCs w:val="22"/>
        </w:rPr>
      </w:pPr>
      <w:r>
        <w:rPr>
          <w:rFonts w:ascii="Arial" w:hAnsi="Arial" w:cs="Arial"/>
          <w:sz w:val="22"/>
          <w:szCs w:val="22"/>
        </w:rPr>
        <w:lastRenderedPageBreak/>
        <w:t xml:space="preserve">Tabela 2. Emissão de GEE, </w:t>
      </w:r>
      <w:r w:rsidR="00044C4F" w:rsidRPr="00223A71">
        <w:rPr>
          <w:rFonts w:ascii="Arial" w:hAnsi="Arial" w:cs="Arial"/>
          <w:sz w:val="22"/>
          <w:szCs w:val="22"/>
        </w:rPr>
        <w:t>mina de ferro do Brasil.</w:t>
      </w:r>
    </w:p>
    <w:tbl>
      <w:tblPr>
        <w:tblW w:w="9087" w:type="dxa"/>
        <w:tblInd w:w="55" w:type="dxa"/>
        <w:tblCellMar>
          <w:left w:w="70" w:type="dxa"/>
          <w:right w:w="70" w:type="dxa"/>
        </w:tblCellMar>
        <w:tblLook w:val="04A0" w:firstRow="1" w:lastRow="0" w:firstColumn="1" w:lastColumn="0" w:noHBand="0" w:noVBand="1"/>
      </w:tblPr>
      <w:tblGrid>
        <w:gridCol w:w="2425"/>
        <w:gridCol w:w="3119"/>
        <w:gridCol w:w="1417"/>
        <w:gridCol w:w="851"/>
        <w:gridCol w:w="1275"/>
      </w:tblGrid>
      <w:tr w:rsidR="00044C4F" w14:paraId="6A600EF4" w14:textId="77777777" w:rsidTr="00350888">
        <w:trPr>
          <w:trHeight w:val="300"/>
        </w:trPr>
        <w:tc>
          <w:tcPr>
            <w:tcW w:w="2425" w:type="dxa"/>
            <w:vMerge w:val="restart"/>
            <w:tcBorders>
              <w:top w:val="single" w:sz="4" w:space="0" w:color="auto"/>
              <w:left w:val="nil"/>
              <w:bottom w:val="single" w:sz="4" w:space="0" w:color="000000"/>
              <w:right w:val="nil"/>
            </w:tcBorders>
            <w:shd w:val="clear" w:color="000000" w:fill="FFFFFF"/>
            <w:noWrap/>
            <w:vAlign w:val="center"/>
            <w:hideMark/>
          </w:tcPr>
          <w:p w14:paraId="4E9C8159" w14:textId="77777777" w:rsidR="00044C4F" w:rsidRDefault="00044C4F" w:rsidP="00350888">
            <w:pPr>
              <w:rPr>
                <w:rFonts w:ascii="Arial" w:hAnsi="Arial" w:cs="Arial"/>
                <w:color w:val="000000"/>
                <w:sz w:val="20"/>
                <w:szCs w:val="20"/>
              </w:rPr>
            </w:pPr>
            <w:r>
              <w:rPr>
                <w:rFonts w:ascii="Arial" w:hAnsi="Arial" w:cs="Arial"/>
                <w:color w:val="000000"/>
                <w:sz w:val="20"/>
                <w:szCs w:val="20"/>
              </w:rPr>
              <w:t>Unidade</w:t>
            </w:r>
          </w:p>
        </w:tc>
        <w:tc>
          <w:tcPr>
            <w:tcW w:w="3119" w:type="dxa"/>
            <w:vMerge w:val="restart"/>
            <w:tcBorders>
              <w:top w:val="single" w:sz="4" w:space="0" w:color="auto"/>
              <w:left w:val="nil"/>
              <w:bottom w:val="single" w:sz="4" w:space="0" w:color="000000"/>
              <w:right w:val="nil"/>
            </w:tcBorders>
            <w:shd w:val="clear" w:color="000000" w:fill="FFFFFF"/>
            <w:noWrap/>
            <w:vAlign w:val="center"/>
            <w:hideMark/>
          </w:tcPr>
          <w:p w14:paraId="651B10EA" w14:textId="77777777" w:rsidR="00044C4F" w:rsidRDefault="00044C4F" w:rsidP="00350888">
            <w:pPr>
              <w:rPr>
                <w:rFonts w:ascii="Arial" w:hAnsi="Arial" w:cs="Arial"/>
                <w:color w:val="000000"/>
                <w:sz w:val="20"/>
                <w:szCs w:val="20"/>
              </w:rPr>
            </w:pPr>
            <w:r>
              <w:rPr>
                <w:rFonts w:ascii="Arial" w:hAnsi="Arial" w:cs="Arial"/>
                <w:color w:val="000000"/>
                <w:sz w:val="20"/>
                <w:szCs w:val="20"/>
              </w:rPr>
              <w:t>Atividade</w:t>
            </w:r>
          </w:p>
        </w:tc>
        <w:tc>
          <w:tcPr>
            <w:tcW w:w="3543" w:type="dxa"/>
            <w:gridSpan w:val="3"/>
            <w:tcBorders>
              <w:top w:val="single" w:sz="4" w:space="0" w:color="auto"/>
              <w:left w:val="nil"/>
              <w:bottom w:val="single" w:sz="4" w:space="0" w:color="auto"/>
              <w:right w:val="nil"/>
            </w:tcBorders>
            <w:shd w:val="clear" w:color="000000" w:fill="FFFFFF"/>
            <w:noWrap/>
            <w:vAlign w:val="bottom"/>
            <w:hideMark/>
          </w:tcPr>
          <w:p w14:paraId="5A64DC30"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Impacto</w:t>
            </w:r>
          </w:p>
        </w:tc>
      </w:tr>
      <w:tr w:rsidR="00044C4F" w14:paraId="400D0B7F" w14:textId="77777777" w:rsidTr="00350888">
        <w:trPr>
          <w:trHeight w:val="315"/>
        </w:trPr>
        <w:tc>
          <w:tcPr>
            <w:tcW w:w="2425" w:type="dxa"/>
            <w:vMerge/>
            <w:tcBorders>
              <w:top w:val="single" w:sz="4" w:space="0" w:color="auto"/>
              <w:left w:val="nil"/>
              <w:bottom w:val="single" w:sz="4" w:space="0" w:color="000000"/>
              <w:right w:val="nil"/>
            </w:tcBorders>
            <w:vAlign w:val="center"/>
            <w:hideMark/>
          </w:tcPr>
          <w:p w14:paraId="022A879A" w14:textId="77777777" w:rsidR="00044C4F" w:rsidRDefault="00044C4F" w:rsidP="00350888">
            <w:pPr>
              <w:rPr>
                <w:rFonts w:ascii="Arial" w:hAnsi="Arial" w:cs="Arial"/>
                <w:color w:val="000000"/>
                <w:sz w:val="20"/>
                <w:szCs w:val="20"/>
              </w:rPr>
            </w:pPr>
          </w:p>
        </w:tc>
        <w:tc>
          <w:tcPr>
            <w:tcW w:w="3119" w:type="dxa"/>
            <w:vMerge/>
            <w:tcBorders>
              <w:top w:val="single" w:sz="4" w:space="0" w:color="auto"/>
              <w:left w:val="nil"/>
              <w:bottom w:val="single" w:sz="4" w:space="0" w:color="000000"/>
              <w:right w:val="nil"/>
            </w:tcBorders>
            <w:vAlign w:val="center"/>
            <w:hideMark/>
          </w:tcPr>
          <w:p w14:paraId="34A0D412" w14:textId="77777777" w:rsidR="00044C4F" w:rsidRDefault="00044C4F" w:rsidP="00350888">
            <w:pPr>
              <w:rPr>
                <w:rFonts w:ascii="Arial" w:hAnsi="Arial" w:cs="Arial"/>
                <w:color w:val="000000"/>
                <w:sz w:val="20"/>
                <w:szCs w:val="20"/>
              </w:rPr>
            </w:pPr>
          </w:p>
        </w:tc>
        <w:tc>
          <w:tcPr>
            <w:tcW w:w="1417" w:type="dxa"/>
            <w:tcBorders>
              <w:top w:val="nil"/>
              <w:left w:val="nil"/>
              <w:bottom w:val="single" w:sz="4" w:space="0" w:color="auto"/>
              <w:right w:val="nil"/>
            </w:tcBorders>
            <w:shd w:val="clear" w:color="000000" w:fill="FFFFFF"/>
            <w:noWrap/>
            <w:vAlign w:val="bottom"/>
            <w:hideMark/>
          </w:tcPr>
          <w:p w14:paraId="18F48811"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Kg CO</w:t>
            </w:r>
            <w:r>
              <w:rPr>
                <w:rFonts w:ascii="Arial" w:hAnsi="Arial" w:cs="Arial"/>
                <w:color w:val="000000"/>
                <w:sz w:val="20"/>
                <w:szCs w:val="20"/>
                <w:vertAlign w:val="subscript"/>
              </w:rPr>
              <w:t>2</w:t>
            </w:r>
            <w:r>
              <w:rPr>
                <w:rFonts w:ascii="Arial" w:hAnsi="Arial" w:cs="Arial"/>
                <w:color w:val="000000"/>
                <w:sz w:val="20"/>
                <w:szCs w:val="20"/>
              </w:rPr>
              <w:t xml:space="preserve"> eq</w:t>
            </w:r>
          </w:p>
        </w:tc>
        <w:tc>
          <w:tcPr>
            <w:tcW w:w="851" w:type="dxa"/>
            <w:tcBorders>
              <w:top w:val="nil"/>
              <w:left w:val="nil"/>
              <w:bottom w:val="single" w:sz="4" w:space="0" w:color="auto"/>
              <w:right w:val="nil"/>
            </w:tcBorders>
            <w:shd w:val="clear" w:color="000000" w:fill="FFFFFF"/>
            <w:noWrap/>
            <w:vAlign w:val="bottom"/>
            <w:hideMark/>
          </w:tcPr>
          <w:p w14:paraId="7814B044"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w:t>
            </w:r>
          </w:p>
        </w:tc>
        <w:tc>
          <w:tcPr>
            <w:tcW w:w="1275" w:type="dxa"/>
            <w:tcBorders>
              <w:top w:val="nil"/>
              <w:left w:val="nil"/>
              <w:bottom w:val="single" w:sz="4" w:space="0" w:color="auto"/>
              <w:right w:val="nil"/>
            </w:tcBorders>
            <w:shd w:val="clear" w:color="000000" w:fill="FFFFFF"/>
            <w:noWrap/>
            <w:vAlign w:val="bottom"/>
            <w:hideMark/>
          </w:tcPr>
          <w:p w14:paraId="4CBB1478"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Total</w:t>
            </w:r>
          </w:p>
        </w:tc>
      </w:tr>
      <w:tr w:rsidR="00044C4F" w14:paraId="4F5C175B" w14:textId="77777777" w:rsidTr="00350888">
        <w:trPr>
          <w:trHeight w:val="300"/>
        </w:trPr>
        <w:tc>
          <w:tcPr>
            <w:tcW w:w="2425" w:type="dxa"/>
            <w:vMerge w:val="restart"/>
            <w:tcBorders>
              <w:top w:val="nil"/>
              <w:left w:val="nil"/>
              <w:bottom w:val="nil"/>
              <w:right w:val="nil"/>
            </w:tcBorders>
            <w:shd w:val="clear" w:color="000000" w:fill="FFFFFF"/>
            <w:noWrap/>
            <w:hideMark/>
          </w:tcPr>
          <w:p w14:paraId="4F7EE10D" w14:textId="77777777" w:rsidR="00044C4F" w:rsidRDefault="00044C4F" w:rsidP="00350888">
            <w:pPr>
              <w:rPr>
                <w:rFonts w:ascii="Arial" w:hAnsi="Arial" w:cs="Arial"/>
                <w:color w:val="000000"/>
                <w:sz w:val="20"/>
                <w:szCs w:val="20"/>
              </w:rPr>
            </w:pPr>
            <w:r>
              <w:rPr>
                <w:rFonts w:ascii="Arial" w:hAnsi="Arial" w:cs="Arial"/>
                <w:color w:val="000000"/>
                <w:sz w:val="20"/>
                <w:szCs w:val="20"/>
              </w:rPr>
              <w:t>Mineração</w:t>
            </w:r>
          </w:p>
        </w:tc>
        <w:tc>
          <w:tcPr>
            <w:tcW w:w="3119" w:type="dxa"/>
            <w:tcBorders>
              <w:top w:val="nil"/>
              <w:left w:val="nil"/>
              <w:bottom w:val="nil"/>
              <w:right w:val="nil"/>
            </w:tcBorders>
            <w:shd w:val="clear" w:color="000000" w:fill="FFFFFF"/>
            <w:noWrap/>
            <w:vAlign w:val="center"/>
            <w:hideMark/>
          </w:tcPr>
          <w:p w14:paraId="518C885D" w14:textId="77777777" w:rsidR="00044C4F" w:rsidRDefault="00044C4F" w:rsidP="00350888">
            <w:pPr>
              <w:rPr>
                <w:rFonts w:ascii="Arial" w:hAnsi="Arial" w:cs="Arial"/>
                <w:color w:val="000000"/>
                <w:sz w:val="20"/>
                <w:szCs w:val="20"/>
              </w:rPr>
            </w:pPr>
            <w:r>
              <w:rPr>
                <w:rFonts w:ascii="Arial" w:hAnsi="Arial" w:cs="Arial"/>
                <w:color w:val="000000"/>
                <w:sz w:val="20"/>
                <w:szCs w:val="20"/>
              </w:rPr>
              <w:t>ROM</w:t>
            </w:r>
          </w:p>
        </w:tc>
        <w:tc>
          <w:tcPr>
            <w:tcW w:w="1417" w:type="dxa"/>
            <w:tcBorders>
              <w:top w:val="nil"/>
              <w:left w:val="nil"/>
              <w:bottom w:val="nil"/>
              <w:right w:val="nil"/>
            </w:tcBorders>
            <w:shd w:val="clear" w:color="000000" w:fill="FFFFFF"/>
            <w:noWrap/>
            <w:vAlign w:val="bottom"/>
            <w:hideMark/>
          </w:tcPr>
          <w:p w14:paraId="17582D0E"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0,50</w:t>
            </w:r>
          </w:p>
        </w:tc>
        <w:tc>
          <w:tcPr>
            <w:tcW w:w="851" w:type="dxa"/>
            <w:tcBorders>
              <w:top w:val="nil"/>
              <w:left w:val="nil"/>
              <w:bottom w:val="nil"/>
              <w:right w:val="nil"/>
            </w:tcBorders>
            <w:shd w:val="clear" w:color="000000" w:fill="FFFFFF"/>
            <w:noWrap/>
            <w:vAlign w:val="bottom"/>
            <w:hideMark/>
          </w:tcPr>
          <w:p w14:paraId="2CC540B0"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3,75</w:t>
            </w:r>
          </w:p>
        </w:tc>
        <w:tc>
          <w:tcPr>
            <w:tcW w:w="1275" w:type="dxa"/>
            <w:tcBorders>
              <w:top w:val="nil"/>
              <w:left w:val="nil"/>
              <w:bottom w:val="nil"/>
              <w:right w:val="nil"/>
            </w:tcBorders>
            <w:shd w:val="clear" w:color="000000" w:fill="FFFFFF"/>
            <w:noWrap/>
            <w:vAlign w:val="bottom"/>
            <w:hideMark/>
          </w:tcPr>
          <w:p w14:paraId="264F682C"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23,9%</w:t>
            </w:r>
          </w:p>
        </w:tc>
      </w:tr>
      <w:tr w:rsidR="00044C4F" w14:paraId="6025D6CD" w14:textId="77777777" w:rsidTr="00350888">
        <w:trPr>
          <w:trHeight w:val="300"/>
        </w:trPr>
        <w:tc>
          <w:tcPr>
            <w:tcW w:w="2425" w:type="dxa"/>
            <w:vMerge/>
            <w:tcBorders>
              <w:top w:val="nil"/>
              <w:left w:val="nil"/>
              <w:bottom w:val="nil"/>
              <w:right w:val="nil"/>
            </w:tcBorders>
            <w:vAlign w:val="center"/>
            <w:hideMark/>
          </w:tcPr>
          <w:p w14:paraId="1AF8E0D1" w14:textId="77777777" w:rsidR="00044C4F" w:rsidRDefault="00044C4F" w:rsidP="00350888">
            <w:pPr>
              <w:rPr>
                <w:rFonts w:ascii="Arial" w:hAnsi="Arial" w:cs="Arial"/>
                <w:color w:val="000000"/>
                <w:sz w:val="20"/>
                <w:szCs w:val="20"/>
              </w:rPr>
            </w:pPr>
          </w:p>
        </w:tc>
        <w:tc>
          <w:tcPr>
            <w:tcW w:w="3119" w:type="dxa"/>
            <w:tcBorders>
              <w:top w:val="nil"/>
              <w:left w:val="nil"/>
              <w:bottom w:val="nil"/>
              <w:right w:val="nil"/>
            </w:tcBorders>
            <w:shd w:val="clear" w:color="000000" w:fill="FFFFFF"/>
            <w:noWrap/>
            <w:vAlign w:val="bottom"/>
            <w:hideMark/>
          </w:tcPr>
          <w:p w14:paraId="58D574D6" w14:textId="77777777" w:rsidR="00044C4F" w:rsidRDefault="00044C4F" w:rsidP="00350888">
            <w:pPr>
              <w:rPr>
                <w:rFonts w:ascii="Arial" w:hAnsi="Arial" w:cs="Arial"/>
                <w:color w:val="000000"/>
                <w:sz w:val="20"/>
                <w:szCs w:val="20"/>
              </w:rPr>
            </w:pPr>
            <w:r>
              <w:rPr>
                <w:rFonts w:ascii="Arial" w:hAnsi="Arial" w:cs="Arial"/>
                <w:color w:val="000000"/>
                <w:sz w:val="20"/>
                <w:szCs w:val="20"/>
              </w:rPr>
              <w:t>Caminhões</w:t>
            </w:r>
          </w:p>
        </w:tc>
        <w:tc>
          <w:tcPr>
            <w:tcW w:w="1417" w:type="dxa"/>
            <w:tcBorders>
              <w:top w:val="nil"/>
              <w:left w:val="nil"/>
              <w:bottom w:val="nil"/>
              <w:right w:val="nil"/>
            </w:tcBorders>
            <w:shd w:val="clear" w:color="000000" w:fill="FFFFFF"/>
            <w:noWrap/>
            <w:vAlign w:val="bottom"/>
            <w:hideMark/>
          </w:tcPr>
          <w:p w14:paraId="0FF01774"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0,72</w:t>
            </w:r>
          </w:p>
        </w:tc>
        <w:tc>
          <w:tcPr>
            <w:tcW w:w="851" w:type="dxa"/>
            <w:tcBorders>
              <w:top w:val="nil"/>
              <w:left w:val="nil"/>
              <w:bottom w:val="nil"/>
              <w:right w:val="nil"/>
            </w:tcBorders>
            <w:shd w:val="clear" w:color="000000" w:fill="FFFFFF"/>
            <w:noWrap/>
            <w:vAlign w:val="bottom"/>
            <w:hideMark/>
          </w:tcPr>
          <w:p w14:paraId="08C06B3A"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5,40</w:t>
            </w:r>
          </w:p>
        </w:tc>
        <w:tc>
          <w:tcPr>
            <w:tcW w:w="1275" w:type="dxa"/>
            <w:tcBorders>
              <w:top w:val="nil"/>
              <w:left w:val="nil"/>
              <w:bottom w:val="nil"/>
              <w:right w:val="nil"/>
            </w:tcBorders>
            <w:shd w:val="clear" w:color="000000" w:fill="FFFFFF"/>
            <w:noWrap/>
            <w:vAlign w:val="bottom"/>
            <w:hideMark/>
          </w:tcPr>
          <w:p w14:paraId="58DE3861"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 </w:t>
            </w:r>
          </w:p>
        </w:tc>
      </w:tr>
      <w:tr w:rsidR="00044C4F" w14:paraId="3CE44659" w14:textId="77777777" w:rsidTr="00350888">
        <w:trPr>
          <w:trHeight w:val="300"/>
        </w:trPr>
        <w:tc>
          <w:tcPr>
            <w:tcW w:w="2425" w:type="dxa"/>
            <w:vMerge/>
            <w:tcBorders>
              <w:top w:val="nil"/>
              <w:left w:val="nil"/>
              <w:bottom w:val="nil"/>
              <w:right w:val="nil"/>
            </w:tcBorders>
            <w:vAlign w:val="center"/>
            <w:hideMark/>
          </w:tcPr>
          <w:p w14:paraId="26AE5017" w14:textId="77777777" w:rsidR="00044C4F" w:rsidRDefault="00044C4F" w:rsidP="00350888">
            <w:pPr>
              <w:rPr>
                <w:rFonts w:ascii="Arial" w:hAnsi="Arial" w:cs="Arial"/>
                <w:color w:val="000000"/>
                <w:sz w:val="20"/>
                <w:szCs w:val="20"/>
              </w:rPr>
            </w:pPr>
          </w:p>
        </w:tc>
        <w:tc>
          <w:tcPr>
            <w:tcW w:w="3119" w:type="dxa"/>
            <w:tcBorders>
              <w:top w:val="nil"/>
              <w:left w:val="nil"/>
              <w:right w:val="nil"/>
            </w:tcBorders>
            <w:shd w:val="clear" w:color="000000" w:fill="FFFFFF"/>
            <w:noWrap/>
            <w:vAlign w:val="bottom"/>
            <w:hideMark/>
          </w:tcPr>
          <w:p w14:paraId="08433F20" w14:textId="77777777" w:rsidR="00044C4F" w:rsidRDefault="00044C4F" w:rsidP="00350888">
            <w:pPr>
              <w:rPr>
                <w:rFonts w:ascii="Arial" w:hAnsi="Arial" w:cs="Arial"/>
                <w:color w:val="000000"/>
                <w:sz w:val="20"/>
                <w:szCs w:val="20"/>
              </w:rPr>
            </w:pPr>
            <w:r>
              <w:rPr>
                <w:rFonts w:ascii="Arial" w:hAnsi="Arial" w:cs="Arial"/>
                <w:color w:val="000000"/>
                <w:sz w:val="20"/>
                <w:szCs w:val="20"/>
              </w:rPr>
              <w:t>Transporte de resíduos</w:t>
            </w:r>
          </w:p>
        </w:tc>
        <w:tc>
          <w:tcPr>
            <w:tcW w:w="1417" w:type="dxa"/>
            <w:tcBorders>
              <w:top w:val="nil"/>
              <w:left w:val="nil"/>
              <w:right w:val="nil"/>
            </w:tcBorders>
            <w:shd w:val="clear" w:color="000000" w:fill="FFFFFF"/>
            <w:noWrap/>
            <w:vAlign w:val="bottom"/>
            <w:hideMark/>
          </w:tcPr>
          <w:p w14:paraId="16D96E04"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0,50</w:t>
            </w:r>
          </w:p>
        </w:tc>
        <w:tc>
          <w:tcPr>
            <w:tcW w:w="851" w:type="dxa"/>
            <w:tcBorders>
              <w:top w:val="nil"/>
              <w:left w:val="nil"/>
              <w:right w:val="nil"/>
            </w:tcBorders>
            <w:shd w:val="clear" w:color="000000" w:fill="FFFFFF"/>
            <w:noWrap/>
            <w:vAlign w:val="bottom"/>
            <w:hideMark/>
          </w:tcPr>
          <w:p w14:paraId="2E5E5C8E"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3,75</w:t>
            </w:r>
          </w:p>
        </w:tc>
        <w:tc>
          <w:tcPr>
            <w:tcW w:w="1275" w:type="dxa"/>
            <w:tcBorders>
              <w:top w:val="nil"/>
              <w:left w:val="nil"/>
              <w:right w:val="nil"/>
            </w:tcBorders>
            <w:shd w:val="clear" w:color="000000" w:fill="FFFFFF"/>
            <w:noWrap/>
            <w:vAlign w:val="bottom"/>
            <w:hideMark/>
          </w:tcPr>
          <w:p w14:paraId="751189E7"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 </w:t>
            </w:r>
          </w:p>
        </w:tc>
      </w:tr>
      <w:tr w:rsidR="00044C4F" w14:paraId="0B0AEDDF" w14:textId="77777777" w:rsidTr="00350888">
        <w:trPr>
          <w:trHeight w:val="300"/>
        </w:trPr>
        <w:tc>
          <w:tcPr>
            <w:tcW w:w="2425" w:type="dxa"/>
            <w:vMerge/>
            <w:tcBorders>
              <w:top w:val="nil"/>
              <w:left w:val="nil"/>
              <w:bottom w:val="nil"/>
              <w:right w:val="nil"/>
            </w:tcBorders>
            <w:vAlign w:val="center"/>
            <w:hideMark/>
          </w:tcPr>
          <w:p w14:paraId="1C6B9FAC" w14:textId="77777777" w:rsidR="00044C4F" w:rsidRDefault="00044C4F" w:rsidP="00350888">
            <w:pPr>
              <w:rPr>
                <w:rFonts w:ascii="Arial" w:hAnsi="Arial" w:cs="Arial"/>
                <w:color w:val="000000"/>
                <w:sz w:val="20"/>
                <w:szCs w:val="20"/>
              </w:rPr>
            </w:pPr>
          </w:p>
        </w:tc>
        <w:tc>
          <w:tcPr>
            <w:tcW w:w="3119" w:type="dxa"/>
            <w:tcBorders>
              <w:left w:val="nil"/>
            </w:tcBorders>
            <w:shd w:val="clear" w:color="000000" w:fill="FFFFFF"/>
            <w:noWrap/>
            <w:vAlign w:val="bottom"/>
            <w:hideMark/>
          </w:tcPr>
          <w:p w14:paraId="67D94D11" w14:textId="77777777" w:rsidR="00044C4F" w:rsidRDefault="00044C4F" w:rsidP="00350888">
            <w:pPr>
              <w:rPr>
                <w:rFonts w:ascii="Arial" w:hAnsi="Arial" w:cs="Arial"/>
                <w:color w:val="000000"/>
                <w:sz w:val="20"/>
                <w:szCs w:val="20"/>
              </w:rPr>
            </w:pPr>
            <w:r>
              <w:rPr>
                <w:rFonts w:ascii="Arial" w:hAnsi="Arial" w:cs="Arial"/>
                <w:color w:val="000000"/>
                <w:sz w:val="20"/>
                <w:szCs w:val="20"/>
              </w:rPr>
              <w:t>Carregadores de operação</w:t>
            </w:r>
          </w:p>
        </w:tc>
        <w:tc>
          <w:tcPr>
            <w:tcW w:w="1417" w:type="dxa"/>
            <w:shd w:val="clear" w:color="000000" w:fill="FFFFFF"/>
            <w:noWrap/>
            <w:vAlign w:val="bottom"/>
            <w:hideMark/>
          </w:tcPr>
          <w:p w14:paraId="166E7F3D"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0,43</w:t>
            </w:r>
          </w:p>
        </w:tc>
        <w:tc>
          <w:tcPr>
            <w:tcW w:w="851" w:type="dxa"/>
            <w:shd w:val="clear" w:color="000000" w:fill="FFFFFF"/>
            <w:noWrap/>
            <w:vAlign w:val="bottom"/>
            <w:hideMark/>
          </w:tcPr>
          <w:p w14:paraId="2813F684"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3,23</w:t>
            </w:r>
          </w:p>
        </w:tc>
        <w:tc>
          <w:tcPr>
            <w:tcW w:w="1275" w:type="dxa"/>
            <w:shd w:val="clear" w:color="000000" w:fill="FFFFFF"/>
            <w:noWrap/>
            <w:vAlign w:val="bottom"/>
            <w:hideMark/>
          </w:tcPr>
          <w:p w14:paraId="20E4F800"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 </w:t>
            </w:r>
          </w:p>
        </w:tc>
      </w:tr>
      <w:tr w:rsidR="00044C4F" w14:paraId="21CA8E22" w14:textId="77777777" w:rsidTr="00350888">
        <w:trPr>
          <w:trHeight w:val="300"/>
        </w:trPr>
        <w:tc>
          <w:tcPr>
            <w:tcW w:w="2425" w:type="dxa"/>
            <w:vMerge/>
            <w:tcBorders>
              <w:top w:val="nil"/>
              <w:left w:val="nil"/>
              <w:bottom w:val="nil"/>
              <w:right w:val="nil"/>
            </w:tcBorders>
            <w:vAlign w:val="center"/>
            <w:hideMark/>
          </w:tcPr>
          <w:p w14:paraId="3D543DA2" w14:textId="77777777" w:rsidR="00044C4F" w:rsidRDefault="00044C4F" w:rsidP="00350888">
            <w:pPr>
              <w:rPr>
                <w:rFonts w:ascii="Arial" w:hAnsi="Arial" w:cs="Arial"/>
                <w:color w:val="000000"/>
                <w:sz w:val="20"/>
                <w:szCs w:val="20"/>
              </w:rPr>
            </w:pPr>
          </w:p>
        </w:tc>
        <w:tc>
          <w:tcPr>
            <w:tcW w:w="3119" w:type="dxa"/>
            <w:tcBorders>
              <w:left w:val="nil"/>
            </w:tcBorders>
            <w:shd w:val="clear" w:color="000000" w:fill="FFFFFF"/>
            <w:noWrap/>
            <w:vAlign w:val="bottom"/>
            <w:hideMark/>
          </w:tcPr>
          <w:p w14:paraId="63CD3D7A" w14:textId="77777777" w:rsidR="00044C4F" w:rsidRDefault="00044C4F" w:rsidP="00350888">
            <w:pPr>
              <w:rPr>
                <w:rFonts w:ascii="Arial" w:hAnsi="Arial" w:cs="Arial"/>
                <w:color w:val="000000"/>
                <w:sz w:val="20"/>
                <w:szCs w:val="20"/>
              </w:rPr>
            </w:pPr>
            <w:r>
              <w:rPr>
                <w:rFonts w:ascii="Arial" w:hAnsi="Arial" w:cs="Arial"/>
                <w:color w:val="000000"/>
                <w:sz w:val="20"/>
                <w:szCs w:val="20"/>
              </w:rPr>
              <w:t>Correia transportadora</w:t>
            </w:r>
          </w:p>
        </w:tc>
        <w:tc>
          <w:tcPr>
            <w:tcW w:w="1417" w:type="dxa"/>
            <w:shd w:val="clear" w:color="000000" w:fill="FFFFFF"/>
            <w:noWrap/>
            <w:vAlign w:val="bottom"/>
            <w:hideMark/>
          </w:tcPr>
          <w:p w14:paraId="53BC520D"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0,16</w:t>
            </w:r>
          </w:p>
        </w:tc>
        <w:tc>
          <w:tcPr>
            <w:tcW w:w="851" w:type="dxa"/>
            <w:shd w:val="clear" w:color="000000" w:fill="FFFFFF"/>
            <w:noWrap/>
            <w:vAlign w:val="bottom"/>
            <w:hideMark/>
          </w:tcPr>
          <w:p w14:paraId="7AA4A9AA"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1,20</w:t>
            </w:r>
          </w:p>
        </w:tc>
        <w:tc>
          <w:tcPr>
            <w:tcW w:w="1275" w:type="dxa"/>
            <w:shd w:val="clear" w:color="000000" w:fill="FFFFFF"/>
            <w:noWrap/>
            <w:vAlign w:val="bottom"/>
            <w:hideMark/>
          </w:tcPr>
          <w:p w14:paraId="1A0DE302"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 </w:t>
            </w:r>
          </w:p>
        </w:tc>
      </w:tr>
      <w:tr w:rsidR="00044C4F" w14:paraId="7990EBDD" w14:textId="77777777" w:rsidTr="00350888">
        <w:trPr>
          <w:trHeight w:val="300"/>
        </w:trPr>
        <w:tc>
          <w:tcPr>
            <w:tcW w:w="2425" w:type="dxa"/>
            <w:vMerge/>
            <w:tcBorders>
              <w:top w:val="nil"/>
              <w:left w:val="nil"/>
              <w:bottom w:val="nil"/>
            </w:tcBorders>
            <w:vAlign w:val="center"/>
            <w:hideMark/>
          </w:tcPr>
          <w:p w14:paraId="72BB6FFC" w14:textId="77777777" w:rsidR="00044C4F" w:rsidRDefault="00044C4F" w:rsidP="00350888">
            <w:pPr>
              <w:rPr>
                <w:rFonts w:ascii="Arial" w:hAnsi="Arial" w:cs="Arial"/>
                <w:color w:val="000000"/>
                <w:sz w:val="20"/>
                <w:szCs w:val="20"/>
              </w:rPr>
            </w:pPr>
          </w:p>
        </w:tc>
        <w:tc>
          <w:tcPr>
            <w:tcW w:w="3119" w:type="dxa"/>
            <w:shd w:val="clear" w:color="000000" w:fill="FFFFFF"/>
            <w:noWrap/>
            <w:vAlign w:val="bottom"/>
            <w:hideMark/>
          </w:tcPr>
          <w:p w14:paraId="1BC41B3F" w14:textId="77777777" w:rsidR="00044C4F" w:rsidRDefault="00044C4F" w:rsidP="00350888">
            <w:pPr>
              <w:rPr>
                <w:rFonts w:ascii="Arial" w:hAnsi="Arial" w:cs="Arial"/>
                <w:color w:val="000000"/>
                <w:sz w:val="20"/>
                <w:szCs w:val="20"/>
              </w:rPr>
            </w:pPr>
            <w:r>
              <w:rPr>
                <w:rFonts w:ascii="Arial" w:hAnsi="Arial" w:cs="Arial"/>
                <w:color w:val="000000"/>
                <w:sz w:val="20"/>
                <w:szCs w:val="20"/>
              </w:rPr>
              <w:t>Escavadeira</w:t>
            </w:r>
          </w:p>
        </w:tc>
        <w:tc>
          <w:tcPr>
            <w:tcW w:w="1417" w:type="dxa"/>
            <w:shd w:val="clear" w:color="000000" w:fill="FFFFFF"/>
            <w:noWrap/>
            <w:vAlign w:val="bottom"/>
            <w:hideMark/>
          </w:tcPr>
          <w:p w14:paraId="4D560DBD"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0,07</w:t>
            </w:r>
          </w:p>
        </w:tc>
        <w:tc>
          <w:tcPr>
            <w:tcW w:w="851" w:type="dxa"/>
            <w:shd w:val="clear" w:color="000000" w:fill="FFFFFF"/>
            <w:noWrap/>
            <w:vAlign w:val="bottom"/>
            <w:hideMark/>
          </w:tcPr>
          <w:p w14:paraId="7959DAEE"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0,53</w:t>
            </w:r>
          </w:p>
        </w:tc>
        <w:tc>
          <w:tcPr>
            <w:tcW w:w="1275" w:type="dxa"/>
            <w:tcBorders>
              <w:right w:val="nil"/>
            </w:tcBorders>
            <w:shd w:val="clear" w:color="000000" w:fill="FFFFFF"/>
            <w:noWrap/>
            <w:vAlign w:val="bottom"/>
            <w:hideMark/>
          </w:tcPr>
          <w:p w14:paraId="0730E369"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 </w:t>
            </w:r>
          </w:p>
        </w:tc>
      </w:tr>
      <w:tr w:rsidR="00044C4F" w14:paraId="72A24895" w14:textId="77777777" w:rsidTr="00350888">
        <w:trPr>
          <w:trHeight w:val="300"/>
        </w:trPr>
        <w:tc>
          <w:tcPr>
            <w:tcW w:w="2425" w:type="dxa"/>
            <w:vMerge/>
            <w:tcBorders>
              <w:top w:val="nil"/>
              <w:left w:val="nil"/>
              <w:bottom w:val="nil"/>
              <w:right w:val="nil"/>
            </w:tcBorders>
            <w:vAlign w:val="center"/>
            <w:hideMark/>
          </w:tcPr>
          <w:p w14:paraId="47B56A61" w14:textId="77777777" w:rsidR="00044C4F" w:rsidRDefault="00044C4F" w:rsidP="00350888">
            <w:pPr>
              <w:rPr>
                <w:rFonts w:ascii="Arial" w:hAnsi="Arial" w:cs="Arial"/>
                <w:color w:val="000000"/>
                <w:sz w:val="20"/>
                <w:szCs w:val="20"/>
              </w:rPr>
            </w:pPr>
          </w:p>
        </w:tc>
        <w:tc>
          <w:tcPr>
            <w:tcW w:w="3119" w:type="dxa"/>
            <w:tcBorders>
              <w:left w:val="nil"/>
              <w:bottom w:val="nil"/>
              <w:right w:val="nil"/>
            </w:tcBorders>
            <w:shd w:val="clear" w:color="000000" w:fill="FFFFFF"/>
            <w:noWrap/>
            <w:vAlign w:val="bottom"/>
            <w:hideMark/>
          </w:tcPr>
          <w:p w14:paraId="15BEF710" w14:textId="77777777" w:rsidR="00044C4F" w:rsidRDefault="00044C4F" w:rsidP="00350888">
            <w:pPr>
              <w:rPr>
                <w:rFonts w:ascii="Arial" w:hAnsi="Arial" w:cs="Arial"/>
                <w:color w:val="000000"/>
                <w:sz w:val="20"/>
                <w:szCs w:val="20"/>
              </w:rPr>
            </w:pPr>
            <w:r>
              <w:rPr>
                <w:rFonts w:ascii="Arial" w:hAnsi="Arial" w:cs="Arial"/>
                <w:color w:val="000000"/>
                <w:sz w:val="20"/>
                <w:szCs w:val="20"/>
              </w:rPr>
              <w:t>Planta de mineração</w:t>
            </w:r>
          </w:p>
        </w:tc>
        <w:tc>
          <w:tcPr>
            <w:tcW w:w="1417" w:type="dxa"/>
            <w:tcBorders>
              <w:left w:val="nil"/>
              <w:bottom w:val="nil"/>
              <w:right w:val="nil"/>
            </w:tcBorders>
            <w:shd w:val="clear" w:color="000000" w:fill="FFFFFF"/>
            <w:noWrap/>
            <w:vAlign w:val="bottom"/>
            <w:hideMark/>
          </w:tcPr>
          <w:p w14:paraId="5A18E2E6"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0,07</w:t>
            </w:r>
          </w:p>
        </w:tc>
        <w:tc>
          <w:tcPr>
            <w:tcW w:w="851" w:type="dxa"/>
            <w:tcBorders>
              <w:left w:val="nil"/>
              <w:bottom w:val="nil"/>
              <w:right w:val="nil"/>
            </w:tcBorders>
            <w:shd w:val="clear" w:color="000000" w:fill="FFFFFF"/>
            <w:noWrap/>
            <w:vAlign w:val="bottom"/>
            <w:hideMark/>
          </w:tcPr>
          <w:p w14:paraId="07C57357"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0,53</w:t>
            </w:r>
          </w:p>
        </w:tc>
        <w:tc>
          <w:tcPr>
            <w:tcW w:w="1275" w:type="dxa"/>
            <w:tcBorders>
              <w:left w:val="nil"/>
              <w:bottom w:val="nil"/>
              <w:right w:val="nil"/>
            </w:tcBorders>
            <w:shd w:val="clear" w:color="000000" w:fill="FFFFFF"/>
            <w:noWrap/>
            <w:vAlign w:val="bottom"/>
            <w:hideMark/>
          </w:tcPr>
          <w:p w14:paraId="3CE685A8"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 </w:t>
            </w:r>
          </w:p>
        </w:tc>
      </w:tr>
      <w:tr w:rsidR="00044C4F" w14:paraId="18A65C41" w14:textId="77777777" w:rsidTr="00350888">
        <w:trPr>
          <w:trHeight w:val="300"/>
        </w:trPr>
        <w:tc>
          <w:tcPr>
            <w:tcW w:w="2425" w:type="dxa"/>
            <w:vMerge/>
            <w:tcBorders>
              <w:top w:val="nil"/>
              <w:left w:val="nil"/>
              <w:bottom w:val="nil"/>
              <w:right w:val="nil"/>
            </w:tcBorders>
            <w:vAlign w:val="center"/>
            <w:hideMark/>
          </w:tcPr>
          <w:p w14:paraId="56C77211" w14:textId="77777777" w:rsidR="00044C4F" w:rsidRDefault="00044C4F" w:rsidP="00350888">
            <w:pPr>
              <w:rPr>
                <w:rFonts w:ascii="Arial" w:hAnsi="Arial" w:cs="Arial"/>
                <w:color w:val="000000"/>
                <w:sz w:val="20"/>
                <w:szCs w:val="20"/>
              </w:rPr>
            </w:pPr>
          </w:p>
        </w:tc>
        <w:tc>
          <w:tcPr>
            <w:tcW w:w="3119" w:type="dxa"/>
            <w:tcBorders>
              <w:top w:val="nil"/>
              <w:left w:val="nil"/>
              <w:bottom w:val="nil"/>
              <w:right w:val="nil"/>
            </w:tcBorders>
            <w:shd w:val="clear" w:color="000000" w:fill="FFFFFF"/>
            <w:noWrap/>
            <w:vAlign w:val="bottom"/>
            <w:hideMark/>
          </w:tcPr>
          <w:p w14:paraId="3C6FCC6B" w14:textId="77777777" w:rsidR="00044C4F" w:rsidRDefault="00044C4F" w:rsidP="00350888">
            <w:pPr>
              <w:rPr>
                <w:rFonts w:ascii="Arial" w:hAnsi="Arial" w:cs="Arial"/>
                <w:color w:val="000000"/>
                <w:sz w:val="20"/>
                <w:szCs w:val="20"/>
              </w:rPr>
            </w:pPr>
            <w:r>
              <w:rPr>
                <w:rFonts w:ascii="Arial" w:hAnsi="Arial" w:cs="Arial"/>
                <w:color w:val="000000"/>
                <w:sz w:val="20"/>
                <w:szCs w:val="20"/>
              </w:rPr>
              <w:t>Fechamento de mina</w:t>
            </w:r>
          </w:p>
        </w:tc>
        <w:tc>
          <w:tcPr>
            <w:tcW w:w="1417" w:type="dxa"/>
            <w:tcBorders>
              <w:top w:val="nil"/>
              <w:left w:val="nil"/>
              <w:bottom w:val="nil"/>
              <w:right w:val="nil"/>
            </w:tcBorders>
            <w:shd w:val="clear" w:color="000000" w:fill="FFFFFF"/>
            <w:noWrap/>
            <w:vAlign w:val="bottom"/>
            <w:hideMark/>
          </w:tcPr>
          <w:p w14:paraId="28020156"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0,74</w:t>
            </w:r>
          </w:p>
        </w:tc>
        <w:tc>
          <w:tcPr>
            <w:tcW w:w="851" w:type="dxa"/>
            <w:tcBorders>
              <w:top w:val="nil"/>
              <w:left w:val="nil"/>
              <w:bottom w:val="nil"/>
              <w:right w:val="nil"/>
            </w:tcBorders>
            <w:shd w:val="clear" w:color="000000" w:fill="FFFFFF"/>
            <w:noWrap/>
            <w:vAlign w:val="bottom"/>
            <w:hideMark/>
          </w:tcPr>
          <w:p w14:paraId="6FF9F943"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5,55</w:t>
            </w:r>
          </w:p>
        </w:tc>
        <w:tc>
          <w:tcPr>
            <w:tcW w:w="1275" w:type="dxa"/>
            <w:tcBorders>
              <w:top w:val="nil"/>
              <w:left w:val="nil"/>
              <w:bottom w:val="nil"/>
              <w:right w:val="nil"/>
            </w:tcBorders>
            <w:shd w:val="clear" w:color="000000" w:fill="FFFFFF"/>
            <w:noWrap/>
            <w:vAlign w:val="bottom"/>
            <w:hideMark/>
          </w:tcPr>
          <w:p w14:paraId="63DC61F2"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 </w:t>
            </w:r>
          </w:p>
        </w:tc>
      </w:tr>
      <w:tr w:rsidR="00044C4F" w14:paraId="4DB2B82F" w14:textId="77777777" w:rsidTr="00350888">
        <w:trPr>
          <w:trHeight w:val="300"/>
        </w:trPr>
        <w:tc>
          <w:tcPr>
            <w:tcW w:w="2425" w:type="dxa"/>
            <w:vMerge w:val="restart"/>
            <w:tcBorders>
              <w:top w:val="nil"/>
              <w:left w:val="nil"/>
              <w:bottom w:val="nil"/>
              <w:right w:val="nil"/>
            </w:tcBorders>
            <w:shd w:val="clear" w:color="000000" w:fill="FFFFFF"/>
            <w:noWrap/>
            <w:hideMark/>
          </w:tcPr>
          <w:p w14:paraId="412DED33" w14:textId="77777777" w:rsidR="00044C4F" w:rsidRDefault="00044C4F" w:rsidP="00350888">
            <w:pPr>
              <w:rPr>
                <w:rFonts w:ascii="Arial" w:hAnsi="Arial" w:cs="Arial"/>
                <w:color w:val="000000"/>
                <w:sz w:val="20"/>
                <w:szCs w:val="20"/>
              </w:rPr>
            </w:pPr>
            <w:r>
              <w:rPr>
                <w:rFonts w:ascii="Arial" w:hAnsi="Arial" w:cs="Arial"/>
                <w:color w:val="000000"/>
                <w:sz w:val="20"/>
                <w:szCs w:val="20"/>
              </w:rPr>
              <w:t>Tratamento</w:t>
            </w:r>
          </w:p>
        </w:tc>
        <w:tc>
          <w:tcPr>
            <w:tcW w:w="3119" w:type="dxa"/>
            <w:tcBorders>
              <w:top w:val="nil"/>
              <w:left w:val="nil"/>
              <w:bottom w:val="nil"/>
              <w:right w:val="nil"/>
            </w:tcBorders>
            <w:shd w:val="clear" w:color="000000" w:fill="FFFFFF"/>
            <w:noWrap/>
            <w:vAlign w:val="bottom"/>
            <w:hideMark/>
          </w:tcPr>
          <w:p w14:paraId="19F1913A" w14:textId="77777777" w:rsidR="00044C4F" w:rsidRDefault="00044C4F" w:rsidP="00350888">
            <w:pPr>
              <w:rPr>
                <w:rFonts w:ascii="Arial" w:hAnsi="Arial" w:cs="Arial"/>
                <w:color w:val="000000"/>
                <w:sz w:val="20"/>
                <w:szCs w:val="20"/>
              </w:rPr>
            </w:pPr>
            <w:r>
              <w:rPr>
                <w:rFonts w:ascii="Arial" w:hAnsi="Arial" w:cs="Arial"/>
                <w:color w:val="000000"/>
                <w:sz w:val="20"/>
                <w:szCs w:val="20"/>
              </w:rPr>
              <w:t>Eletricidade</w:t>
            </w:r>
          </w:p>
        </w:tc>
        <w:tc>
          <w:tcPr>
            <w:tcW w:w="1417" w:type="dxa"/>
            <w:tcBorders>
              <w:top w:val="nil"/>
              <w:left w:val="nil"/>
              <w:bottom w:val="nil"/>
              <w:right w:val="nil"/>
            </w:tcBorders>
            <w:shd w:val="clear" w:color="000000" w:fill="FFFFFF"/>
            <w:noWrap/>
            <w:vAlign w:val="bottom"/>
            <w:hideMark/>
          </w:tcPr>
          <w:p w14:paraId="635D0D6C"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4,20</w:t>
            </w:r>
          </w:p>
        </w:tc>
        <w:tc>
          <w:tcPr>
            <w:tcW w:w="851" w:type="dxa"/>
            <w:tcBorders>
              <w:top w:val="nil"/>
              <w:left w:val="nil"/>
              <w:bottom w:val="nil"/>
              <w:right w:val="nil"/>
            </w:tcBorders>
            <w:shd w:val="clear" w:color="000000" w:fill="FFFFFF"/>
            <w:noWrap/>
            <w:vAlign w:val="bottom"/>
            <w:hideMark/>
          </w:tcPr>
          <w:p w14:paraId="03D8E0A6"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31,5</w:t>
            </w:r>
          </w:p>
        </w:tc>
        <w:tc>
          <w:tcPr>
            <w:tcW w:w="1275" w:type="dxa"/>
            <w:tcBorders>
              <w:top w:val="nil"/>
              <w:left w:val="nil"/>
              <w:bottom w:val="nil"/>
              <w:right w:val="nil"/>
            </w:tcBorders>
            <w:shd w:val="clear" w:color="000000" w:fill="FFFFFF"/>
            <w:noWrap/>
            <w:vAlign w:val="bottom"/>
            <w:hideMark/>
          </w:tcPr>
          <w:p w14:paraId="322EEFCF"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67,1%</w:t>
            </w:r>
          </w:p>
        </w:tc>
      </w:tr>
      <w:tr w:rsidR="00044C4F" w14:paraId="56C617E3" w14:textId="77777777" w:rsidTr="00350888">
        <w:trPr>
          <w:trHeight w:val="300"/>
        </w:trPr>
        <w:tc>
          <w:tcPr>
            <w:tcW w:w="2425" w:type="dxa"/>
            <w:vMerge/>
            <w:tcBorders>
              <w:top w:val="nil"/>
              <w:left w:val="nil"/>
              <w:bottom w:val="nil"/>
              <w:right w:val="nil"/>
            </w:tcBorders>
            <w:vAlign w:val="center"/>
            <w:hideMark/>
          </w:tcPr>
          <w:p w14:paraId="5C50B0B3" w14:textId="77777777" w:rsidR="00044C4F" w:rsidRDefault="00044C4F" w:rsidP="00350888">
            <w:pPr>
              <w:rPr>
                <w:rFonts w:ascii="Arial" w:hAnsi="Arial" w:cs="Arial"/>
                <w:color w:val="000000"/>
                <w:sz w:val="20"/>
                <w:szCs w:val="20"/>
              </w:rPr>
            </w:pPr>
          </w:p>
        </w:tc>
        <w:tc>
          <w:tcPr>
            <w:tcW w:w="3119" w:type="dxa"/>
            <w:tcBorders>
              <w:top w:val="nil"/>
              <w:left w:val="nil"/>
              <w:bottom w:val="nil"/>
              <w:right w:val="nil"/>
            </w:tcBorders>
            <w:shd w:val="clear" w:color="000000" w:fill="FFFFFF"/>
            <w:noWrap/>
            <w:vAlign w:val="bottom"/>
            <w:hideMark/>
          </w:tcPr>
          <w:p w14:paraId="1E97A3C3" w14:textId="77777777" w:rsidR="00044C4F" w:rsidRDefault="00044C4F" w:rsidP="00350888">
            <w:pPr>
              <w:rPr>
                <w:rFonts w:ascii="Arial" w:hAnsi="Arial" w:cs="Arial"/>
                <w:color w:val="000000"/>
                <w:sz w:val="20"/>
                <w:szCs w:val="20"/>
              </w:rPr>
            </w:pPr>
            <w:r>
              <w:rPr>
                <w:rFonts w:ascii="Arial" w:hAnsi="Arial" w:cs="Arial"/>
                <w:color w:val="000000"/>
                <w:sz w:val="20"/>
                <w:szCs w:val="20"/>
              </w:rPr>
              <w:t>Moagem</w:t>
            </w:r>
          </w:p>
        </w:tc>
        <w:tc>
          <w:tcPr>
            <w:tcW w:w="1417" w:type="dxa"/>
            <w:tcBorders>
              <w:top w:val="nil"/>
              <w:left w:val="nil"/>
              <w:bottom w:val="nil"/>
              <w:right w:val="nil"/>
            </w:tcBorders>
            <w:shd w:val="clear" w:color="000000" w:fill="FFFFFF"/>
            <w:noWrap/>
            <w:vAlign w:val="bottom"/>
            <w:hideMark/>
          </w:tcPr>
          <w:p w14:paraId="3A72366C"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2,26</w:t>
            </w:r>
          </w:p>
        </w:tc>
        <w:tc>
          <w:tcPr>
            <w:tcW w:w="851" w:type="dxa"/>
            <w:tcBorders>
              <w:top w:val="nil"/>
              <w:left w:val="nil"/>
              <w:bottom w:val="nil"/>
              <w:right w:val="nil"/>
            </w:tcBorders>
            <w:shd w:val="clear" w:color="000000" w:fill="FFFFFF"/>
            <w:noWrap/>
            <w:vAlign w:val="bottom"/>
            <w:hideMark/>
          </w:tcPr>
          <w:p w14:paraId="4A9EAB1F"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17,0</w:t>
            </w:r>
          </w:p>
        </w:tc>
        <w:tc>
          <w:tcPr>
            <w:tcW w:w="1275" w:type="dxa"/>
            <w:tcBorders>
              <w:top w:val="nil"/>
              <w:left w:val="nil"/>
              <w:bottom w:val="nil"/>
              <w:right w:val="nil"/>
            </w:tcBorders>
            <w:shd w:val="clear" w:color="000000" w:fill="FFFFFF"/>
            <w:noWrap/>
            <w:vAlign w:val="bottom"/>
            <w:hideMark/>
          </w:tcPr>
          <w:p w14:paraId="44178E97"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 </w:t>
            </w:r>
          </w:p>
        </w:tc>
      </w:tr>
      <w:tr w:rsidR="00044C4F" w14:paraId="3EFD5875" w14:textId="77777777" w:rsidTr="00350888">
        <w:trPr>
          <w:trHeight w:val="300"/>
        </w:trPr>
        <w:tc>
          <w:tcPr>
            <w:tcW w:w="2425" w:type="dxa"/>
            <w:vMerge/>
            <w:tcBorders>
              <w:top w:val="nil"/>
              <w:left w:val="nil"/>
              <w:bottom w:val="nil"/>
              <w:right w:val="nil"/>
            </w:tcBorders>
            <w:vAlign w:val="center"/>
            <w:hideMark/>
          </w:tcPr>
          <w:p w14:paraId="088F41ED" w14:textId="77777777" w:rsidR="00044C4F" w:rsidRDefault="00044C4F" w:rsidP="00350888">
            <w:pPr>
              <w:rPr>
                <w:rFonts w:ascii="Arial" w:hAnsi="Arial" w:cs="Arial"/>
                <w:color w:val="000000"/>
                <w:sz w:val="20"/>
                <w:szCs w:val="20"/>
              </w:rPr>
            </w:pPr>
          </w:p>
        </w:tc>
        <w:tc>
          <w:tcPr>
            <w:tcW w:w="3119" w:type="dxa"/>
            <w:tcBorders>
              <w:top w:val="nil"/>
              <w:left w:val="nil"/>
              <w:bottom w:val="nil"/>
              <w:right w:val="nil"/>
            </w:tcBorders>
            <w:shd w:val="clear" w:color="000000" w:fill="FFFFFF"/>
            <w:noWrap/>
            <w:vAlign w:val="bottom"/>
            <w:hideMark/>
          </w:tcPr>
          <w:p w14:paraId="7AE0C822" w14:textId="77777777" w:rsidR="00044C4F" w:rsidRDefault="00044C4F" w:rsidP="00350888">
            <w:pPr>
              <w:rPr>
                <w:rFonts w:ascii="Arial" w:hAnsi="Arial" w:cs="Arial"/>
                <w:color w:val="000000"/>
                <w:sz w:val="20"/>
                <w:szCs w:val="20"/>
              </w:rPr>
            </w:pPr>
            <w:r>
              <w:rPr>
                <w:rFonts w:ascii="Arial" w:hAnsi="Arial" w:cs="Arial"/>
                <w:color w:val="000000"/>
                <w:sz w:val="20"/>
                <w:szCs w:val="20"/>
              </w:rPr>
              <w:t>Produtos químicos</w:t>
            </w:r>
          </w:p>
        </w:tc>
        <w:tc>
          <w:tcPr>
            <w:tcW w:w="1417" w:type="dxa"/>
            <w:tcBorders>
              <w:top w:val="nil"/>
              <w:left w:val="nil"/>
              <w:bottom w:val="nil"/>
              <w:right w:val="nil"/>
            </w:tcBorders>
            <w:shd w:val="clear" w:color="000000" w:fill="FFFFFF"/>
            <w:noWrap/>
            <w:vAlign w:val="bottom"/>
            <w:hideMark/>
          </w:tcPr>
          <w:p w14:paraId="1C6AB28B"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1,98</w:t>
            </w:r>
          </w:p>
        </w:tc>
        <w:tc>
          <w:tcPr>
            <w:tcW w:w="851" w:type="dxa"/>
            <w:tcBorders>
              <w:top w:val="nil"/>
              <w:left w:val="nil"/>
              <w:bottom w:val="nil"/>
              <w:right w:val="nil"/>
            </w:tcBorders>
            <w:shd w:val="clear" w:color="000000" w:fill="FFFFFF"/>
            <w:noWrap/>
            <w:vAlign w:val="bottom"/>
            <w:hideMark/>
          </w:tcPr>
          <w:p w14:paraId="44505171"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14,9</w:t>
            </w:r>
          </w:p>
        </w:tc>
        <w:tc>
          <w:tcPr>
            <w:tcW w:w="1275" w:type="dxa"/>
            <w:tcBorders>
              <w:top w:val="nil"/>
              <w:left w:val="nil"/>
              <w:bottom w:val="nil"/>
              <w:right w:val="nil"/>
            </w:tcBorders>
            <w:shd w:val="clear" w:color="000000" w:fill="FFFFFF"/>
            <w:noWrap/>
            <w:vAlign w:val="bottom"/>
            <w:hideMark/>
          </w:tcPr>
          <w:p w14:paraId="585138D0"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 </w:t>
            </w:r>
          </w:p>
        </w:tc>
      </w:tr>
      <w:tr w:rsidR="00044C4F" w14:paraId="0DA12CFC" w14:textId="77777777" w:rsidTr="00350888">
        <w:trPr>
          <w:trHeight w:val="300"/>
        </w:trPr>
        <w:tc>
          <w:tcPr>
            <w:tcW w:w="2425" w:type="dxa"/>
            <w:vMerge/>
            <w:tcBorders>
              <w:top w:val="nil"/>
              <w:left w:val="nil"/>
              <w:bottom w:val="nil"/>
              <w:right w:val="nil"/>
            </w:tcBorders>
            <w:vAlign w:val="center"/>
            <w:hideMark/>
          </w:tcPr>
          <w:p w14:paraId="183752A1" w14:textId="77777777" w:rsidR="00044C4F" w:rsidRDefault="00044C4F" w:rsidP="00350888">
            <w:pPr>
              <w:rPr>
                <w:rFonts w:ascii="Arial" w:hAnsi="Arial" w:cs="Arial"/>
                <w:color w:val="000000"/>
                <w:sz w:val="20"/>
                <w:szCs w:val="20"/>
              </w:rPr>
            </w:pPr>
          </w:p>
        </w:tc>
        <w:tc>
          <w:tcPr>
            <w:tcW w:w="3119" w:type="dxa"/>
            <w:tcBorders>
              <w:top w:val="nil"/>
              <w:left w:val="nil"/>
              <w:bottom w:val="nil"/>
              <w:right w:val="nil"/>
            </w:tcBorders>
            <w:shd w:val="clear" w:color="000000" w:fill="FFFFFF"/>
            <w:noWrap/>
            <w:vAlign w:val="bottom"/>
            <w:hideMark/>
          </w:tcPr>
          <w:p w14:paraId="1D69A0F7" w14:textId="77777777" w:rsidR="00044C4F" w:rsidRDefault="00044C4F" w:rsidP="00350888">
            <w:pPr>
              <w:rPr>
                <w:rFonts w:ascii="Arial" w:hAnsi="Arial" w:cs="Arial"/>
                <w:color w:val="000000"/>
                <w:sz w:val="20"/>
                <w:szCs w:val="20"/>
              </w:rPr>
            </w:pPr>
            <w:r>
              <w:rPr>
                <w:rFonts w:ascii="Arial" w:hAnsi="Arial" w:cs="Arial"/>
                <w:color w:val="000000"/>
                <w:sz w:val="20"/>
                <w:szCs w:val="20"/>
              </w:rPr>
              <w:t>Concentrado</w:t>
            </w:r>
          </w:p>
        </w:tc>
        <w:tc>
          <w:tcPr>
            <w:tcW w:w="1417" w:type="dxa"/>
            <w:tcBorders>
              <w:top w:val="nil"/>
              <w:left w:val="nil"/>
              <w:bottom w:val="nil"/>
              <w:right w:val="nil"/>
            </w:tcBorders>
            <w:shd w:val="clear" w:color="000000" w:fill="FFFFFF"/>
            <w:noWrap/>
            <w:vAlign w:val="bottom"/>
            <w:hideMark/>
          </w:tcPr>
          <w:p w14:paraId="7850D93A"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0,41</w:t>
            </w:r>
          </w:p>
        </w:tc>
        <w:tc>
          <w:tcPr>
            <w:tcW w:w="851" w:type="dxa"/>
            <w:tcBorders>
              <w:top w:val="nil"/>
              <w:left w:val="nil"/>
              <w:bottom w:val="nil"/>
              <w:right w:val="nil"/>
            </w:tcBorders>
            <w:shd w:val="clear" w:color="000000" w:fill="FFFFFF"/>
            <w:noWrap/>
            <w:vAlign w:val="bottom"/>
            <w:hideMark/>
          </w:tcPr>
          <w:p w14:paraId="50AA7A6F"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3,08</w:t>
            </w:r>
          </w:p>
        </w:tc>
        <w:tc>
          <w:tcPr>
            <w:tcW w:w="1275" w:type="dxa"/>
            <w:tcBorders>
              <w:top w:val="nil"/>
              <w:left w:val="nil"/>
              <w:bottom w:val="nil"/>
              <w:right w:val="nil"/>
            </w:tcBorders>
            <w:shd w:val="clear" w:color="000000" w:fill="FFFFFF"/>
            <w:noWrap/>
            <w:vAlign w:val="bottom"/>
            <w:hideMark/>
          </w:tcPr>
          <w:p w14:paraId="3727D19C"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 </w:t>
            </w:r>
          </w:p>
        </w:tc>
      </w:tr>
      <w:tr w:rsidR="00044C4F" w14:paraId="698329C2" w14:textId="77777777" w:rsidTr="00350888">
        <w:trPr>
          <w:trHeight w:val="300"/>
        </w:trPr>
        <w:tc>
          <w:tcPr>
            <w:tcW w:w="2425" w:type="dxa"/>
            <w:vMerge/>
            <w:tcBorders>
              <w:top w:val="nil"/>
              <w:left w:val="nil"/>
              <w:bottom w:val="nil"/>
              <w:right w:val="nil"/>
            </w:tcBorders>
            <w:vAlign w:val="center"/>
            <w:hideMark/>
          </w:tcPr>
          <w:p w14:paraId="7B4774D1" w14:textId="77777777" w:rsidR="00044C4F" w:rsidRDefault="00044C4F" w:rsidP="00350888">
            <w:pPr>
              <w:rPr>
                <w:rFonts w:ascii="Arial" w:hAnsi="Arial" w:cs="Arial"/>
                <w:color w:val="000000"/>
                <w:sz w:val="20"/>
                <w:szCs w:val="20"/>
              </w:rPr>
            </w:pPr>
          </w:p>
        </w:tc>
        <w:tc>
          <w:tcPr>
            <w:tcW w:w="3119" w:type="dxa"/>
            <w:tcBorders>
              <w:top w:val="nil"/>
              <w:left w:val="nil"/>
              <w:bottom w:val="nil"/>
              <w:right w:val="nil"/>
            </w:tcBorders>
            <w:shd w:val="clear" w:color="000000" w:fill="FFFFFF"/>
            <w:noWrap/>
            <w:vAlign w:val="bottom"/>
            <w:hideMark/>
          </w:tcPr>
          <w:p w14:paraId="7F597BBF" w14:textId="77777777" w:rsidR="00044C4F" w:rsidRDefault="00044C4F" w:rsidP="00350888">
            <w:pPr>
              <w:rPr>
                <w:rFonts w:ascii="Arial" w:hAnsi="Arial" w:cs="Arial"/>
                <w:color w:val="000000"/>
                <w:sz w:val="20"/>
                <w:szCs w:val="20"/>
              </w:rPr>
            </w:pPr>
            <w:r>
              <w:rPr>
                <w:rFonts w:ascii="Arial" w:hAnsi="Arial" w:cs="Arial"/>
                <w:color w:val="000000"/>
                <w:sz w:val="20"/>
                <w:szCs w:val="20"/>
              </w:rPr>
              <w:t>Outras</w:t>
            </w:r>
          </w:p>
        </w:tc>
        <w:tc>
          <w:tcPr>
            <w:tcW w:w="1417" w:type="dxa"/>
            <w:tcBorders>
              <w:top w:val="nil"/>
              <w:left w:val="nil"/>
              <w:bottom w:val="nil"/>
              <w:right w:val="nil"/>
            </w:tcBorders>
            <w:shd w:val="clear" w:color="000000" w:fill="FFFFFF"/>
            <w:noWrap/>
            <w:vAlign w:val="bottom"/>
            <w:hideMark/>
          </w:tcPr>
          <w:p w14:paraId="26ED381D"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0,09</w:t>
            </w:r>
          </w:p>
        </w:tc>
        <w:tc>
          <w:tcPr>
            <w:tcW w:w="851" w:type="dxa"/>
            <w:tcBorders>
              <w:top w:val="nil"/>
              <w:left w:val="nil"/>
              <w:bottom w:val="nil"/>
              <w:right w:val="nil"/>
            </w:tcBorders>
            <w:shd w:val="clear" w:color="000000" w:fill="FFFFFF"/>
            <w:noWrap/>
            <w:vAlign w:val="bottom"/>
            <w:hideMark/>
          </w:tcPr>
          <w:p w14:paraId="758E6F66"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0,66</w:t>
            </w:r>
          </w:p>
        </w:tc>
        <w:tc>
          <w:tcPr>
            <w:tcW w:w="1275" w:type="dxa"/>
            <w:tcBorders>
              <w:top w:val="nil"/>
              <w:left w:val="nil"/>
              <w:bottom w:val="nil"/>
              <w:right w:val="nil"/>
            </w:tcBorders>
            <w:shd w:val="clear" w:color="000000" w:fill="FFFFFF"/>
            <w:noWrap/>
            <w:vAlign w:val="bottom"/>
            <w:hideMark/>
          </w:tcPr>
          <w:p w14:paraId="7454851A"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 </w:t>
            </w:r>
          </w:p>
        </w:tc>
      </w:tr>
      <w:tr w:rsidR="00044C4F" w14:paraId="4706B08F" w14:textId="77777777" w:rsidTr="00350888">
        <w:trPr>
          <w:trHeight w:val="300"/>
        </w:trPr>
        <w:tc>
          <w:tcPr>
            <w:tcW w:w="2425" w:type="dxa"/>
            <w:tcBorders>
              <w:top w:val="nil"/>
              <w:left w:val="nil"/>
              <w:bottom w:val="nil"/>
              <w:right w:val="nil"/>
            </w:tcBorders>
            <w:shd w:val="clear" w:color="000000" w:fill="FFFFFF"/>
            <w:noWrap/>
            <w:vAlign w:val="bottom"/>
            <w:hideMark/>
          </w:tcPr>
          <w:p w14:paraId="67E5E64B" w14:textId="77777777" w:rsidR="00044C4F" w:rsidRDefault="00044C4F" w:rsidP="00350888">
            <w:pPr>
              <w:rPr>
                <w:rFonts w:ascii="Arial" w:hAnsi="Arial" w:cs="Arial"/>
                <w:color w:val="000000"/>
                <w:sz w:val="20"/>
                <w:szCs w:val="20"/>
              </w:rPr>
            </w:pPr>
            <w:r>
              <w:rPr>
                <w:rFonts w:ascii="Arial" w:hAnsi="Arial" w:cs="Arial"/>
                <w:color w:val="000000"/>
                <w:sz w:val="20"/>
                <w:szCs w:val="20"/>
              </w:rPr>
              <w:t>Sistema de apoio</w:t>
            </w:r>
          </w:p>
        </w:tc>
        <w:tc>
          <w:tcPr>
            <w:tcW w:w="3119" w:type="dxa"/>
            <w:tcBorders>
              <w:top w:val="nil"/>
              <w:left w:val="nil"/>
              <w:bottom w:val="nil"/>
              <w:right w:val="nil"/>
            </w:tcBorders>
            <w:shd w:val="clear" w:color="000000" w:fill="FFFFFF"/>
            <w:noWrap/>
            <w:vAlign w:val="bottom"/>
            <w:hideMark/>
          </w:tcPr>
          <w:p w14:paraId="79C0BDE2" w14:textId="77777777" w:rsidR="00044C4F" w:rsidRDefault="00044C4F" w:rsidP="00350888">
            <w:pPr>
              <w:rPr>
                <w:rFonts w:ascii="Arial" w:hAnsi="Arial" w:cs="Arial"/>
                <w:color w:val="000000"/>
                <w:sz w:val="20"/>
                <w:szCs w:val="20"/>
              </w:rPr>
            </w:pPr>
            <w:r>
              <w:rPr>
                <w:rFonts w:ascii="Arial" w:hAnsi="Arial" w:cs="Arial"/>
                <w:color w:val="000000"/>
                <w:sz w:val="20"/>
                <w:szCs w:val="20"/>
              </w:rPr>
              <w:t>Ônibus, carros, caminhões</w:t>
            </w:r>
          </w:p>
        </w:tc>
        <w:tc>
          <w:tcPr>
            <w:tcW w:w="1417" w:type="dxa"/>
            <w:tcBorders>
              <w:top w:val="nil"/>
              <w:left w:val="nil"/>
              <w:bottom w:val="nil"/>
              <w:right w:val="nil"/>
            </w:tcBorders>
            <w:shd w:val="clear" w:color="000000" w:fill="FFFFFF"/>
            <w:noWrap/>
            <w:vAlign w:val="bottom"/>
            <w:hideMark/>
          </w:tcPr>
          <w:p w14:paraId="724183DB"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1,19</w:t>
            </w:r>
          </w:p>
        </w:tc>
        <w:tc>
          <w:tcPr>
            <w:tcW w:w="851" w:type="dxa"/>
            <w:tcBorders>
              <w:top w:val="nil"/>
              <w:left w:val="nil"/>
              <w:bottom w:val="nil"/>
              <w:right w:val="nil"/>
            </w:tcBorders>
            <w:shd w:val="clear" w:color="000000" w:fill="FFFFFF"/>
            <w:noWrap/>
            <w:vAlign w:val="bottom"/>
            <w:hideMark/>
          </w:tcPr>
          <w:p w14:paraId="566C5308"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8,93</w:t>
            </w:r>
          </w:p>
        </w:tc>
        <w:tc>
          <w:tcPr>
            <w:tcW w:w="1275" w:type="dxa"/>
            <w:tcBorders>
              <w:top w:val="nil"/>
              <w:left w:val="nil"/>
              <w:bottom w:val="nil"/>
              <w:right w:val="nil"/>
            </w:tcBorders>
            <w:shd w:val="clear" w:color="000000" w:fill="FFFFFF"/>
            <w:noWrap/>
            <w:vAlign w:val="bottom"/>
            <w:hideMark/>
          </w:tcPr>
          <w:p w14:paraId="14BA3818"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8,93%</w:t>
            </w:r>
          </w:p>
        </w:tc>
      </w:tr>
      <w:tr w:rsidR="00044C4F" w14:paraId="7B3B8A9C" w14:textId="77777777" w:rsidTr="00350888">
        <w:trPr>
          <w:trHeight w:val="300"/>
        </w:trPr>
        <w:tc>
          <w:tcPr>
            <w:tcW w:w="2425" w:type="dxa"/>
            <w:tcBorders>
              <w:top w:val="nil"/>
              <w:left w:val="nil"/>
              <w:bottom w:val="single" w:sz="4" w:space="0" w:color="auto"/>
              <w:right w:val="nil"/>
            </w:tcBorders>
            <w:shd w:val="clear" w:color="000000" w:fill="FFFFFF"/>
            <w:noWrap/>
            <w:vAlign w:val="bottom"/>
          </w:tcPr>
          <w:p w14:paraId="66B02E7F" w14:textId="77777777" w:rsidR="00044C4F" w:rsidRDefault="00044C4F" w:rsidP="00350888">
            <w:pPr>
              <w:rPr>
                <w:rFonts w:ascii="Arial" w:hAnsi="Arial" w:cs="Arial"/>
                <w:color w:val="000000"/>
                <w:sz w:val="20"/>
                <w:szCs w:val="20"/>
              </w:rPr>
            </w:pPr>
          </w:p>
        </w:tc>
        <w:tc>
          <w:tcPr>
            <w:tcW w:w="3119" w:type="dxa"/>
            <w:tcBorders>
              <w:top w:val="nil"/>
              <w:left w:val="nil"/>
              <w:bottom w:val="single" w:sz="4" w:space="0" w:color="auto"/>
              <w:right w:val="nil"/>
            </w:tcBorders>
            <w:shd w:val="clear" w:color="000000" w:fill="FFFFFF"/>
            <w:noWrap/>
            <w:vAlign w:val="bottom"/>
          </w:tcPr>
          <w:p w14:paraId="0FF4A218" w14:textId="77777777" w:rsidR="00044C4F" w:rsidRDefault="00044C4F" w:rsidP="00350888">
            <w:pPr>
              <w:rPr>
                <w:rFonts w:ascii="Arial" w:hAnsi="Arial" w:cs="Arial"/>
                <w:color w:val="000000"/>
                <w:sz w:val="20"/>
                <w:szCs w:val="20"/>
              </w:rPr>
            </w:pPr>
          </w:p>
        </w:tc>
        <w:tc>
          <w:tcPr>
            <w:tcW w:w="1417" w:type="dxa"/>
            <w:tcBorders>
              <w:top w:val="nil"/>
              <w:left w:val="nil"/>
              <w:bottom w:val="single" w:sz="4" w:space="0" w:color="auto"/>
              <w:right w:val="nil"/>
            </w:tcBorders>
            <w:shd w:val="clear" w:color="000000" w:fill="FFFFFF"/>
            <w:noWrap/>
            <w:vAlign w:val="bottom"/>
          </w:tcPr>
          <w:p w14:paraId="36FB3209" w14:textId="77777777" w:rsidR="00044C4F" w:rsidRDefault="00044C4F" w:rsidP="00350888">
            <w:pPr>
              <w:jc w:val="center"/>
              <w:rPr>
                <w:rFonts w:ascii="Arial" w:hAnsi="Arial" w:cs="Arial"/>
                <w:color w:val="000000"/>
                <w:sz w:val="20"/>
                <w:szCs w:val="20"/>
              </w:rPr>
            </w:pPr>
          </w:p>
        </w:tc>
        <w:tc>
          <w:tcPr>
            <w:tcW w:w="851" w:type="dxa"/>
            <w:tcBorders>
              <w:top w:val="nil"/>
              <w:left w:val="nil"/>
              <w:bottom w:val="single" w:sz="4" w:space="0" w:color="auto"/>
              <w:right w:val="nil"/>
            </w:tcBorders>
            <w:shd w:val="clear" w:color="000000" w:fill="FFFFFF"/>
            <w:noWrap/>
            <w:vAlign w:val="bottom"/>
          </w:tcPr>
          <w:p w14:paraId="5DBB4967" w14:textId="77777777" w:rsidR="00044C4F" w:rsidRDefault="00044C4F" w:rsidP="00350888">
            <w:pPr>
              <w:jc w:val="center"/>
              <w:rPr>
                <w:rFonts w:ascii="Arial" w:hAnsi="Arial" w:cs="Arial"/>
                <w:color w:val="000000"/>
                <w:sz w:val="20"/>
                <w:szCs w:val="20"/>
              </w:rPr>
            </w:pPr>
          </w:p>
        </w:tc>
        <w:tc>
          <w:tcPr>
            <w:tcW w:w="1275" w:type="dxa"/>
            <w:tcBorders>
              <w:top w:val="nil"/>
              <w:left w:val="nil"/>
              <w:bottom w:val="single" w:sz="4" w:space="0" w:color="auto"/>
              <w:right w:val="nil"/>
            </w:tcBorders>
            <w:shd w:val="clear" w:color="000000" w:fill="FFFFFF"/>
            <w:noWrap/>
            <w:vAlign w:val="bottom"/>
          </w:tcPr>
          <w:p w14:paraId="74FBCEDA" w14:textId="77777777" w:rsidR="00044C4F" w:rsidRDefault="00044C4F" w:rsidP="00350888">
            <w:pPr>
              <w:jc w:val="center"/>
              <w:rPr>
                <w:rFonts w:ascii="Arial" w:hAnsi="Arial" w:cs="Arial"/>
                <w:color w:val="000000"/>
                <w:sz w:val="20"/>
                <w:szCs w:val="20"/>
              </w:rPr>
            </w:pPr>
          </w:p>
        </w:tc>
      </w:tr>
    </w:tbl>
    <w:p w14:paraId="364187F8" w14:textId="77777777" w:rsidR="00044C4F" w:rsidRPr="00223A71" w:rsidRDefault="00044C4F" w:rsidP="00044C4F">
      <w:pPr>
        <w:spacing w:line="360" w:lineRule="auto"/>
        <w:jc w:val="both"/>
        <w:rPr>
          <w:rFonts w:ascii="Arial" w:hAnsi="Arial" w:cs="Arial"/>
          <w:sz w:val="22"/>
          <w:szCs w:val="22"/>
        </w:rPr>
      </w:pPr>
      <w:r>
        <w:rPr>
          <w:rFonts w:ascii="Arial" w:hAnsi="Arial" w:cs="Arial"/>
        </w:rPr>
        <w:t xml:space="preserve"> </w:t>
      </w:r>
      <w:r w:rsidRPr="00223A71">
        <w:rPr>
          <w:rFonts w:ascii="Arial" w:hAnsi="Arial" w:cs="Arial"/>
          <w:sz w:val="22"/>
          <w:szCs w:val="22"/>
        </w:rPr>
        <w:t>Fonte: Ferreira e Leite (2015).</w:t>
      </w:r>
    </w:p>
    <w:p w14:paraId="0B0A1455" w14:textId="77777777" w:rsidR="00044C4F" w:rsidRDefault="00044C4F" w:rsidP="00044C4F">
      <w:pPr>
        <w:spacing w:line="360" w:lineRule="auto"/>
        <w:jc w:val="both"/>
        <w:rPr>
          <w:rFonts w:ascii="Arial" w:hAnsi="Arial" w:cs="Arial"/>
        </w:rPr>
      </w:pPr>
    </w:p>
    <w:p w14:paraId="1CBAAF30" w14:textId="77777777" w:rsidR="00044C4F" w:rsidRPr="00F02B64" w:rsidRDefault="00044C4F" w:rsidP="00044C4F">
      <w:pPr>
        <w:spacing w:line="360" w:lineRule="auto"/>
        <w:ind w:firstLine="708"/>
        <w:jc w:val="both"/>
        <w:rPr>
          <w:rFonts w:ascii="Arial" w:hAnsi="Arial" w:cs="Arial"/>
          <w:color w:val="000000"/>
        </w:rPr>
      </w:pPr>
      <w:r w:rsidRPr="00F02B64">
        <w:rPr>
          <w:rFonts w:ascii="Arial" w:hAnsi="Arial" w:cs="Arial"/>
          <w:color w:val="000000"/>
        </w:rPr>
        <w:t>É possível verificar na Tabela 2 que os maiores emissores de GEE são</w:t>
      </w:r>
      <w:r w:rsidR="00276031" w:rsidRPr="00F02B64">
        <w:rPr>
          <w:rFonts w:ascii="Arial" w:hAnsi="Arial" w:cs="Arial"/>
          <w:color w:val="000000"/>
        </w:rPr>
        <w:t xml:space="preserve"> os mesmos citados acima, com acréscimo do </w:t>
      </w:r>
      <w:r w:rsidRPr="00F02B64">
        <w:rPr>
          <w:rFonts w:ascii="Arial" w:hAnsi="Arial" w:cs="Arial"/>
          <w:color w:val="000000"/>
        </w:rPr>
        <w:t xml:space="preserve">consumo de produtos químicos. Portanto, para mineradoras de minério de ferro no Brasil estes são os principais pontos de monitoramento </w:t>
      </w:r>
      <w:r w:rsidR="00BD5C2E" w:rsidRPr="00F02B64">
        <w:rPr>
          <w:rFonts w:ascii="Arial" w:hAnsi="Arial" w:cs="Arial"/>
          <w:color w:val="000000"/>
        </w:rPr>
        <w:t>para</w:t>
      </w:r>
      <w:r w:rsidRPr="00F02B64">
        <w:rPr>
          <w:rFonts w:ascii="Arial" w:hAnsi="Arial" w:cs="Arial"/>
          <w:color w:val="000000"/>
        </w:rPr>
        <w:t xml:space="preserve"> melhorias.</w:t>
      </w:r>
    </w:p>
    <w:p w14:paraId="40DF81A7" w14:textId="77777777" w:rsidR="00044C4F" w:rsidRDefault="00044C4F" w:rsidP="00044C4F">
      <w:pPr>
        <w:spacing w:line="360" w:lineRule="auto"/>
        <w:jc w:val="both"/>
        <w:rPr>
          <w:rFonts w:ascii="Arial" w:hAnsi="Arial" w:cs="Arial"/>
        </w:rPr>
      </w:pPr>
    </w:p>
    <w:p w14:paraId="597DCCDE" w14:textId="77777777" w:rsidR="00044C4F" w:rsidRPr="00223A71" w:rsidRDefault="00C64953" w:rsidP="00044C4F">
      <w:pPr>
        <w:spacing w:line="360" w:lineRule="auto"/>
        <w:jc w:val="both"/>
        <w:rPr>
          <w:rFonts w:ascii="Arial" w:hAnsi="Arial" w:cs="Arial"/>
          <w:sz w:val="22"/>
          <w:szCs w:val="22"/>
        </w:rPr>
      </w:pPr>
      <w:r>
        <w:rPr>
          <w:rFonts w:ascii="Arial" w:hAnsi="Arial" w:cs="Arial"/>
          <w:sz w:val="22"/>
          <w:szCs w:val="22"/>
        </w:rPr>
        <w:t xml:space="preserve">Tabela 3. Emissão de GEE, </w:t>
      </w:r>
      <w:r w:rsidR="00044C4F" w:rsidRPr="00223A71">
        <w:rPr>
          <w:rFonts w:ascii="Arial" w:hAnsi="Arial" w:cs="Arial"/>
          <w:sz w:val="22"/>
          <w:szCs w:val="22"/>
        </w:rPr>
        <w:t>mina de ferro do Austrália.</w:t>
      </w:r>
    </w:p>
    <w:tbl>
      <w:tblPr>
        <w:tblW w:w="9087" w:type="dxa"/>
        <w:tblInd w:w="55" w:type="dxa"/>
        <w:tblCellMar>
          <w:left w:w="70" w:type="dxa"/>
          <w:right w:w="70" w:type="dxa"/>
        </w:tblCellMar>
        <w:tblLook w:val="04A0" w:firstRow="1" w:lastRow="0" w:firstColumn="1" w:lastColumn="0" w:noHBand="0" w:noVBand="1"/>
      </w:tblPr>
      <w:tblGrid>
        <w:gridCol w:w="3843"/>
        <w:gridCol w:w="2835"/>
        <w:gridCol w:w="2409"/>
      </w:tblGrid>
      <w:tr w:rsidR="00044C4F" w14:paraId="3747CA7A" w14:textId="77777777" w:rsidTr="00350888">
        <w:trPr>
          <w:trHeight w:val="300"/>
        </w:trPr>
        <w:tc>
          <w:tcPr>
            <w:tcW w:w="3843" w:type="dxa"/>
            <w:vMerge w:val="restart"/>
            <w:tcBorders>
              <w:top w:val="single" w:sz="4" w:space="0" w:color="auto"/>
              <w:left w:val="nil"/>
              <w:bottom w:val="single" w:sz="4" w:space="0" w:color="000000"/>
              <w:right w:val="nil"/>
            </w:tcBorders>
            <w:shd w:val="clear" w:color="000000" w:fill="FFFFFF"/>
            <w:noWrap/>
            <w:vAlign w:val="center"/>
            <w:hideMark/>
          </w:tcPr>
          <w:p w14:paraId="4A293B63" w14:textId="77777777" w:rsidR="00044C4F" w:rsidRDefault="00044C4F" w:rsidP="00350888">
            <w:pPr>
              <w:rPr>
                <w:rFonts w:ascii="Arial" w:hAnsi="Arial" w:cs="Arial"/>
                <w:color w:val="000000"/>
                <w:sz w:val="20"/>
                <w:szCs w:val="20"/>
              </w:rPr>
            </w:pPr>
            <w:r>
              <w:rPr>
                <w:rFonts w:ascii="Arial" w:hAnsi="Arial" w:cs="Arial"/>
                <w:color w:val="000000"/>
                <w:sz w:val="20"/>
                <w:szCs w:val="20"/>
              </w:rPr>
              <w:t>Atividade</w:t>
            </w:r>
          </w:p>
        </w:tc>
        <w:tc>
          <w:tcPr>
            <w:tcW w:w="2835" w:type="dxa"/>
            <w:tcBorders>
              <w:top w:val="single" w:sz="4" w:space="0" w:color="auto"/>
              <w:left w:val="nil"/>
              <w:bottom w:val="single" w:sz="4" w:space="0" w:color="auto"/>
              <w:right w:val="nil"/>
            </w:tcBorders>
            <w:shd w:val="clear" w:color="000000" w:fill="FFFFFF"/>
            <w:noWrap/>
            <w:vAlign w:val="bottom"/>
            <w:hideMark/>
          </w:tcPr>
          <w:p w14:paraId="2AD81D88"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Energia</w:t>
            </w:r>
          </w:p>
        </w:tc>
        <w:tc>
          <w:tcPr>
            <w:tcW w:w="2409" w:type="dxa"/>
            <w:tcBorders>
              <w:top w:val="single" w:sz="4" w:space="0" w:color="auto"/>
              <w:left w:val="nil"/>
              <w:bottom w:val="single" w:sz="4" w:space="0" w:color="auto"/>
              <w:right w:val="nil"/>
            </w:tcBorders>
            <w:shd w:val="clear" w:color="000000" w:fill="FFFFFF"/>
            <w:noWrap/>
            <w:vAlign w:val="bottom"/>
            <w:hideMark/>
          </w:tcPr>
          <w:p w14:paraId="3FF1B8B5"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Impacto</w:t>
            </w:r>
          </w:p>
        </w:tc>
      </w:tr>
      <w:tr w:rsidR="00044C4F" w14:paraId="709AA7BC" w14:textId="77777777" w:rsidTr="00350888">
        <w:trPr>
          <w:trHeight w:val="315"/>
        </w:trPr>
        <w:tc>
          <w:tcPr>
            <w:tcW w:w="3843" w:type="dxa"/>
            <w:vMerge/>
            <w:tcBorders>
              <w:top w:val="single" w:sz="4" w:space="0" w:color="auto"/>
              <w:left w:val="nil"/>
              <w:bottom w:val="single" w:sz="4" w:space="0" w:color="000000"/>
              <w:right w:val="nil"/>
            </w:tcBorders>
            <w:vAlign w:val="center"/>
            <w:hideMark/>
          </w:tcPr>
          <w:p w14:paraId="582F722D" w14:textId="77777777" w:rsidR="00044C4F" w:rsidRDefault="00044C4F" w:rsidP="00350888">
            <w:pPr>
              <w:rPr>
                <w:rFonts w:ascii="Arial" w:hAnsi="Arial" w:cs="Arial"/>
                <w:color w:val="000000"/>
                <w:sz w:val="20"/>
                <w:szCs w:val="20"/>
              </w:rPr>
            </w:pPr>
          </w:p>
        </w:tc>
        <w:tc>
          <w:tcPr>
            <w:tcW w:w="2835" w:type="dxa"/>
            <w:tcBorders>
              <w:top w:val="nil"/>
              <w:left w:val="nil"/>
              <w:bottom w:val="single" w:sz="4" w:space="0" w:color="auto"/>
              <w:right w:val="nil"/>
            </w:tcBorders>
            <w:shd w:val="clear" w:color="000000" w:fill="FFFFFF"/>
            <w:noWrap/>
            <w:vAlign w:val="bottom"/>
            <w:hideMark/>
          </w:tcPr>
          <w:p w14:paraId="2F3C099B"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MJ/t minério</w:t>
            </w:r>
          </w:p>
        </w:tc>
        <w:tc>
          <w:tcPr>
            <w:tcW w:w="2409" w:type="dxa"/>
            <w:tcBorders>
              <w:top w:val="nil"/>
              <w:left w:val="nil"/>
              <w:bottom w:val="single" w:sz="4" w:space="0" w:color="auto"/>
              <w:right w:val="nil"/>
            </w:tcBorders>
            <w:shd w:val="clear" w:color="000000" w:fill="FFFFFF"/>
            <w:noWrap/>
            <w:vAlign w:val="bottom"/>
            <w:hideMark/>
          </w:tcPr>
          <w:p w14:paraId="2D49504F"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Kg CO</w:t>
            </w:r>
            <w:r>
              <w:rPr>
                <w:rFonts w:ascii="Arial" w:hAnsi="Arial" w:cs="Arial"/>
                <w:color w:val="000000"/>
                <w:sz w:val="20"/>
                <w:szCs w:val="20"/>
                <w:vertAlign w:val="subscript"/>
              </w:rPr>
              <w:t>2</w:t>
            </w:r>
            <w:r>
              <w:rPr>
                <w:rFonts w:ascii="Arial" w:hAnsi="Arial" w:cs="Arial"/>
                <w:color w:val="000000"/>
                <w:sz w:val="20"/>
                <w:szCs w:val="20"/>
              </w:rPr>
              <w:t xml:space="preserve"> t/minério</w:t>
            </w:r>
          </w:p>
        </w:tc>
      </w:tr>
      <w:tr w:rsidR="00044C4F" w14:paraId="74B5D7FC" w14:textId="77777777" w:rsidTr="00350888">
        <w:trPr>
          <w:trHeight w:val="300"/>
        </w:trPr>
        <w:tc>
          <w:tcPr>
            <w:tcW w:w="3843" w:type="dxa"/>
            <w:tcBorders>
              <w:top w:val="nil"/>
              <w:left w:val="nil"/>
              <w:bottom w:val="nil"/>
              <w:right w:val="nil"/>
            </w:tcBorders>
            <w:shd w:val="clear" w:color="000000" w:fill="FFFFFF"/>
            <w:noWrap/>
            <w:vAlign w:val="center"/>
            <w:hideMark/>
          </w:tcPr>
          <w:p w14:paraId="7821CA9C" w14:textId="77777777" w:rsidR="00044C4F" w:rsidRDefault="00044C4F" w:rsidP="00350888">
            <w:pPr>
              <w:rPr>
                <w:rFonts w:ascii="Arial" w:hAnsi="Arial" w:cs="Arial"/>
                <w:color w:val="000000"/>
                <w:sz w:val="20"/>
                <w:szCs w:val="20"/>
              </w:rPr>
            </w:pPr>
            <w:r>
              <w:rPr>
                <w:rFonts w:ascii="Arial" w:hAnsi="Arial" w:cs="Arial"/>
                <w:color w:val="000000"/>
                <w:sz w:val="20"/>
                <w:szCs w:val="20"/>
              </w:rPr>
              <w:t>Perfuração</w:t>
            </w:r>
          </w:p>
        </w:tc>
        <w:tc>
          <w:tcPr>
            <w:tcW w:w="2835" w:type="dxa"/>
            <w:tcBorders>
              <w:top w:val="nil"/>
              <w:left w:val="nil"/>
              <w:bottom w:val="nil"/>
              <w:right w:val="nil"/>
            </w:tcBorders>
            <w:shd w:val="clear" w:color="000000" w:fill="FFFFFF"/>
            <w:noWrap/>
            <w:vAlign w:val="bottom"/>
            <w:hideMark/>
          </w:tcPr>
          <w:p w14:paraId="4366B17E"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1,3  (0,9%)</w:t>
            </w:r>
          </w:p>
        </w:tc>
        <w:tc>
          <w:tcPr>
            <w:tcW w:w="2409" w:type="dxa"/>
            <w:tcBorders>
              <w:top w:val="nil"/>
              <w:left w:val="nil"/>
              <w:bottom w:val="nil"/>
              <w:right w:val="nil"/>
            </w:tcBorders>
            <w:shd w:val="clear" w:color="000000" w:fill="FFFFFF"/>
            <w:noWrap/>
            <w:vAlign w:val="bottom"/>
            <w:hideMark/>
          </w:tcPr>
          <w:p w14:paraId="55B3FB20"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0,1  (0,8%)</w:t>
            </w:r>
          </w:p>
        </w:tc>
      </w:tr>
      <w:tr w:rsidR="00044C4F" w14:paraId="297378F5" w14:textId="77777777" w:rsidTr="00350888">
        <w:trPr>
          <w:trHeight w:val="300"/>
        </w:trPr>
        <w:tc>
          <w:tcPr>
            <w:tcW w:w="3843" w:type="dxa"/>
            <w:tcBorders>
              <w:top w:val="nil"/>
              <w:left w:val="nil"/>
              <w:bottom w:val="nil"/>
              <w:right w:val="nil"/>
            </w:tcBorders>
            <w:shd w:val="clear" w:color="000000" w:fill="FFFFFF"/>
            <w:noWrap/>
            <w:vAlign w:val="bottom"/>
            <w:hideMark/>
          </w:tcPr>
          <w:p w14:paraId="7F2BC4D2" w14:textId="77777777" w:rsidR="00044C4F" w:rsidRDefault="00044C4F" w:rsidP="00350888">
            <w:pPr>
              <w:rPr>
                <w:rFonts w:ascii="Arial" w:hAnsi="Arial" w:cs="Arial"/>
                <w:color w:val="000000"/>
                <w:sz w:val="20"/>
                <w:szCs w:val="20"/>
              </w:rPr>
            </w:pPr>
            <w:r>
              <w:rPr>
                <w:rFonts w:ascii="Arial" w:hAnsi="Arial" w:cs="Arial"/>
                <w:color w:val="000000"/>
                <w:sz w:val="20"/>
                <w:szCs w:val="20"/>
              </w:rPr>
              <w:t>Explosão</w:t>
            </w:r>
          </w:p>
        </w:tc>
        <w:tc>
          <w:tcPr>
            <w:tcW w:w="2835" w:type="dxa"/>
            <w:tcBorders>
              <w:top w:val="nil"/>
              <w:left w:val="nil"/>
              <w:bottom w:val="nil"/>
              <w:right w:val="nil"/>
            </w:tcBorders>
            <w:shd w:val="clear" w:color="000000" w:fill="FFFFFF"/>
            <w:noWrap/>
            <w:vAlign w:val="bottom"/>
            <w:hideMark/>
          </w:tcPr>
          <w:p w14:paraId="4D2AAA3E"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3,3  (2,2 %)</w:t>
            </w:r>
          </w:p>
        </w:tc>
        <w:tc>
          <w:tcPr>
            <w:tcW w:w="2409" w:type="dxa"/>
            <w:tcBorders>
              <w:top w:val="nil"/>
              <w:left w:val="nil"/>
              <w:bottom w:val="nil"/>
              <w:right w:val="nil"/>
            </w:tcBorders>
            <w:shd w:val="clear" w:color="000000" w:fill="FFFFFF"/>
            <w:noWrap/>
            <w:vAlign w:val="bottom"/>
            <w:hideMark/>
          </w:tcPr>
          <w:p w14:paraId="78D1F366"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0,7  (5,9%)</w:t>
            </w:r>
          </w:p>
        </w:tc>
      </w:tr>
      <w:tr w:rsidR="00044C4F" w14:paraId="4291FED3" w14:textId="77777777" w:rsidTr="00350888">
        <w:trPr>
          <w:trHeight w:val="300"/>
        </w:trPr>
        <w:tc>
          <w:tcPr>
            <w:tcW w:w="3843" w:type="dxa"/>
            <w:tcBorders>
              <w:top w:val="nil"/>
              <w:left w:val="nil"/>
              <w:right w:val="nil"/>
            </w:tcBorders>
            <w:shd w:val="clear" w:color="000000" w:fill="FFFFFF"/>
            <w:noWrap/>
            <w:vAlign w:val="bottom"/>
            <w:hideMark/>
          </w:tcPr>
          <w:p w14:paraId="4DF40DDE" w14:textId="77777777" w:rsidR="00044C4F" w:rsidRDefault="00044C4F" w:rsidP="00350888">
            <w:pPr>
              <w:rPr>
                <w:rFonts w:ascii="Arial" w:hAnsi="Arial" w:cs="Arial"/>
                <w:color w:val="000000"/>
                <w:sz w:val="20"/>
                <w:szCs w:val="20"/>
              </w:rPr>
            </w:pPr>
            <w:r>
              <w:rPr>
                <w:rFonts w:ascii="Arial" w:hAnsi="Arial" w:cs="Arial"/>
                <w:color w:val="000000"/>
                <w:sz w:val="20"/>
                <w:szCs w:val="20"/>
              </w:rPr>
              <w:t>Carregamento (transporte)</w:t>
            </w:r>
          </w:p>
        </w:tc>
        <w:tc>
          <w:tcPr>
            <w:tcW w:w="2835" w:type="dxa"/>
            <w:tcBorders>
              <w:top w:val="nil"/>
              <w:left w:val="nil"/>
              <w:right w:val="nil"/>
            </w:tcBorders>
            <w:shd w:val="clear" w:color="000000" w:fill="FFFFFF"/>
            <w:noWrap/>
            <w:vAlign w:val="bottom"/>
            <w:hideMark/>
          </w:tcPr>
          <w:p w14:paraId="26C4E6B3"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92,1  (60,3%)</w:t>
            </w:r>
          </w:p>
        </w:tc>
        <w:tc>
          <w:tcPr>
            <w:tcW w:w="2409" w:type="dxa"/>
            <w:tcBorders>
              <w:top w:val="nil"/>
              <w:left w:val="nil"/>
              <w:right w:val="nil"/>
            </w:tcBorders>
            <w:shd w:val="clear" w:color="000000" w:fill="FFFFFF"/>
            <w:noWrap/>
            <w:vAlign w:val="bottom"/>
            <w:hideMark/>
          </w:tcPr>
          <w:p w14:paraId="6AD32DD4"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6,0  (50,5%)</w:t>
            </w:r>
          </w:p>
        </w:tc>
      </w:tr>
      <w:tr w:rsidR="00044C4F" w14:paraId="0D8CC28D" w14:textId="77777777" w:rsidTr="00350888">
        <w:trPr>
          <w:trHeight w:val="300"/>
        </w:trPr>
        <w:tc>
          <w:tcPr>
            <w:tcW w:w="3843" w:type="dxa"/>
            <w:shd w:val="clear" w:color="000000" w:fill="FFFFFF"/>
            <w:noWrap/>
            <w:vAlign w:val="bottom"/>
            <w:hideMark/>
          </w:tcPr>
          <w:p w14:paraId="75E9B233" w14:textId="77777777" w:rsidR="00044C4F" w:rsidRDefault="00044C4F" w:rsidP="00350888">
            <w:pPr>
              <w:rPr>
                <w:rFonts w:ascii="Arial" w:hAnsi="Arial" w:cs="Arial"/>
                <w:color w:val="000000"/>
                <w:sz w:val="20"/>
                <w:szCs w:val="20"/>
              </w:rPr>
            </w:pPr>
            <w:r>
              <w:rPr>
                <w:rFonts w:ascii="Arial" w:hAnsi="Arial" w:cs="Arial"/>
                <w:color w:val="000000"/>
                <w:sz w:val="20"/>
                <w:szCs w:val="20"/>
              </w:rPr>
              <w:t>Britagem e peneiramento</w:t>
            </w:r>
          </w:p>
        </w:tc>
        <w:tc>
          <w:tcPr>
            <w:tcW w:w="2835" w:type="dxa"/>
            <w:shd w:val="clear" w:color="000000" w:fill="FFFFFF"/>
            <w:noWrap/>
            <w:vAlign w:val="bottom"/>
            <w:hideMark/>
          </w:tcPr>
          <w:p w14:paraId="21664EA8"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23,1  (15,1%)</w:t>
            </w:r>
          </w:p>
        </w:tc>
        <w:tc>
          <w:tcPr>
            <w:tcW w:w="2409" w:type="dxa"/>
            <w:shd w:val="clear" w:color="000000" w:fill="FFFFFF"/>
            <w:noWrap/>
            <w:vAlign w:val="bottom"/>
            <w:hideMark/>
          </w:tcPr>
          <w:p w14:paraId="6CE44DE2"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2,5  (21,0%)</w:t>
            </w:r>
          </w:p>
        </w:tc>
      </w:tr>
      <w:tr w:rsidR="00044C4F" w14:paraId="1645CE51" w14:textId="77777777" w:rsidTr="00350888">
        <w:trPr>
          <w:trHeight w:val="300"/>
        </w:trPr>
        <w:tc>
          <w:tcPr>
            <w:tcW w:w="3843" w:type="dxa"/>
            <w:tcBorders>
              <w:left w:val="nil"/>
              <w:bottom w:val="nil"/>
              <w:right w:val="nil"/>
            </w:tcBorders>
            <w:shd w:val="clear" w:color="000000" w:fill="FFFFFF"/>
            <w:noWrap/>
            <w:vAlign w:val="bottom"/>
            <w:hideMark/>
          </w:tcPr>
          <w:p w14:paraId="6C1060FB" w14:textId="77777777" w:rsidR="00044C4F" w:rsidRDefault="00044C4F" w:rsidP="00350888">
            <w:pPr>
              <w:rPr>
                <w:rFonts w:ascii="Arial" w:hAnsi="Arial" w:cs="Arial"/>
                <w:color w:val="000000"/>
                <w:sz w:val="20"/>
                <w:szCs w:val="20"/>
              </w:rPr>
            </w:pPr>
            <w:r>
              <w:rPr>
                <w:rFonts w:ascii="Arial" w:hAnsi="Arial" w:cs="Arial"/>
                <w:color w:val="000000"/>
                <w:sz w:val="20"/>
                <w:szCs w:val="20"/>
              </w:rPr>
              <w:t>Pilhagem</w:t>
            </w:r>
          </w:p>
        </w:tc>
        <w:tc>
          <w:tcPr>
            <w:tcW w:w="2835" w:type="dxa"/>
            <w:tcBorders>
              <w:left w:val="nil"/>
              <w:bottom w:val="nil"/>
              <w:right w:val="nil"/>
            </w:tcBorders>
            <w:shd w:val="clear" w:color="000000" w:fill="FFFFFF"/>
            <w:noWrap/>
            <w:vAlign w:val="bottom"/>
            <w:hideMark/>
          </w:tcPr>
          <w:p w14:paraId="4B655B25"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4,6  (3,0%)</w:t>
            </w:r>
          </w:p>
        </w:tc>
        <w:tc>
          <w:tcPr>
            <w:tcW w:w="2409" w:type="dxa"/>
            <w:tcBorders>
              <w:left w:val="nil"/>
              <w:bottom w:val="nil"/>
              <w:right w:val="nil"/>
            </w:tcBorders>
            <w:shd w:val="clear" w:color="000000" w:fill="FFFFFF"/>
            <w:noWrap/>
            <w:vAlign w:val="bottom"/>
            <w:hideMark/>
          </w:tcPr>
          <w:p w14:paraId="0A666BE4"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0,5  (4,2%)</w:t>
            </w:r>
          </w:p>
        </w:tc>
      </w:tr>
      <w:tr w:rsidR="00044C4F" w14:paraId="5FCD3623" w14:textId="77777777" w:rsidTr="00350888">
        <w:trPr>
          <w:trHeight w:val="300"/>
        </w:trPr>
        <w:tc>
          <w:tcPr>
            <w:tcW w:w="3843" w:type="dxa"/>
            <w:tcBorders>
              <w:top w:val="nil"/>
              <w:left w:val="nil"/>
              <w:bottom w:val="nil"/>
              <w:right w:val="nil"/>
            </w:tcBorders>
            <w:shd w:val="clear" w:color="000000" w:fill="FFFFFF"/>
            <w:noWrap/>
            <w:vAlign w:val="bottom"/>
            <w:hideMark/>
          </w:tcPr>
          <w:p w14:paraId="0F08ADA7" w14:textId="77777777" w:rsidR="00044C4F" w:rsidRDefault="00044C4F" w:rsidP="00350888">
            <w:pPr>
              <w:rPr>
                <w:rFonts w:ascii="Arial" w:hAnsi="Arial" w:cs="Arial"/>
                <w:color w:val="000000"/>
                <w:sz w:val="20"/>
                <w:szCs w:val="20"/>
              </w:rPr>
            </w:pPr>
            <w:r>
              <w:rPr>
                <w:rFonts w:ascii="Arial" w:hAnsi="Arial" w:cs="Arial"/>
                <w:color w:val="000000"/>
                <w:sz w:val="20"/>
                <w:szCs w:val="20"/>
              </w:rPr>
              <w:t>Transporte ferroviário</w:t>
            </w:r>
          </w:p>
        </w:tc>
        <w:tc>
          <w:tcPr>
            <w:tcW w:w="2835" w:type="dxa"/>
            <w:tcBorders>
              <w:top w:val="nil"/>
              <w:left w:val="nil"/>
              <w:bottom w:val="nil"/>
              <w:right w:val="nil"/>
            </w:tcBorders>
            <w:shd w:val="clear" w:color="000000" w:fill="FFFFFF"/>
            <w:noWrap/>
            <w:vAlign w:val="bottom"/>
            <w:hideMark/>
          </w:tcPr>
          <w:p w14:paraId="5AFAAA4C"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20,9  (13,7%)</w:t>
            </w:r>
          </w:p>
        </w:tc>
        <w:tc>
          <w:tcPr>
            <w:tcW w:w="2409" w:type="dxa"/>
            <w:tcBorders>
              <w:top w:val="nil"/>
              <w:left w:val="nil"/>
              <w:bottom w:val="nil"/>
              <w:right w:val="nil"/>
            </w:tcBorders>
            <w:shd w:val="clear" w:color="000000" w:fill="FFFFFF"/>
            <w:noWrap/>
            <w:vAlign w:val="bottom"/>
            <w:hideMark/>
          </w:tcPr>
          <w:p w14:paraId="5D63FC26"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1,3  (10,9%)</w:t>
            </w:r>
          </w:p>
        </w:tc>
      </w:tr>
      <w:tr w:rsidR="00044C4F" w14:paraId="241E6697" w14:textId="77777777" w:rsidTr="00350888">
        <w:trPr>
          <w:trHeight w:val="300"/>
        </w:trPr>
        <w:tc>
          <w:tcPr>
            <w:tcW w:w="3843" w:type="dxa"/>
            <w:tcBorders>
              <w:top w:val="nil"/>
              <w:left w:val="nil"/>
              <w:bottom w:val="single" w:sz="4" w:space="0" w:color="auto"/>
              <w:right w:val="nil"/>
            </w:tcBorders>
            <w:shd w:val="clear" w:color="000000" w:fill="FFFFFF"/>
            <w:noWrap/>
            <w:vAlign w:val="bottom"/>
            <w:hideMark/>
          </w:tcPr>
          <w:p w14:paraId="5EA2D1FA" w14:textId="77777777" w:rsidR="00044C4F" w:rsidRDefault="00044C4F" w:rsidP="00350888">
            <w:pPr>
              <w:rPr>
                <w:rFonts w:ascii="Arial" w:hAnsi="Arial" w:cs="Arial"/>
                <w:color w:val="000000"/>
                <w:sz w:val="20"/>
                <w:szCs w:val="20"/>
              </w:rPr>
            </w:pPr>
            <w:r>
              <w:rPr>
                <w:rFonts w:ascii="Arial" w:hAnsi="Arial" w:cs="Arial"/>
                <w:color w:val="000000"/>
                <w:sz w:val="20"/>
                <w:szCs w:val="20"/>
              </w:rPr>
              <w:t>Operações portuárias</w:t>
            </w:r>
          </w:p>
        </w:tc>
        <w:tc>
          <w:tcPr>
            <w:tcW w:w="2835" w:type="dxa"/>
            <w:tcBorders>
              <w:top w:val="nil"/>
              <w:left w:val="nil"/>
              <w:bottom w:val="single" w:sz="4" w:space="0" w:color="auto"/>
              <w:right w:val="nil"/>
            </w:tcBorders>
            <w:shd w:val="clear" w:color="000000" w:fill="FFFFFF"/>
            <w:noWrap/>
            <w:vAlign w:val="bottom"/>
            <w:hideMark/>
          </w:tcPr>
          <w:p w14:paraId="275E47ED"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7,4  (4,8%)</w:t>
            </w:r>
          </w:p>
        </w:tc>
        <w:tc>
          <w:tcPr>
            <w:tcW w:w="2409" w:type="dxa"/>
            <w:tcBorders>
              <w:top w:val="nil"/>
              <w:left w:val="nil"/>
              <w:bottom w:val="single" w:sz="4" w:space="0" w:color="auto"/>
              <w:right w:val="nil"/>
            </w:tcBorders>
            <w:shd w:val="clear" w:color="000000" w:fill="FFFFFF"/>
            <w:noWrap/>
            <w:vAlign w:val="bottom"/>
            <w:hideMark/>
          </w:tcPr>
          <w:p w14:paraId="66FA1C59" w14:textId="77777777" w:rsidR="00044C4F" w:rsidRDefault="00044C4F" w:rsidP="00350888">
            <w:pPr>
              <w:jc w:val="center"/>
              <w:rPr>
                <w:rFonts w:ascii="Arial" w:hAnsi="Arial" w:cs="Arial"/>
                <w:color w:val="000000"/>
                <w:sz w:val="20"/>
                <w:szCs w:val="20"/>
              </w:rPr>
            </w:pPr>
            <w:r>
              <w:rPr>
                <w:rFonts w:ascii="Arial" w:hAnsi="Arial" w:cs="Arial"/>
                <w:color w:val="000000"/>
                <w:sz w:val="20"/>
                <w:szCs w:val="20"/>
              </w:rPr>
              <w:t>0,8  (6,7%)</w:t>
            </w:r>
          </w:p>
        </w:tc>
      </w:tr>
    </w:tbl>
    <w:p w14:paraId="3D5263AE" w14:textId="77777777" w:rsidR="00044C4F" w:rsidRPr="00223A71" w:rsidRDefault="00044C4F" w:rsidP="00044C4F">
      <w:pPr>
        <w:spacing w:line="360" w:lineRule="auto"/>
        <w:jc w:val="both"/>
        <w:rPr>
          <w:rFonts w:ascii="Arial" w:hAnsi="Arial" w:cs="Arial"/>
          <w:sz w:val="22"/>
          <w:szCs w:val="22"/>
        </w:rPr>
      </w:pPr>
      <w:r w:rsidRPr="00223A71">
        <w:rPr>
          <w:rFonts w:ascii="Arial" w:hAnsi="Arial" w:cs="Arial"/>
          <w:sz w:val="22"/>
          <w:szCs w:val="22"/>
        </w:rPr>
        <w:t>Fonte: N</w:t>
      </w:r>
      <w:r>
        <w:rPr>
          <w:rFonts w:ascii="Arial" w:hAnsi="Arial" w:cs="Arial"/>
          <w:sz w:val="22"/>
          <w:szCs w:val="22"/>
        </w:rPr>
        <w:t xml:space="preserve">orgate e Haque </w:t>
      </w:r>
      <w:r w:rsidRPr="00223A71">
        <w:rPr>
          <w:rFonts w:ascii="Arial" w:hAnsi="Arial" w:cs="Arial"/>
          <w:sz w:val="22"/>
          <w:szCs w:val="22"/>
        </w:rPr>
        <w:t>(2010).</w:t>
      </w:r>
    </w:p>
    <w:p w14:paraId="1CC6E63A" w14:textId="77777777" w:rsidR="00044C4F" w:rsidRDefault="00044C4F" w:rsidP="00044C4F">
      <w:pPr>
        <w:spacing w:line="360" w:lineRule="auto"/>
        <w:ind w:firstLine="708"/>
        <w:jc w:val="both"/>
        <w:rPr>
          <w:rFonts w:ascii="Arial" w:hAnsi="Arial" w:cs="Arial"/>
        </w:rPr>
      </w:pPr>
    </w:p>
    <w:p w14:paraId="157AF4A6" w14:textId="77777777" w:rsidR="00044C4F" w:rsidRDefault="00044C4F" w:rsidP="00C64953">
      <w:pPr>
        <w:spacing w:line="360" w:lineRule="auto"/>
        <w:ind w:firstLine="405"/>
        <w:jc w:val="both"/>
        <w:rPr>
          <w:rFonts w:ascii="Arial" w:hAnsi="Arial" w:cs="Arial"/>
        </w:rPr>
      </w:pPr>
      <w:r>
        <w:rPr>
          <w:rFonts w:ascii="Arial" w:hAnsi="Arial" w:cs="Arial"/>
        </w:rPr>
        <w:t xml:space="preserve">Nota-se que </w:t>
      </w:r>
      <w:r w:rsidR="00BD5C2E">
        <w:rPr>
          <w:rFonts w:ascii="Arial" w:hAnsi="Arial" w:cs="Arial"/>
        </w:rPr>
        <w:t xml:space="preserve">em </w:t>
      </w:r>
      <w:r>
        <w:rPr>
          <w:rFonts w:ascii="Arial" w:hAnsi="Arial" w:cs="Arial"/>
        </w:rPr>
        <w:t xml:space="preserve">ambos os artigos o transporte e a cominuição </w:t>
      </w:r>
      <w:r w:rsidRPr="00264D9C">
        <w:rPr>
          <w:rFonts w:ascii="Arial" w:hAnsi="Arial" w:cs="Arial"/>
        </w:rPr>
        <w:t xml:space="preserve">são as duas principais etapas que contribuem para as </w:t>
      </w:r>
      <w:r w:rsidRPr="00F02B64">
        <w:rPr>
          <w:rFonts w:ascii="Arial" w:hAnsi="Arial" w:cs="Arial"/>
          <w:color w:val="000000"/>
        </w:rPr>
        <w:t>pegadas</w:t>
      </w:r>
      <w:r w:rsidRPr="00264D9C">
        <w:rPr>
          <w:rFonts w:ascii="Arial" w:hAnsi="Arial" w:cs="Arial"/>
        </w:rPr>
        <w:t xml:space="preserve"> de GEE da mineração e</w:t>
      </w:r>
      <w:r w:rsidR="00C64953">
        <w:rPr>
          <w:rFonts w:ascii="Arial" w:hAnsi="Arial" w:cs="Arial"/>
        </w:rPr>
        <w:t xml:space="preserve"> </w:t>
      </w:r>
      <w:r w:rsidRPr="00264D9C">
        <w:rPr>
          <w:rFonts w:ascii="Arial" w:hAnsi="Arial" w:cs="Arial"/>
        </w:rPr>
        <w:t xml:space="preserve">processamento de minério de ferro, </w:t>
      </w:r>
      <w:r>
        <w:rPr>
          <w:rFonts w:ascii="Arial" w:hAnsi="Arial" w:cs="Arial"/>
        </w:rPr>
        <w:t xml:space="preserve">portanto </w:t>
      </w:r>
      <w:r w:rsidRPr="00264D9C">
        <w:rPr>
          <w:rFonts w:ascii="Arial" w:hAnsi="Arial" w:cs="Arial"/>
        </w:rPr>
        <w:t xml:space="preserve">são essas </w:t>
      </w:r>
      <w:r>
        <w:rPr>
          <w:rFonts w:ascii="Arial" w:hAnsi="Arial" w:cs="Arial"/>
        </w:rPr>
        <w:t>atividades</w:t>
      </w:r>
      <w:r w:rsidRPr="00264D9C">
        <w:rPr>
          <w:rFonts w:ascii="Arial" w:hAnsi="Arial" w:cs="Arial"/>
        </w:rPr>
        <w:t xml:space="preserve"> que oferecem o maior potencial para reduzir as </w:t>
      </w:r>
      <w:r>
        <w:rPr>
          <w:rFonts w:ascii="Arial" w:hAnsi="Arial" w:cs="Arial"/>
        </w:rPr>
        <w:t>emissões</w:t>
      </w:r>
      <w:r w:rsidRPr="00264D9C">
        <w:rPr>
          <w:rFonts w:ascii="Arial" w:hAnsi="Arial" w:cs="Arial"/>
        </w:rPr>
        <w:t>.</w:t>
      </w:r>
    </w:p>
    <w:p w14:paraId="290832E9" w14:textId="77777777" w:rsidR="00044C4F" w:rsidRPr="00C64953" w:rsidRDefault="00044C4F" w:rsidP="00044C4F">
      <w:pPr>
        <w:numPr>
          <w:ilvl w:val="1"/>
          <w:numId w:val="8"/>
        </w:numPr>
        <w:spacing w:line="360" w:lineRule="auto"/>
        <w:jc w:val="both"/>
        <w:rPr>
          <w:rFonts w:ascii="Arial" w:hAnsi="Arial" w:cs="Arial"/>
          <w:b/>
        </w:rPr>
      </w:pPr>
      <w:r w:rsidRPr="00C64953">
        <w:rPr>
          <w:rFonts w:ascii="Arial" w:hAnsi="Arial" w:cs="Arial"/>
          <w:b/>
        </w:rPr>
        <w:lastRenderedPageBreak/>
        <w:t>Medidas para mitigação das emissões de gases de efeito estufa</w:t>
      </w:r>
    </w:p>
    <w:p w14:paraId="3A95EDBC" w14:textId="77777777" w:rsidR="00044C4F" w:rsidRPr="00F02B64" w:rsidRDefault="00044C4F" w:rsidP="00044C4F">
      <w:pPr>
        <w:spacing w:line="360" w:lineRule="auto"/>
        <w:jc w:val="both"/>
        <w:rPr>
          <w:rFonts w:ascii="Arial" w:hAnsi="Arial" w:cs="Arial"/>
          <w:color w:val="000000"/>
        </w:rPr>
      </w:pPr>
    </w:p>
    <w:p w14:paraId="24CE1E04" w14:textId="77777777" w:rsidR="00044C4F" w:rsidRDefault="00044C4F" w:rsidP="00044C4F">
      <w:pPr>
        <w:spacing w:line="360" w:lineRule="auto"/>
        <w:ind w:firstLine="708"/>
        <w:jc w:val="both"/>
        <w:rPr>
          <w:rFonts w:ascii="Arial" w:hAnsi="Arial" w:cs="Arial"/>
        </w:rPr>
      </w:pPr>
      <w:r w:rsidRPr="0043410D">
        <w:rPr>
          <w:rFonts w:ascii="Arial" w:hAnsi="Arial" w:cs="Arial"/>
          <w:color w:val="000000"/>
          <w:highlight w:val="yellow"/>
        </w:rPr>
        <w:t>A tendência ao longo dos anos é que as emissões específicas por tonelada de minério aumentem</w:t>
      </w:r>
      <w:r w:rsidRPr="00F02B64">
        <w:rPr>
          <w:rFonts w:ascii="Arial" w:hAnsi="Arial" w:cs="Arial"/>
          <w:color w:val="000000"/>
        </w:rPr>
        <w:t xml:space="preserve">, devido à deterioração do teor dos bens minerais e consequentemente ao aumento da relação estéril/minério. </w:t>
      </w:r>
      <w:r w:rsidR="00276031" w:rsidRPr="00F02B64">
        <w:rPr>
          <w:rFonts w:ascii="Arial" w:hAnsi="Arial" w:cs="Arial"/>
          <w:color w:val="000000"/>
        </w:rPr>
        <w:t>Uma</w:t>
      </w:r>
      <w:r w:rsidRPr="00F02B64">
        <w:rPr>
          <w:rFonts w:ascii="Arial" w:hAnsi="Arial" w:cs="Arial"/>
          <w:color w:val="000000"/>
        </w:rPr>
        <w:t xml:space="preserve"> das medidas de mitigação das emissões de gases de efeito estufa é o</w:t>
      </w:r>
      <w:r>
        <w:rPr>
          <w:rFonts w:ascii="Arial" w:hAnsi="Arial" w:cs="Arial"/>
        </w:rPr>
        <w:t xml:space="preserve"> aumento da eficiência dos processos e equipamentos utilizados pelas mineradoras (MME, 2013). </w:t>
      </w:r>
    </w:p>
    <w:p w14:paraId="12623554" w14:textId="77777777" w:rsidR="00044C4F" w:rsidRDefault="00044C4F" w:rsidP="00044C4F">
      <w:pPr>
        <w:spacing w:line="360" w:lineRule="auto"/>
        <w:ind w:firstLine="708"/>
        <w:jc w:val="both"/>
        <w:rPr>
          <w:rFonts w:ascii="Arial" w:hAnsi="Arial" w:cs="Arial"/>
          <w:lang w:val="pt-BR"/>
        </w:rPr>
      </w:pPr>
      <w:r w:rsidRPr="004F4087">
        <w:rPr>
          <w:rFonts w:ascii="Arial" w:hAnsi="Arial" w:cs="Arial"/>
          <w:lang w:val="pt-BR"/>
        </w:rPr>
        <w:t>Top</w:t>
      </w:r>
      <w:r>
        <w:rPr>
          <w:rFonts w:ascii="Arial" w:hAnsi="Arial" w:cs="Arial"/>
          <w:lang w:val="pt-BR"/>
        </w:rPr>
        <w:t>al e Ramazan (2010) realizaram um estudo sobre a manutenção apropriada de equipamentos n</w:t>
      </w:r>
      <w:r w:rsidR="00C64953">
        <w:rPr>
          <w:rFonts w:ascii="Arial" w:hAnsi="Arial" w:cs="Arial"/>
          <w:lang w:val="pt-BR"/>
        </w:rPr>
        <w:t xml:space="preserve">a mineração, e comprovaram que </w:t>
      </w:r>
      <w:r>
        <w:rPr>
          <w:rFonts w:ascii="Arial" w:hAnsi="Arial" w:cs="Arial"/>
          <w:lang w:val="pt-BR"/>
        </w:rPr>
        <w:t>uma política de manutenção tem potencial para reduzir o consumo de energia</w:t>
      </w:r>
      <w:r w:rsidR="00C64953">
        <w:rPr>
          <w:rFonts w:ascii="Arial" w:hAnsi="Arial" w:cs="Arial"/>
          <w:lang w:val="pt-BR"/>
        </w:rPr>
        <w:t>,</w:t>
      </w:r>
      <w:r>
        <w:rPr>
          <w:rFonts w:ascii="Arial" w:hAnsi="Arial" w:cs="Arial"/>
          <w:lang w:val="pt-BR"/>
        </w:rPr>
        <w:t xml:space="preserve"> ao mesmo tempo</w:t>
      </w:r>
      <w:r w:rsidR="00C64953">
        <w:rPr>
          <w:rFonts w:ascii="Arial" w:hAnsi="Arial" w:cs="Arial"/>
          <w:lang w:val="pt-BR"/>
        </w:rPr>
        <w:t>,</w:t>
      </w:r>
      <w:r>
        <w:rPr>
          <w:rFonts w:ascii="Arial" w:hAnsi="Arial" w:cs="Arial"/>
          <w:lang w:val="pt-BR"/>
        </w:rPr>
        <w:t xml:space="preserve"> que maximiza a vida útil do</w:t>
      </w:r>
      <w:r w:rsidRPr="00F02B64">
        <w:rPr>
          <w:rFonts w:ascii="Arial" w:hAnsi="Arial" w:cs="Arial"/>
          <w:color w:val="000000"/>
          <w:lang w:val="pt-BR"/>
        </w:rPr>
        <w:t xml:space="preserve"> equipamento</w:t>
      </w:r>
      <w:r>
        <w:rPr>
          <w:rFonts w:ascii="Arial" w:hAnsi="Arial" w:cs="Arial"/>
          <w:lang w:val="pt-BR"/>
        </w:rPr>
        <w:t xml:space="preserve"> e reduz a emissão de gases.</w:t>
      </w:r>
    </w:p>
    <w:p w14:paraId="5CA4A1FE" w14:textId="77777777" w:rsidR="00044C4F" w:rsidRDefault="00C64953" w:rsidP="00044C4F">
      <w:pPr>
        <w:spacing w:line="360" w:lineRule="auto"/>
        <w:ind w:firstLine="708"/>
        <w:jc w:val="both"/>
        <w:rPr>
          <w:rFonts w:ascii="Arial" w:hAnsi="Arial" w:cs="Arial"/>
        </w:rPr>
      </w:pPr>
      <w:r>
        <w:rPr>
          <w:rFonts w:ascii="Arial" w:hAnsi="Arial" w:cs="Arial"/>
        </w:rPr>
        <w:t>A Tabela 4</w:t>
      </w:r>
      <w:r w:rsidR="00044C4F">
        <w:rPr>
          <w:rFonts w:ascii="Arial" w:hAnsi="Arial" w:cs="Arial"/>
        </w:rPr>
        <w:t xml:space="preserve"> apresenta o </w:t>
      </w:r>
      <w:r w:rsidR="00044C4F" w:rsidRPr="00C76810">
        <w:rPr>
          <w:rFonts w:ascii="Arial" w:hAnsi="Arial" w:cs="Arial"/>
        </w:rPr>
        <w:t>levantamento de diversas iniciativas</w:t>
      </w:r>
      <w:r w:rsidR="00044C4F">
        <w:rPr>
          <w:rFonts w:ascii="Arial" w:hAnsi="Arial" w:cs="Arial"/>
        </w:rPr>
        <w:t xml:space="preserve"> que podem ser tomadas pelas empresas a fim de reduzir as emissões, feita pelo Plano MBC.</w:t>
      </w:r>
    </w:p>
    <w:p w14:paraId="32E77C3E" w14:textId="77777777" w:rsidR="00044C4F" w:rsidRDefault="00044C4F" w:rsidP="00044C4F">
      <w:pPr>
        <w:spacing w:line="360" w:lineRule="auto"/>
        <w:jc w:val="both"/>
        <w:rPr>
          <w:rFonts w:ascii="Arial" w:hAnsi="Arial" w:cs="Arial"/>
        </w:rPr>
      </w:pPr>
    </w:p>
    <w:p w14:paraId="759630BC" w14:textId="77777777" w:rsidR="00044C4F" w:rsidRPr="00C64953" w:rsidRDefault="00044C4F" w:rsidP="00044C4F">
      <w:pPr>
        <w:spacing w:line="360" w:lineRule="auto"/>
        <w:jc w:val="both"/>
        <w:rPr>
          <w:rFonts w:ascii="Arial" w:hAnsi="Arial" w:cs="Arial"/>
          <w:sz w:val="22"/>
          <w:szCs w:val="22"/>
        </w:rPr>
      </w:pPr>
      <w:r w:rsidRPr="00C64953">
        <w:rPr>
          <w:rFonts w:ascii="Arial" w:hAnsi="Arial" w:cs="Arial"/>
          <w:sz w:val="22"/>
          <w:szCs w:val="22"/>
        </w:rPr>
        <w:t xml:space="preserve">Tabela </w:t>
      </w:r>
      <w:r w:rsidR="00C64953" w:rsidRPr="00C64953">
        <w:rPr>
          <w:rFonts w:ascii="Arial" w:hAnsi="Arial" w:cs="Arial"/>
          <w:sz w:val="22"/>
          <w:szCs w:val="22"/>
        </w:rPr>
        <w:t>4</w:t>
      </w:r>
      <w:r w:rsidRPr="00C64953">
        <w:rPr>
          <w:rFonts w:ascii="Arial" w:hAnsi="Arial" w:cs="Arial"/>
          <w:sz w:val="22"/>
          <w:szCs w:val="22"/>
        </w:rPr>
        <w:t>. Iniciativas para redução das emissões na mineração.</w:t>
      </w:r>
    </w:p>
    <w:p w14:paraId="1DD890D0" w14:textId="39F8B783" w:rsidR="00044C4F" w:rsidRDefault="00E85E69" w:rsidP="00044C4F">
      <w:pPr>
        <w:spacing w:line="360" w:lineRule="auto"/>
        <w:jc w:val="both"/>
        <w:rPr>
          <w:rFonts w:ascii="Arial" w:hAnsi="Arial" w:cs="Arial"/>
        </w:rPr>
      </w:pPr>
      <w:r>
        <w:rPr>
          <w:rFonts w:ascii="Arial" w:hAnsi="Arial" w:cs="Arial"/>
          <w:noProof/>
          <w:lang w:val="pt-BR"/>
        </w:rPr>
        <w:drawing>
          <wp:inline distT="0" distB="0" distL="0" distR="0" wp14:anchorId="0720E09F" wp14:editId="243C5795">
            <wp:extent cx="5759450" cy="42862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4286250"/>
                    </a:xfrm>
                    <a:prstGeom prst="rect">
                      <a:avLst/>
                    </a:prstGeom>
                    <a:noFill/>
                    <a:ln>
                      <a:noFill/>
                    </a:ln>
                  </pic:spPr>
                </pic:pic>
              </a:graphicData>
            </a:graphic>
          </wp:inline>
        </w:drawing>
      </w:r>
    </w:p>
    <w:p w14:paraId="1838406D" w14:textId="77777777" w:rsidR="00044C4F" w:rsidRPr="00C64953" w:rsidRDefault="00044C4F" w:rsidP="00044C4F">
      <w:pPr>
        <w:spacing w:line="360" w:lineRule="auto"/>
        <w:jc w:val="both"/>
        <w:rPr>
          <w:rFonts w:ascii="Arial" w:hAnsi="Arial" w:cs="Arial"/>
          <w:sz w:val="22"/>
          <w:szCs w:val="22"/>
        </w:rPr>
      </w:pPr>
      <w:r w:rsidRPr="00C64953">
        <w:rPr>
          <w:rFonts w:ascii="Arial" w:hAnsi="Arial" w:cs="Arial"/>
          <w:sz w:val="22"/>
          <w:szCs w:val="22"/>
        </w:rPr>
        <w:t>Fonte: MME (2013).</w:t>
      </w:r>
    </w:p>
    <w:p w14:paraId="410C464D" w14:textId="77777777" w:rsidR="00BC741A" w:rsidRPr="00BC741A" w:rsidRDefault="00BC741A" w:rsidP="00C64953">
      <w:pPr>
        <w:spacing w:line="360" w:lineRule="auto"/>
        <w:jc w:val="both"/>
        <w:rPr>
          <w:rFonts w:ascii="Arial" w:hAnsi="Arial" w:cs="Arial"/>
        </w:rPr>
      </w:pPr>
    </w:p>
    <w:p w14:paraId="0EF1D45D" w14:textId="77777777" w:rsidR="009601EC" w:rsidRPr="009601EC" w:rsidRDefault="00C64953" w:rsidP="00F82D9D">
      <w:pPr>
        <w:spacing w:line="360" w:lineRule="auto"/>
        <w:jc w:val="both"/>
        <w:rPr>
          <w:rFonts w:ascii="Arial" w:hAnsi="Arial" w:cs="Arial"/>
          <w:b/>
          <w:lang w:val="pt-BR"/>
        </w:rPr>
      </w:pPr>
      <w:r>
        <w:rPr>
          <w:rFonts w:ascii="Arial" w:hAnsi="Arial" w:cs="Arial"/>
          <w:b/>
          <w:lang w:val="pt-BR"/>
        </w:rPr>
        <w:lastRenderedPageBreak/>
        <w:t xml:space="preserve">2.0 </w:t>
      </w:r>
      <w:r w:rsidR="009C4748" w:rsidRPr="00F235D1">
        <w:rPr>
          <w:rFonts w:ascii="Arial" w:hAnsi="Arial" w:cs="Arial"/>
          <w:b/>
          <w:lang w:val="pt-BR"/>
        </w:rPr>
        <w:t>MATERIAL</w:t>
      </w:r>
      <w:r w:rsidR="009601EC" w:rsidRPr="00F235D1">
        <w:rPr>
          <w:rFonts w:ascii="Arial" w:hAnsi="Arial" w:cs="Arial"/>
          <w:b/>
          <w:lang w:val="pt-BR"/>
        </w:rPr>
        <w:t xml:space="preserve"> E MÉTODOS</w:t>
      </w:r>
    </w:p>
    <w:p w14:paraId="6E6CA5D6" w14:textId="77777777" w:rsidR="00216834" w:rsidRDefault="00216834" w:rsidP="00896896">
      <w:pPr>
        <w:spacing w:line="360" w:lineRule="auto"/>
        <w:jc w:val="both"/>
        <w:rPr>
          <w:rFonts w:ascii="Arial" w:hAnsi="Arial" w:cs="Arial"/>
        </w:rPr>
      </w:pPr>
    </w:p>
    <w:p w14:paraId="5922E978" w14:textId="77777777" w:rsidR="00B15BE9" w:rsidRDefault="00B15BE9" w:rsidP="007B7645">
      <w:pPr>
        <w:spacing w:line="360" w:lineRule="auto"/>
        <w:ind w:firstLine="708"/>
        <w:jc w:val="both"/>
        <w:rPr>
          <w:rFonts w:ascii="Arial" w:hAnsi="Arial" w:cs="Arial"/>
        </w:rPr>
      </w:pPr>
      <w:r w:rsidRPr="00F02B64">
        <w:rPr>
          <w:rFonts w:ascii="Arial" w:hAnsi="Arial" w:cs="Arial"/>
          <w:color w:val="000000"/>
        </w:rPr>
        <w:t xml:space="preserve">O </w:t>
      </w:r>
      <w:r w:rsidR="00ED1047" w:rsidRPr="00F02B64">
        <w:rPr>
          <w:rFonts w:ascii="Arial" w:hAnsi="Arial" w:cs="Arial"/>
          <w:color w:val="000000"/>
        </w:rPr>
        <w:t>estudo</w:t>
      </w:r>
      <w:r>
        <w:rPr>
          <w:rFonts w:ascii="Arial" w:hAnsi="Arial" w:cs="Arial"/>
        </w:rPr>
        <w:t xml:space="preserve"> avaliou três grandes empresas de minério de ferro do país: Vale S/A, Anglo American Minério de Ferro Brasil S/A e Samarco S/A.</w:t>
      </w:r>
    </w:p>
    <w:p w14:paraId="2B637BA2" w14:textId="77777777" w:rsidR="00F5396C" w:rsidRDefault="00B15BE9" w:rsidP="00F5396C">
      <w:pPr>
        <w:spacing w:line="360" w:lineRule="auto"/>
        <w:ind w:firstLine="708"/>
        <w:jc w:val="both"/>
        <w:rPr>
          <w:rFonts w:ascii="Arial" w:hAnsi="Arial" w:cs="Arial"/>
        </w:rPr>
      </w:pPr>
      <w:r>
        <w:rPr>
          <w:rFonts w:ascii="Arial" w:hAnsi="Arial" w:cs="Arial"/>
        </w:rPr>
        <w:t xml:space="preserve">O método utilizado </w:t>
      </w:r>
      <w:r w:rsidR="00896896">
        <w:rPr>
          <w:rFonts w:ascii="Arial" w:hAnsi="Arial" w:cs="Arial"/>
        </w:rPr>
        <w:t xml:space="preserve">foi </w:t>
      </w:r>
      <w:r>
        <w:rPr>
          <w:rFonts w:ascii="Arial" w:hAnsi="Arial" w:cs="Arial"/>
        </w:rPr>
        <w:t xml:space="preserve">o </w:t>
      </w:r>
      <w:r w:rsidR="00896896">
        <w:rPr>
          <w:rFonts w:ascii="Arial" w:hAnsi="Arial" w:cs="Arial"/>
        </w:rPr>
        <w:t>Registro Público de Emissõ</w:t>
      </w:r>
      <w:r>
        <w:rPr>
          <w:rFonts w:ascii="Arial" w:hAnsi="Arial" w:cs="Arial"/>
        </w:rPr>
        <w:t>e</w:t>
      </w:r>
      <w:r w:rsidR="00896896">
        <w:rPr>
          <w:rFonts w:ascii="Arial" w:hAnsi="Arial" w:cs="Arial"/>
        </w:rPr>
        <w:t>s – Programa Brasileiro GHG Protocol</w:t>
      </w:r>
      <w:r w:rsidR="00896896" w:rsidRPr="00F02B64">
        <w:rPr>
          <w:rFonts w:ascii="Arial" w:hAnsi="Arial" w:cs="Arial"/>
          <w:color w:val="000000"/>
        </w:rPr>
        <w:t>.</w:t>
      </w:r>
      <w:r w:rsidR="00896896">
        <w:rPr>
          <w:rFonts w:ascii="Arial" w:hAnsi="Arial" w:cs="Arial"/>
        </w:rPr>
        <w:t xml:space="preserve">  </w:t>
      </w:r>
      <w:r w:rsidR="007B7645">
        <w:rPr>
          <w:rFonts w:ascii="Arial" w:hAnsi="Arial" w:cs="Arial"/>
        </w:rPr>
        <w:t>As informações podem ser acessadas</w:t>
      </w:r>
      <w:r w:rsidR="00A75F22">
        <w:rPr>
          <w:rFonts w:ascii="Arial" w:hAnsi="Arial" w:cs="Arial"/>
        </w:rPr>
        <w:t xml:space="preserve"> pelo site FGV, onde </w:t>
      </w:r>
      <w:r w:rsidR="007B7645">
        <w:rPr>
          <w:rFonts w:ascii="Arial" w:hAnsi="Arial" w:cs="Arial"/>
        </w:rPr>
        <w:t>estão disponíveis os inventários de cada empresa</w:t>
      </w:r>
      <w:r>
        <w:rPr>
          <w:rFonts w:ascii="Arial" w:hAnsi="Arial" w:cs="Arial"/>
        </w:rPr>
        <w:t xml:space="preserve"> (FGV, 2019)</w:t>
      </w:r>
      <w:r w:rsidR="007B7645">
        <w:rPr>
          <w:rFonts w:ascii="Arial" w:hAnsi="Arial" w:cs="Arial"/>
        </w:rPr>
        <w:t>.</w:t>
      </w:r>
      <w:r w:rsidR="00A75F22">
        <w:rPr>
          <w:rFonts w:ascii="Arial" w:hAnsi="Arial" w:cs="Arial"/>
        </w:rPr>
        <w:t xml:space="preserve"> </w:t>
      </w:r>
    </w:p>
    <w:p w14:paraId="228AC3EE" w14:textId="77777777" w:rsidR="00F5396C" w:rsidRDefault="00F5396C" w:rsidP="00F5396C">
      <w:pPr>
        <w:spacing w:line="360" w:lineRule="auto"/>
        <w:ind w:firstLine="708"/>
        <w:jc w:val="both"/>
        <w:rPr>
          <w:rFonts w:ascii="Arial" w:hAnsi="Arial" w:cs="Arial"/>
        </w:rPr>
      </w:pPr>
      <w:r w:rsidRPr="005B2252">
        <w:rPr>
          <w:rFonts w:ascii="Arial" w:hAnsi="Arial" w:cs="Arial"/>
        </w:rPr>
        <w:t xml:space="preserve">O GHG Protocol é uma ferramenta utilizada para </w:t>
      </w:r>
      <w:r w:rsidRPr="00F02B64">
        <w:rPr>
          <w:rFonts w:ascii="Arial" w:hAnsi="Arial" w:cs="Arial"/>
          <w:color w:val="000000"/>
        </w:rPr>
        <w:t>entender, quantificar e gerenciar emissões de GEE que foi originalmente desenvolvida nos Estados Unidos, em 1998, pelo </w:t>
      </w:r>
      <w:hyperlink r:id="rId15" w:history="1">
        <w:r w:rsidRPr="00F02B64">
          <w:rPr>
            <w:rFonts w:ascii="Arial" w:hAnsi="Arial" w:cs="Arial"/>
            <w:color w:val="000000"/>
          </w:rPr>
          <w:t>World Resources Institute</w:t>
        </w:r>
      </w:hyperlink>
      <w:r w:rsidRPr="00F02B64">
        <w:rPr>
          <w:rFonts w:ascii="Arial" w:hAnsi="Arial" w:cs="Arial"/>
          <w:color w:val="000000"/>
        </w:rPr>
        <w:t> (WRI)</w:t>
      </w:r>
      <w:r w:rsidRPr="005B2252">
        <w:rPr>
          <w:rFonts w:ascii="Arial" w:hAnsi="Arial" w:cs="Arial"/>
        </w:rPr>
        <w:t xml:space="preserve"> e é hoje o método mais usado mundialmente</w:t>
      </w:r>
      <w:r>
        <w:rPr>
          <w:rFonts w:ascii="Arial" w:hAnsi="Arial" w:cs="Arial"/>
        </w:rPr>
        <w:t xml:space="preserve">. </w:t>
      </w:r>
      <w:r w:rsidRPr="00F5396C">
        <w:rPr>
          <w:rFonts w:ascii="Arial" w:hAnsi="Arial" w:cs="Arial"/>
        </w:rPr>
        <w:t xml:space="preserve">Este método foi adaptado para o contexto nacional em 2018 </w:t>
      </w:r>
      <w:r w:rsidRPr="005B2252">
        <w:rPr>
          <w:rFonts w:ascii="Arial" w:hAnsi="Arial" w:cs="Arial"/>
        </w:rPr>
        <w:t xml:space="preserve">pelo </w:t>
      </w:r>
      <w:r w:rsidRPr="00F5396C">
        <w:rPr>
          <w:rFonts w:ascii="Arial" w:hAnsi="Arial" w:cs="Arial"/>
        </w:rPr>
        <w:t>Centro de Estudos em Sustentabilidade (FGVces)</w:t>
      </w:r>
      <w:r w:rsidRPr="005B2252">
        <w:rPr>
          <w:rFonts w:ascii="Arial" w:hAnsi="Arial" w:cs="Arial"/>
        </w:rPr>
        <w:t xml:space="preserve"> em parceria com o Ministério do Meio Ambiente.</w:t>
      </w:r>
      <w:r w:rsidRPr="00F5396C">
        <w:rPr>
          <w:rFonts w:ascii="Arial" w:hAnsi="Arial" w:cs="Arial"/>
        </w:rPr>
        <w:t xml:space="preserve"> </w:t>
      </w:r>
      <w:r w:rsidRPr="005B2252">
        <w:rPr>
          <w:rFonts w:ascii="Arial" w:hAnsi="Arial" w:cs="Arial"/>
        </w:rPr>
        <w:t>O Programa Brasileiro organiza grupos de trabalho, junto às empresas participantes, para o aperfeiçoamento do método e desenvolvimento de novas ferramentas para a contabilização de emissões de GEE de acordo com a realidade brasileira</w:t>
      </w:r>
      <w:r>
        <w:rPr>
          <w:rFonts w:ascii="Arial" w:hAnsi="Arial" w:cs="Arial"/>
        </w:rPr>
        <w:t xml:space="preserve"> (FGV, 2019).</w:t>
      </w:r>
    </w:p>
    <w:p w14:paraId="408B3F47" w14:textId="77777777" w:rsidR="00A75F22" w:rsidRDefault="007B7645" w:rsidP="00F5396C">
      <w:pPr>
        <w:spacing w:line="360" w:lineRule="auto"/>
        <w:ind w:firstLine="708"/>
        <w:jc w:val="both"/>
        <w:rPr>
          <w:rFonts w:ascii="Arial" w:hAnsi="Arial" w:cs="Arial"/>
        </w:rPr>
      </w:pPr>
      <w:r>
        <w:rPr>
          <w:rFonts w:ascii="Arial" w:hAnsi="Arial" w:cs="Arial"/>
        </w:rPr>
        <w:t>A metodologia</w:t>
      </w:r>
      <w:r w:rsidR="00F5396C">
        <w:rPr>
          <w:rFonts w:ascii="Arial" w:hAnsi="Arial" w:cs="Arial"/>
        </w:rPr>
        <w:t xml:space="preserve"> do GHG Protocol </w:t>
      </w:r>
      <w:r w:rsidR="00F5396C" w:rsidRPr="00F5396C">
        <w:rPr>
          <w:rFonts w:ascii="Arial" w:hAnsi="Arial" w:cs="Arial"/>
        </w:rPr>
        <w:t>é compatível com as normas da International Organization for Standardization (ISO) e com as metodologias de quantificação do Painel Intergovernamental sobre Mudança Climática (IPCC)</w:t>
      </w:r>
      <w:r w:rsidR="00F5396C">
        <w:rPr>
          <w:rFonts w:ascii="Arial" w:hAnsi="Arial" w:cs="Arial"/>
        </w:rPr>
        <w:t>, que apresentam Escopos</w:t>
      </w:r>
      <w:r w:rsidR="00241C9B">
        <w:rPr>
          <w:rFonts w:ascii="Arial" w:hAnsi="Arial" w:cs="Arial"/>
        </w:rPr>
        <w:t xml:space="preserve"> para estimar as emissões GEE, descritas abaixo:</w:t>
      </w:r>
      <w:r>
        <w:rPr>
          <w:rFonts w:ascii="Arial" w:hAnsi="Arial" w:cs="Arial"/>
        </w:rPr>
        <w:t xml:space="preserve"> </w:t>
      </w:r>
    </w:p>
    <w:p w14:paraId="39075B03" w14:textId="77777777" w:rsidR="00B15BE9" w:rsidRDefault="00B15BE9" w:rsidP="00B15BE9">
      <w:pPr>
        <w:autoSpaceDE w:val="0"/>
        <w:autoSpaceDN w:val="0"/>
        <w:adjustRightInd w:val="0"/>
        <w:rPr>
          <w:rFonts w:ascii="Arial" w:hAnsi="Arial" w:cs="Arial"/>
          <w:sz w:val="19"/>
          <w:szCs w:val="19"/>
        </w:rPr>
      </w:pPr>
    </w:p>
    <w:p w14:paraId="6A3B6238" w14:textId="77777777" w:rsidR="007B7645" w:rsidRPr="007B3F29" w:rsidRDefault="007B7645" w:rsidP="007B7645">
      <w:pPr>
        <w:pStyle w:val="PargrafodaLista"/>
        <w:spacing w:line="360" w:lineRule="auto"/>
        <w:ind w:left="0"/>
        <w:jc w:val="both"/>
        <w:rPr>
          <w:rFonts w:ascii="Arial" w:hAnsi="Arial" w:cs="Arial"/>
          <w:sz w:val="24"/>
          <w:szCs w:val="24"/>
        </w:rPr>
      </w:pPr>
      <w:r w:rsidRPr="00F73028">
        <w:rPr>
          <w:rFonts w:ascii="Arial" w:hAnsi="Arial" w:cs="Arial"/>
          <w:b/>
          <w:sz w:val="24"/>
          <w:szCs w:val="24"/>
        </w:rPr>
        <w:t>E</w:t>
      </w:r>
      <w:r w:rsidR="00241C9B">
        <w:rPr>
          <w:rFonts w:ascii="Arial" w:hAnsi="Arial" w:cs="Arial"/>
          <w:b/>
          <w:sz w:val="24"/>
          <w:szCs w:val="24"/>
        </w:rPr>
        <w:t xml:space="preserve">scopo </w:t>
      </w:r>
      <w:r w:rsidRPr="00F73028">
        <w:rPr>
          <w:rFonts w:ascii="Arial" w:hAnsi="Arial" w:cs="Arial"/>
          <w:b/>
          <w:sz w:val="24"/>
          <w:szCs w:val="24"/>
        </w:rPr>
        <w:t>1</w:t>
      </w:r>
      <w:r w:rsidR="00241C9B">
        <w:rPr>
          <w:rFonts w:ascii="Arial" w:hAnsi="Arial" w:cs="Arial"/>
          <w:b/>
          <w:sz w:val="24"/>
          <w:szCs w:val="24"/>
        </w:rPr>
        <w:t xml:space="preserve">: </w:t>
      </w:r>
      <w:r w:rsidR="00241C9B">
        <w:rPr>
          <w:rFonts w:ascii="Arial" w:hAnsi="Arial" w:cs="Arial"/>
          <w:sz w:val="24"/>
          <w:szCs w:val="24"/>
        </w:rPr>
        <w:t xml:space="preserve">são as </w:t>
      </w:r>
      <w:r w:rsidRPr="007B3F29">
        <w:rPr>
          <w:rFonts w:ascii="Arial" w:hAnsi="Arial" w:cs="Arial"/>
          <w:sz w:val="24"/>
          <w:szCs w:val="24"/>
        </w:rPr>
        <w:t xml:space="preserve">emissões diretas provenientes de fontes que pertencem ou são </w:t>
      </w:r>
      <w:r w:rsidR="00241C9B">
        <w:rPr>
          <w:rFonts w:ascii="Arial" w:hAnsi="Arial" w:cs="Arial"/>
          <w:sz w:val="24"/>
          <w:szCs w:val="24"/>
        </w:rPr>
        <w:t xml:space="preserve">controladas pela organização. A quantificação destas emissões é considerada obrigatória pelo GHG Protocol. Alguns itens controlados por este escopo são: </w:t>
      </w:r>
    </w:p>
    <w:p w14:paraId="03340046" w14:textId="77777777" w:rsidR="009C536F" w:rsidRDefault="007B7645" w:rsidP="00241C9B">
      <w:pPr>
        <w:numPr>
          <w:ilvl w:val="0"/>
          <w:numId w:val="13"/>
        </w:numPr>
        <w:spacing w:line="360" w:lineRule="auto"/>
        <w:jc w:val="both"/>
        <w:rPr>
          <w:rFonts w:ascii="Arial" w:hAnsi="Arial" w:cs="Arial"/>
        </w:rPr>
      </w:pPr>
      <w:r w:rsidRPr="00241C9B">
        <w:rPr>
          <w:rFonts w:ascii="Arial" w:hAnsi="Arial" w:cs="Arial"/>
          <w:i/>
        </w:rPr>
        <w:t>Combustão Móvel:</w:t>
      </w:r>
      <w:r>
        <w:rPr>
          <w:rFonts w:ascii="Arial" w:hAnsi="Arial" w:cs="Arial"/>
        </w:rPr>
        <w:t xml:space="preserve"> </w:t>
      </w:r>
      <w:r w:rsidR="009C536F">
        <w:rPr>
          <w:rFonts w:ascii="Arial" w:hAnsi="Arial" w:cs="Arial"/>
        </w:rPr>
        <w:t>e</w:t>
      </w:r>
      <w:r w:rsidRPr="007B3F29">
        <w:rPr>
          <w:rFonts w:ascii="Arial" w:hAnsi="Arial" w:cs="Arial"/>
        </w:rPr>
        <w:t xml:space="preserve">missões de </w:t>
      </w:r>
      <w:r w:rsidR="009C536F">
        <w:rPr>
          <w:rFonts w:ascii="Arial" w:hAnsi="Arial" w:cs="Arial"/>
        </w:rPr>
        <w:t>gases</w:t>
      </w:r>
      <w:r w:rsidRPr="007B3F29">
        <w:rPr>
          <w:rFonts w:ascii="Arial" w:hAnsi="Arial" w:cs="Arial"/>
        </w:rPr>
        <w:t xml:space="preserve"> provenientes da queima de combustí</w:t>
      </w:r>
      <w:r w:rsidR="00A105D0">
        <w:rPr>
          <w:rFonts w:ascii="Arial" w:hAnsi="Arial" w:cs="Arial"/>
        </w:rPr>
        <w:t xml:space="preserve">vel, em que ocorre sua oxidação, para produzir movimento. Ex: </w:t>
      </w:r>
      <w:r w:rsidR="009C536F">
        <w:rPr>
          <w:rFonts w:ascii="Arial" w:hAnsi="Arial" w:cs="Arial"/>
        </w:rPr>
        <w:t>carros, caminhões, trens, entre outros.</w:t>
      </w:r>
    </w:p>
    <w:p w14:paraId="7CFB2F8E" w14:textId="77777777" w:rsidR="00241C9B" w:rsidRDefault="009C536F" w:rsidP="00241C9B">
      <w:pPr>
        <w:numPr>
          <w:ilvl w:val="0"/>
          <w:numId w:val="13"/>
        </w:numPr>
        <w:spacing w:line="360" w:lineRule="auto"/>
        <w:jc w:val="both"/>
        <w:rPr>
          <w:rFonts w:ascii="Arial" w:hAnsi="Arial" w:cs="Arial"/>
        </w:rPr>
      </w:pPr>
      <w:r w:rsidRPr="009C536F">
        <w:rPr>
          <w:rFonts w:ascii="Arial" w:hAnsi="Arial" w:cs="Arial"/>
          <w:i/>
        </w:rPr>
        <w:t>Combustão estacionária:</w:t>
      </w:r>
      <w:r>
        <w:rPr>
          <w:rFonts w:ascii="Arial" w:hAnsi="Arial" w:cs="Arial"/>
        </w:rPr>
        <w:t xml:space="preserve"> emissões de gases proveniente combustão que </w:t>
      </w:r>
      <w:r w:rsidRPr="009C536F">
        <w:rPr>
          <w:rFonts w:ascii="Arial" w:hAnsi="Arial" w:cs="Arial"/>
        </w:rPr>
        <w:t xml:space="preserve">é utilizada para produzir vapor de água ou energia elétrica. </w:t>
      </w:r>
      <w:r w:rsidR="007B7645" w:rsidRPr="007B3F29">
        <w:rPr>
          <w:rFonts w:ascii="Arial" w:hAnsi="Arial" w:cs="Arial"/>
        </w:rPr>
        <w:t xml:space="preserve"> </w:t>
      </w:r>
    </w:p>
    <w:p w14:paraId="4B5C4848" w14:textId="77777777" w:rsidR="00241C9B" w:rsidRDefault="007B7645" w:rsidP="00241C9B">
      <w:pPr>
        <w:numPr>
          <w:ilvl w:val="0"/>
          <w:numId w:val="13"/>
        </w:numPr>
        <w:spacing w:line="360" w:lineRule="auto"/>
        <w:jc w:val="both"/>
        <w:rPr>
          <w:rFonts w:ascii="Arial" w:hAnsi="Arial" w:cs="Arial"/>
        </w:rPr>
      </w:pPr>
      <w:r w:rsidRPr="00241C9B">
        <w:rPr>
          <w:rFonts w:ascii="Arial" w:hAnsi="Arial" w:cs="Arial"/>
          <w:i/>
        </w:rPr>
        <w:t>Fugitivas:</w:t>
      </w:r>
      <w:r>
        <w:rPr>
          <w:rFonts w:ascii="Arial" w:hAnsi="Arial" w:cs="Arial"/>
        </w:rPr>
        <w:t xml:space="preserve"> </w:t>
      </w:r>
      <w:r w:rsidR="009C536F">
        <w:rPr>
          <w:rFonts w:ascii="Arial" w:hAnsi="Arial" w:cs="Arial"/>
        </w:rPr>
        <w:t>l</w:t>
      </w:r>
      <w:r w:rsidRPr="007B3F29">
        <w:rPr>
          <w:rFonts w:ascii="Arial" w:hAnsi="Arial" w:cs="Arial"/>
        </w:rPr>
        <w:t xml:space="preserve">iberações de gases de efeito estufa, geralmente não intencionais, que não passam por chaminés, drenos, tubos de escape ou outra abertura funcionalmente equivalente. </w:t>
      </w:r>
    </w:p>
    <w:p w14:paraId="2E4DE014" w14:textId="77777777" w:rsidR="009C536F" w:rsidRDefault="009C536F" w:rsidP="00241C9B">
      <w:pPr>
        <w:numPr>
          <w:ilvl w:val="0"/>
          <w:numId w:val="13"/>
        </w:numPr>
        <w:spacing w:line="360" w:lineRule="auto"/>
        <w:jc w:val="both"/>
        <w:rPr>
          <w:rFonts w:ascii="Arial" w:hAnsi="Arial" w:cs="Arial"/>
        </w:rPr>
      </w:pPr>
      <w:r w:rsidRPr="009C536F">
        <w:rPr>
          <w:rFonts w:ascii="Arial" w:hAnsi="Arial" w:cs="Arial"/>
          <w:i/>
        </w:rPr>
        <w:lastRenderedPageBreak/>
        <w:t>Resíduos sólidos e efluentes líquidos:</w:t>
      </w:r>
      <w:r>
        <w:rPr>
          <w:rFonts w:ascii="Arial" w:hAnsi="Arial" w:cs="Arial"/>
        </w:rPr>
        <w:t xml:space="preserve"> emissões de gases </w:t>
      </w:r>
      <w:r w:rsidRPr="009C536F">
        <w:rPr>
          <w:rFonts w:ascii="Arial" w:hAnsi="Arial" w:cs="Arial"/>
        </w:rPr>
        <w:t>provenientes do tratamento de resíduos sólidos e de efluentes líquidos.</w:t>
      </w:r>
    </w:p>
    <w:p w14:paraId="7C9A24A5" w14:textId="77777777" w:rsidR="00241C9B" w:rsidRDefault="007B7645" w:rsidP="00241C9B">
      <w:pPr>
        <w:numPr>
          <w:ilvl w:val="0"/>
          <w:numId w:val="13"/>
        </w:numPr>
        <w:spacing w:line="360" w:lineRule="auto"/>
        <w:jc w:val="both"/>
        <w:rPr>
          <w:rFonts w:ascii="Arial" w:hAnsi="Arial" w:cs="Arial"/>
        </w:rPr>
      </w:pPr>
      <w:r w:rsidRPr="00241C9B">
        <w:rPr>
          <w:rFonts w:ascii="Arial" w:hAnsi="Arial" w:cs="Arial"/>
          <w:i/>
        </w:rPr>
        <w:t>Mudanças no uso do solo:</w:t>
      </w:r>
      <w:r>
        <w:rPr>
          <w:rFonts w:ascii="Arial" w:hAnsi="Arial" w:cs="Arial"/>
        </w:rPr>
        <w:t xml:space="preserve"> </w:t>
      </w:r>
      <w:r w:rsidR="009C536F">
        <w:rPr>
          <w:rFonts w:ascii="Arial" w:hAnsi="Arial" w:cs="Arial"/>
        </w:rPr>
        <w:t>e</w:t>
      </w:r>
      <w:r w:rsidRPr="007B3F29">
        <w:rPr>
          <w:rFonts w:ascii="Arial" w:hAnsi="Arial" w:cs="Arial"/>
        </w:rPr>
        <w:t>missões não mecânicas de atividades que promovam mudança no uso do solo</w:t>
      </w:r>
      <w:r w:rsidR="00241C9B">
        <w:rPr>
          <w:rFonts w:ascii="Arial" w:hAnsi="Arial" w:cs="Arial"/>
        </w:rPr>
        <w:t xml:space="preserve">. </w:t>
      </w:r>
    </w:p>
    <w:p w14:paraId="407CD5C9" w14:textId="77777777" w:rsidR="00D34941" w:rsidRDefault="007B7645" w:rsidP="00241C9B">
      <w:pPr>
        <w:numPr>
          <w:ilvl w:val="0"/>
          <w:numId w:val="13"/>
        </w:numPr>
        <w:spacing w:line="360" w:lineRule="auto"/>
        <w:jc w:val="both"/>
        <w:rPr>
          <w:rFonts w:ascii="Arial" w:hAnsi="Arial" w:cs="Arial"/>
        </w:rPr>
      </w:pPr>
      <w:r w:rsidRPr="00241C9B">
        <w:rPr>
          <w:rFonts w:ascii="Arial" w:hAnsi="Arial" w:cs="Arial"/>
          <w:i/>
        </w:rPr>
        <w:t>Processos Industriais:</w:t>
      </w:r>
      <w:r>
        <w:rPr>
          <w:rFonts w:ascii="Arial" w:hAnsi="Arial" w:cs="Arial"/>
        </w:rPr>
        <w:t xml:space="preserve"> </w:t>
      </w:r>
      <w:r w:rsidR="009C536F">
        <w:rPr>
          <w:rFonts w:ascii="Arial" w:hAnsi="Arial" w:cs="Arial"/>
        </w:rPr>
        <w:t>e</w:t>
      </w:r>
      <w:r w:rsidRPr="007B3F29">
        <w:rPr>
          <w:rFonts w:ascii="Arial" w:hAnsi="Arial" w:cs="Arial"/>
        </w:rPr>
        <w:t>missões</w:t>
      </w:r>
      <w:r w:rsidR="009C536F">
        <w:rPr>
          <w:rFonts w:ascii="Arial" w:hAnsi="Arial" w:cs="Arial"/>
        </w:rPr>
        <w:t xml:space="preserve"> de gases</w:t>
      </w:r>
      <w:r w:rsidRPr="007B3F29">
        <w:rPr>
          <w:rFonts w:ascii="Arial" w:hAnsi="Arial" w:cs="Arial"/>
        </w:rPr>
        <w:t xml:space="preserve"> provenientes da transformação química ou física de algum material, com exceção da sua combustão. </w:t>
      </w:r>
    </w:p>
    <w:p w14:paraId="10226600" w14:textId="77777777" w:rsidR="00241C9B" w:rsidRPr="007B3F29" w:rsidRDefault="00241C9B" w:rsidP="00241C9B">
      <w:pPr>
        <w:spacing w:line="360" w:lineRule="auto"/>
        <w:ind w:left="720"/>
        <w:jc w:val="both"/>
        <w:rPr>
          <w:rFonts w:ascii="Arial" w:hAnsi="Arial" w:cs="Arial"/>
        </w:rPr>
      </w:pPr>
    </w:p>
    <w:p w14:paraId="12AFC9A5" w14:textId="77777777" w:rsidR="007B7645" w:rsidRDefault="007B7645" w:rsidP="007B7645">
      <w:pPr>
        <w:pStyle w:val="PargrafodaLista"/>
        <w:spacing w:line="360" w:lineRule="auto"/>
        <w:ind w:left="0"/>
        <w:jc w:val="both"/>
        <w:rPr>
          <w:rFonts w:ascii="Arial" w:hAnsi="Arial" w:cs="Arial"/>
          <w:sz w:val="24"/>
          <w:szCs w:val="24"/>
        </w:rPr>
      </w:pPr>
      <w:r w:rsidRPr="00F73028">
        <w:rPr>
          <w:rFonts w:ascii="Arial" w:hAnsi="Arial" w:cs="Arial"/>
          <w:b/>
          <w:sz w:val="24"/>
          <w:szCs w:val="24"/>
        </w:rPr>
        <w:t>E</w:t>
      </w:r>
      <w:r w:rsidR="00241C9B">
        <w:rPr>
          <w:rFonts w:ascii="Arial" w:hAnsi="Arial" w:cs="Arial"/>
          <w:b/>
          <w:sz w:val="24"/>
          <w:szCs w:val="24"/>
        </w:rPr>
        <w:t xml:space="preserve">scopo </w:t>
      </w:r>
      <w:r w:rsidRPr="00F73028">
        <w:rPr>
          <w:rFonts w:ascii="Arial" w:hAnsi="Arial" w:cs="Arial"/>
          <w:b/>
          <w:sz w:val="24"/>
          <w:szCs w:val="24"/>
        </w:rPr>
        <w:t>2</w:t>
      </w:r>
      <w:r w:rsidR="00241C9B">
        <w:rPr>
          <w:rFonts w:ascii="Arial" w:hAnsi="Arial" w:cs="Arial"/>
          <w:b/>
          <w:sz w:val="24"/>
          <w:szCs w:val="24"/>
        </w:rPr>
        <w:t xml:space="preserve">: </w:t>
      </w:r>
      <w:r w:rsidR="00241C9B">
        <w:rPr>
          <w:rFonts w:ascii="Arial" w:hAnsi="Arial" w:cs="Arial"/>
          <w:sz w:val="24"/>
          <w:szCs w:val="24"/>
        </w:rPr>
        <w:t xml:space="preserve">são </w:t>
      </w:r>
      <w:r w:rsidRPr="00E13A22">
        <w:rPr>
          <w:rFonts w:ascii="Arial" w:hAnsi="Arial" w:cs="Arial"/>
          <w:sz w:val="24"/>
          <w:szCs w:val="24"/>
        </w:rPr>
        <w:t>emissões indiretas por aquisição de energia</w:t>
      </w:r>
      <w:r w:rsidR="00241C9B">
        <w:rPr>
          <w:rFonts w:ascii="Arial" w:hAnsi="Arial" w:cs="Arial"/>
          <w:sz w:val="24"/>
          <w:szCs w:val="24"/>
        </w:rPr>
        <w:t xml:space="preserve"> elétrica da rede ou vapor, energia térmica, perdas por transmissão e distribuição</w:t>
      </w:r>
      <w:r w:rsidRPr="00E13A22">
        <w:rPr>
          <w:rFonts w:ascii="Arial" w:hAnsi="Arial" w:cs="Arial"/>
          <w:sz w:val="24"/>
          <w:szCs w:val="24"/>
        </w:rPr>
        <w:t>. Para esta abordagem o cálculo das emissões utiliza como fator de emissão a média para geração de energia em um determinado sistema considerando seu limite geográfico e o período de tempo (por exemplo, o Sistema Interligado Nacional - SIN). Esta abordagem é de relato obrigatório</w:t>
      </w:r>
      <w:r>
        <w:rPr>
          <w:rFonts w:ascii="Arial" w:hAnsi="Arial" w:cs="Arial"/>
          <w:sz w:val="24"/>
          <w:szCs w:val="24"/>
        </w:rPr>
        <w:t>.</w:t>
      </w:r>
    </w:p>
    <w:p w14:paraId="7CD788E4" w14:textId="77777777" w:rsidR="009C536F" w:rsidRDefault="009C536F" w:rsidP="007B7645">
      <w:pPr>
        <w:pStyle w:val="PargrafodaLista"/>
        <w:spacing w:line="360" w:lineRule="auto"/>
        <w:ind w:left="0"/>
        <w:jc w:val="both"/>
        <w:rPr>
          <w:rFonts w:ascii="Arial" w:hAnsi="Arial" w:cs="Arial"/>
          <w:sz w:val="24"/>
          <w:szCs w:val="24"/>
        </w:rPr>
      </w:pPr>
    </w:p>
    <w:p w14:paraId="73AB9DBE" w14:textId="77777777" w:rsidR="009C536F" w:rsidRDefault="009C536F" w:rsidP="007B7645">
      <w:pPr>
        <w:pStyle w:val="PargrafodaLista"/>
        <w:spacing w:line="360" w:lineRule="auto"/>
        <w:ind w:left="0"/>
        <w:jc w:val="both"/>
        <w:rPr>
          <w:rFonts w:ascii="Arial" w:hAnsi="Arial" w:cs="Arial"/>
          <w:sz w:val="24"/>
          <w:szCs w:val="24"/>
        </w:rPr>
      </w:pPr>
      <w:r w:rsidRPr="009C536F">
        <w:rPr>
          <w:rFonts w:ascii="Arial" w:hAnsi="Arial" w:cs="Arial"/>
          <w:b/>
          <w:sz w:val="24"/>
          <w:szCs w:val="24"/>
        </w:rPr>
        <w:t>Escopo 3:</w:t>
      </w:r>
      <w:r>
        <w:rPr>
          <w:rFonts w:ascii="Arial" w:hAnsi="Arial" w:cs="Arial"/>
          <w:sz w:val="24"/>
          <w:szCs w:val="24"/>
        </w:rPr>
        <w:t xml:space="preserve"> está classifica entre e</w:t>
      </w:r>
      <w:r w:rsidRPr="009C536F">
        <w:rPr>
          <w:rFonts w:ascii="Arial" w:hAnsi="Arial" w:cs="Arial"/>
          <w:sz w:val="24"/>
          <w:szCs w:val="24"/>
        </w:rPr>
        <w:t>missões Upstream (emissões indiretas de GEE relacionadas a bens e serviços comprados ou adquiridos) e emissões Downstream (emissões indiretas de GEE relacionadas bens e serviços que não foram comprados ou adquiridos).</w:t>
      </w:r>
    </w:p>
    <w:p w14:paraId="19CF793D" w14:textId="77777777" w:rsidR="00F248A0" w:rsidRDefault="00F248A0" w:rsidP="007B7645">
      <w:pPr>
        <w:spacing w:line="360" w:lineRule="auto"/>
        <w:jc w:val="both"/>
        <w:rPr>
          <w:rFonts w:ascii="Arial" w:hAnsi="Arial" w:cs="Arial"/>
        </w:rPr>
      </w:pPr>
    </w:p>
    <w:p w14:paraId="476ACC56" w14:textId="77777777" w:rsidR="00D34941" w:rsidRPr="009601EC" w:rsidRDefault="00C64953" w:rsidP="00D34941">
      <w:pPr>
        <w:spacing w:line="360" w:lineRule="auto"/>
        <w:jc w:val="both"/>
        <w:rPr>
          <w:rFonts w:ascii="Arial" w:hAnsi="Arial" w:cs="Arial"/>
          <w:b/>
          <w:lang w:val="pt-BR"/>
        </w:rPr>
      </w:pPr>
      <w:r>
        <w:rPr>
          <w:rFonts w:ascii="Arial" w:hAnsi="Arial" w:cs="Arial"/>
          <w:b/>
          <w:lang w:val="pt-BR"/>
        </w:rPr>
        <w:t xml:space="preserve">3.0 </w:t>
      </w:r>
      <w:r w:rsidR="00D34941">
        <w:rPr>
          <w:rFonts w:ascii="Arial" w:hAnsi="Arial" w:cs="Arial"/>
          <w:b/>
          <w:lang w:val="pt-BR"/>
        </w:rPr>
        <w:t>RESULTADOS E DISCUSSÃO</w:t>
      </w:r>
    </w:p>
    <w:p w14:paraId="672DDB67" w14:textId="77777777" w:rsidR="00D34941" w:rsidRDefault="00D34941" w:rsidP="00D34941">
      <w:pPr>
        <w:spacing w:line="360" w:lineRule="auto"/>
        <w:jc w:val="both"/>
        <w:rPr>
          <w:rFonts w:ascii="Arial" w:hAnsi="Arial" w:cs="Arial"/>
        </w:rPr>
      </w:pPr>
    </w:p>
    <w:p w14:paraId="6546E84A" w14:textId="77777777" w:rsidR="007B7645" w:rsidRDefault="006816C1" w:rsidP="006816C1">
      <w:pPr>
        <w:spacing w:line="360" w:lineRule="auto"/>
        <w:ind w:firstLine="708"/>
        <w:jc w:val="both"/>
        <w:rPr>
          <w:rFonts w:ascii="Arial" w:hAnsi="Arial" w:cs="Arial"/>
        </w:rPr>
      </w:pPr>
      <w:r>
        <w:rPr>
          <w:rFonts w:ascii="Arial" w:hAnsi="Arial" w:cs="Arial"/>
        </w:rPr>
        <w:t xml:space="preserve">Segundo o </w:t>
      </w:r>
      <w:r w:rsidR="009C536F">
        <w:rPr>
          <w:rFonts w:ascii="Arial" w:hAnsi="Arial" w:cs="Arial"/>
        </w:rPr>
        <w:t xml:space="preserve">Plano MBC somente as emissões </w:t>
      </w:r>
      <w:r>
        <w:rPr>
          <w:rFonts w:ascii="Arial" w:hAnsi="Arial" w:cs="Arial"/>
        </w:rPr>
        <w:t xml:space="preserve">consideradas obrigadatórias pelo GHG Protocol devem ser consideradas nas avaliações e nas ações de mitigações </w:t>
      </w:r>
      <w:r w:rsidR="004A32A0">
        <w:rPr>
          <w:rFonts w:ascii="Arial" w:hAnsi="Arial" w:cs="Arial"/>
        </w:rPr>
        <w:t>pelas empresas, portanto, o Escopo 3 não fez parte do levantamento realizado. Os resultados apresentam as emissões de GEE para os Escopos 1 e 2 e sua relação com a produção do respectivo ano avaliado. A Figura 3 demonstra os resultados referentes à empresa Anglo American Minério de Ferro Brasil S/A.</w:t>
      </w:r>
      <w:r w:rsidR="009C536F">
        <w:rPr>
          <w:rFonts w:ascii="Arial" w:hAnsi="Arial" w:cs="Arial"/>
        </w:rPr>
        <w:t xml:space="preserve"> </w:t>
      </w:r>
    </w:p>
    <w:p w14:paraId="6C4A51F8" w14:textId="77777777" w:rsidR="004A32A0" w:rsidRDefault="004A32A0" w:rsidP="004A32A0">
      <w:pPr>
        <w:spacing w:line="360" w:lineRule="auto"/>
        <w:jc w:val="both"/>
        <w:rPr>
          <w:rFonts w:ascii="Arial" w:hAnsi="Arial" w:cs="Arial"/>
        </w:rPr>
      </w:pPr>
    </w:p>
    <w:p w14:paraId="7A37974B" w14:textId="77777777" w:rsidR="00C64953" w:rsidRDefault="00C64953" w:rsidP="004A32A0">
      <w:pPr>
        <w:spacing w:line="360" w:lineRule="auto"/>
        <w:jc w:val="both"/>
        <w:rPr>
          <w:rFonts w:ascii="Arial" w:hAnsi="Arial" w:cs="Arial"/>
          <w:sz w:val="22"/>
          <w:szCs w:val="22"/>
        </w:rPr>
      </w:pPr>
    </w:p>
    <w:p w14:paraId="41B4105B" w14:textId="77777777" w:rsidR="00C64953" w:rsidRDefault="00C64953" w:rsidP="004A32A0">
      <w:pPr>
        <w:spacing w:line="360" w:lineRule="auto"/>
        <w:jc w:val="both"/>
        <w:rPr>
          <w:rFonts w:ascii="Arial" w:hAnsi="Arial" w:cs="Arial"/>
          <w:sz w:val="22"/>
          <w:szCs w:val="22"/>
        </w:rPr>
      </w:pPr>
    </w:p>
    <w:p w14:paraId="33E4537E" w14:textId="77777777" w:rsidR="00C64953" w:rsidRDefault="00C64953" w:rsidP="004A32A0">
      <w:pPr>
        <w:spacing w:line="360" w:lineRule="auto"/>
        <w:jc w:val="both"/>
        <w:rPr>
          <w:rFonts w:ascii="Arial" w:hAnsi="Arial" w:cs="Arial"/>
          <w:sz w:val="22"/>
          <w:szCs w:val="22"/>
        </w:rPr>
      </w:pPr>
    </w:p>
    <w:p w14:paraId="5963D9D8" w14:textId="77777777" w:rsidR="00C64953" w:rsidRDefault="00C64953" w:rsidP="004A32A0">
      <w:pPr>
        <w:spacing w:line="360" w:lineRule="auto"/>
        <w:jc w:val="both"/>
        <w:rPr>
          <w:rFonts w:ascii="Arial" w:hAnsi="Arial" w:cs="Arial"/>
          <w:sz w:val="22"/>
          <w:szCs w:val="22"/>
        </w:rPr>
      </w:pPr>
    </w:p>
    <w:p w14:paraId="66A921D6" w14:textId="77777777" w:rsidR="00C64953" w:rsidRDefault="00C64953" w:rsidP="004A32A0">
      <w:pPr>
        <w:spacing w:line="360" w:lineRule="auto"/>
        <w:jc w:val="both"/>
        <w:rPr>
          <w:rFonts w:ascii="Arial" w:hAnsi="Arial" w:cs="Arial"/>
          <w:sz w:val="22"/>
          <w:szCs w:val="22"/>
        </w:rPr>
      </w:pPr>
    </w:p>
    <w:p w14:paraId="0183FDF1" w14:textId="77777777" w:rsidR="004A32A0" w:rsidRPr="00332612" w:rsidRDefault="004A32A0" w:rsidP="00C64953">
      <w:pPr>
        <w:spacing w:line="360" w:lineRule="auto"/>
        <w:jc w:val="center"/>
        <w:rPr>
          <w:rFonts w:ascii="Arial" w:hAnsi="Arial" w:cs="Arial"/>
          <w:sz w:val="22"/>
          <w:szCs w:val="22"/>
        </w:rPr>
      </w:pPr>
      <w:r w:rsidRPr="00332612">
        <w:rPr>
          <w:rFonts w:ascii="Arial" w:hAnsi="Arial" w:cs="Arial"/>
          <w:sz w:val="22"/>
          <w:szCs w:val="22"/>
        </w:rPr>
        <w:lastRenderedPageBreak/>
        <w:t>Figura 3. Gráfico da</w:t>
      </w:r>
      <w:r w:rsidR="00320E03" w:rsidRPr="00332612">
        <w:rPr>
          <w:rFonts w:ascii="Arial" w:hAnsi="Arial" w:cs="Arial"/>
          <w:sz w:val="22"/>
          <w:szCs w:val="22"/>
        </w:rPr>
        <w:t>s</w:t>
      </w:r>
      <w:r w:rsidRPr="00332612">
        <w:rPr>
          <w:rFonts w:ascii="Arial" w:hAnsi="Arial" w:cs="Arial"/>
          <w:sz w:val="22"/>
          <w:szCs w:val="22"/>
        </w:rPr>
        <w:t xml:space="preserve"> emissões da GEE</w:t>
      </w:r>
      <w:r w:rsidR="00320E03" w:rsidRPr="00332612">
        <w:rPr>
          <w:rFonts w:ascii="Arial" w:hAnsi="Arial" w:cs="Arial"/>
          <w:sz w:val="22"/>
          <w:szCs w:val="22"/>
        </w:rPr>
        <w:t xml:space="preserve"> referente à </w:t>
      </w:r>
      <w:r w:rsidRPr="00332612">
        <w:rPr>
          <w:rFonts w:ascii="Arial" w:hAnsi="Arial" w:cs="Arial"/>
          <w:sz w:val="22"/>
          <w:szCs w:val="22"/>
        </w:rPr>
        <w:t>Anglo American.</w:t>
      </w:r>
    </w:p>
    <w:p w14:paraId="3FB1A8F1" w14:textId="4EC6E5A5" w:rsidR="007B7645" w:rsidRPr="00B94686" w:rsidRDefault="00E85E69" w:rsidP="00C64953">
      <w:pPr>
        <w:spacing w:line="360" w:lineRule="auto"/>
        <w:jc w:val="center"/>
        <w:rPr>
          <w:rFonts w:ascii="Arial" w:hAnsi="Arial" w:cs="Arial"/>
        </w:rPr>
      </w:pPr>
      <w:r w:rsidRPr="00B94686">
        <w:rPr>
          <w:noProof/>
          <w:lang w:val="pt-BR"/>
        </w:rPr>
        <w:drawing>
          <wp:inline distT="0" distB="0" distL="0" distR="0" wp14:anchorId="1355FB3F" wp14:editId="595FE451">
            <wp:extent cx="5759450" cy="28575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2857500"/>
                    </a:xfrm>
                    <a:prstGeom prst="rect">
                      <a:avLst/>
                    </a:prstGeom>
                    <a:noFill/>
                    <a:ln>
                      <a:noFill/>
                    </a:ln>
                  </pic:spPr>
                </pic:pic>
              </a:graphicData>
            </a:graphic>
          </wp:inline>
        </w:drawing>
      </w:r>
      <w:r w:rsidR="007B7645" w:rsidRPr="004A32A0">
        <w:rPr>
          <w:rFonts w:ascii="Arial" w:hAnsi="Arial" w:cs="Arial"/>
          <w:sz w:val="22"/>
          <w:szCs w:val="22"/>
        </w:rPr>
        <w:t xml:space="preserve">Fonte: </w:t>
      </w:r>
      <w:r w:rsidR="00F248A0" w:rsidRPr="004A32A0">
        <w:rPr>
          <w:rFonts w:ascii="Arial" w:hAnsi="Arial" w:cs="Arial"/>
          <w:sz w:val="22"/>
          <w:szCs w:val="22"/>
        </w:rPr>
        <w:t>FGV (</w:t>
      </w:r>
      <w:r w:rsidR="007B7645" w:rsidRPr="004A32A0">
        <w:rPr>
          <w:rFonts w:ascii="Arial" w:hAnsi="Arial" w:cs="Arial"/>
          <w:sz w:val="22"/>
          <w:szCs w:val="22"/>
        </w:rPr>
        <w:t>2019</w:t>
      </w:r>
      <w:r w:rsidR="00F248A0" w:rsidRPr="004A32A0">
        <w:rPr>
          <w:rFonts w:ascii="Arial" w:hAnsi="Arial" w:cs="Arial"/>
          <w:sz w:val="22"/>
          <w:szCs w:val="22"/>
        </w:rPr>
        <w:t>)</w:t>
      </w:r>
      <w:r w:rsidR="007B7645" w:rsidRPr="004A32A0">
        <w:rPr>
          <w:rFonts w:ascii="Arial" w:hAnsi="Arial" w:cs="Arial"/>
          <w:sz w:val="22"/>
          <w:szCs w:val="22"/>
        </w:rPr>
        <w:t>.</w:t>
      </w:r>
    </w:p>
    <w:p w14:paraId="1DAB0DB4" w14:textId="77777777" w:rsidR="00F248A0" w:rsidRDefault="00F248A0" w:rsidP="007B7645">
      <w:pPr>
        <w:spacing w:line="360" w:lineRule="auto"/>
        <w:jc w:val="both"/>
        <w:rPr>
          <w:rFonts w:ascii="Arial" w:hAnsi="Arial" w:cs="Arial"/>
        </w:rPr>
      </w:pPr>
    </w:p>
    <w:p w14:paraId="463983C3" w14:textId="77777777" w:rsidR="00332612" w:rsidRDefault="00320E03" w:rsidP="00332612">
      <w:pPr>
        <w:spacing w:line="360" w:lineRule="auto"/>
        <w:ind w:firstLine="708"/>
        <w:jc w:val="both"/>
        <w:rPr>
          <w:rFonts w:ascii="Arial" w:hAnsi="Arial" w:cs="Arial"/>
        </w:rPr>
      </w:pPr>
      <w:r>
        <w:rPr>
          <w:rFonts w:ascii="Arial" w:hAnsi="Arial" w:cs="Arial"/>
        </w:rPr>
        <w:t>Como pode ser observado na Figura 3 apesar do pequeno aumento da produção de minério de ferro houve uma redução expressiva na redução das emissões do Escopo 1. Segundo informado pela empesa no relatório GHG Protocol durante 2017 foram realizadas melhorias na manobra de basculamento dos caminhões da área da mina, reduzindo consideravelmente o consumo de diesel e consequentemente a redução de emissões de GEE</w:t>
      </w:r>
      <w:r w:rsidR="00332612">
        <w:rPr>
          <w:rFonts w:ascii="Arial" w:hAnsi="Arial" w:cs="Arial"/>
        </w:rPr>
        <w:t xml:space="preserve"> (FGV, 2019)</w:t>
      </w:r>
      <w:r>
        <w:rPr>
          <w:rFonts w:ascii="Arial" w:hAnsi="Arial" w:cs="Arial"/>
        </w:rPr>
        <w:t>.</w:t>
      </w:r>
    </w:p>
    <w:p w14:paraId="2780B3B9" w14:textId="77777777" w:rsidR="007129CB" w:rsidRDefault="007129CB" w:rsidP="00332612">
      <w:pPr>
        <w:spacing w:line="360" w:lineRule="auto"/>
        <w:ind w:firstLine="708"/>
        <w:jc w:val="both"/>
        <w:rPr>
          <w:rFonts w:ascii="Arial" w:hAnsi="Arial" w:cs="Arial"/>
        </w:rPr>
      </w:pPr>
    </w:p>
    <w:p w14:paraId="0F7B788E" w14:textId="77777777" w:rsidR="00332612" w:rsidRDefault="00332612" w:rsidP="00332612">
      <w:pPr>
        <w:spacing w:line="360" w:lineRule="auto"/>
        <w:ind w:firstLine="708"/>
        <w:jc w:val="both"/>
        <w:rPr>
          <w:rFonts w:ascii="Arial" w:hAnsi="Arial" w:cs="Arial"/>
        </w:rPr>
      </w:pPr>
      <w:r>
        <w:rPr>
          <w:rFonts w:ascii="Arial" w:hAnsi="Arial" w:cs="Arial"/>
        </w:rPr>
        <w:t>A Figura 4 apresenta os resultados da Samarco</w:t>
      </w:r>
      <w:r w:rsidR="00B94686">
        <w:rPr>
          <w:rFonts w:ascii="Arial" w:hAnsi="Arial" w:cs="Arial"/>
        </w:rPr>
        <w:t xml:space="preserve"> S/A</w:t>
      </w:r>
      <w:r>
        <w:rPr>
          <w:rFonts w:ascii="Arial" w:hAnsi="Arial" w:cs="Arial"/>
        </w:rPr>
        <w:t xml:space="preserve">, desde 2009 utiliza o Programa Lean 6 Sigma com o intuito de reduzir o consumo energético e consequentemente as emissões de GEE. Algumas ações realizadas pela empresa foram: substituição parcial do carvão mineral por biomassa, substituição de diesel por biodiesel, ambas em 2013. O projeto MDL referente </w:t>
      </w:r>
      <w:r w:rsidR="00E04B13">
        <w:rPr>
          <w:rFonts w:ascii="Arial" w:hAnsi="Arial" w:cs="Arial"/>
        </w:rPr>
        <w:t>à</w:t>
      </w:r>
      <w:r>
        <w:rPr>
          <w:rFonts w:ascii="Arial" w:hAnsi="Arial" w:cs="Arial"/>
        </w:rPr>
        <w:t xml:space="preserve"> substituição de óleo BPF por gás natural nas usinas de pelotização, utilização de correias transportadoras na mina ao invés de caminhões fora de estrada</w:t>
      </w:r>
      <w:r w:rsidR="00E04B13">
        <w:rPr>
          <w:rFonts w:ascii="Arial" w:hAnsi="Arial" w:cs="Arial"/>
        </w:rPr>
        <w:t xml:space="preserve"> foram ações realizadas no período de 2009 a 2011</w:t>
      </w:r>
      <w:r>
        <w:rPr>
          <w:rFonts w:ascii="Arial" w:hAnsi="Arial" w:cs="Arial"/>
        </w:rPr>
        <w:t xml:space="preserve"> (FGV, 2019).</w:t>
      </w:r>
    </w:p>
    <w:p w14:paraId="0ECCA9D8" w14:textId="77777777" w:rsidR="00332612" w:rsidRDefault="00332612" w:rsidP="00332612">
      <w:pPr>
        <w:spacing w:line="360" w:lineRule="auto"/>
        <w:ind w:firstLine="708"/>
        <w:jc w:val="both"/>
        <w:rPr>
          <w:rFonts w:ascii="Arial" w:hAnsi="Arial" w:cs="Arial"/>
        </w:rPr>
      </w:pPr>
    </w:p>
    <w:p w14:paraId="5C9C772B" w14:textId="77777777" w:rsidR="00332612" w:rsidRDefault="00332612" w:rsidP="00332612">
      <w:pPr>
        <w:spacing w:line="360" w:lineRule="auto"/>
        <w:jc w:val="both"/>
        <w:rPr>
          <w:rFonts w:ascii="Arial" w:hAnsi="Arial" w:cs="Arial"/>
        </w:rPr>
      </w:pPr>
    </w:p>
    <w:p w14:paraId="79949332" w14:textId="77777777" w:rsidR="00332612" w:rsidRDefault="00332612" w:rsidP="00332612">
      <w:pPr>
        <w:spacing w:line="360" w:lineRule="auto"/>
        <w:jc w:val="both"/>
        <w:rPr>
          <w:rFonts w:ascii="Arial" w:hAnsi="Arial" w:cs="Arial"/>
        </w:rPr>
      </w:pPr>
    </w:p>
    <w:p w14:paraId="53DFD88E" w14:textId="77777777" w:rsidR="00C64953" w:rsidRDefault="00C64953" w:rsidP="00332612">
      <w:pPr>
        <w:spacing w:line="360" w:lineRule="auto"/>
        <w:jc w:val="both"/>
        <w:rPr>
          <w:rFonts w:ascii="Arial" w:hAnsi="Arial" w:cs="Arial"/>
        </w:rPr>
      </w:pPr>
    </w:p>
    <w:p w14:paraId="4D838EEF" w14:textId="77777777" w:rsidR="00C64953" w:rsidRDefault="00C64953" w:rsidP="00332612">
      <w:pPr>
        <w:spacing w:line="360" w:lineRule="auto"/>
        <w:jc w:val="both"/>
        <w:rPr>
          <w:rFonts w:ascii="Arial" w:hAnsi="Arial" w:cs="Arial"/>
        </w:rPr>
      </w:pPr>
    </w:p>
    <w:p w14:paraId="4B0F4E60" w14:textId="77777777" w:rsidR="00320E03" w:rsidRPr="00B94686" w:rsidRDefault="00B94686" w:rsidP="00C64953">
      <w:pPr>
        <w:spacing w:line="360" w:lineRule="auto"/>
        <w:jc w:val="center"/>
        <w:rPr>
          <w:rFonts w:ascii="Arial" w:hAnsi="Arial" w:cs="Arial"/>
          <w:sz w:val="22"/>
          <w:szCs w:val="22"/>
        </w:rPr>
      </w:pPr>
      <w:r>
        <w:rPr>
          <w:rFonts w:ascii="Arial" w:hAnsi="Arial" w:cs="Arial"/>
          <w:sz w:val="22"/>
          <w:szCs w:val="22"/>
        </w:rPr>
        <w:lastRenderedPageBreak/>
        <w:t>Figura 4</w:t>
      </w:r>
      <w:r w:rsidR="00332612" w:rsidRPr="00332612">
        <w:rPr>
          <w:rFonts w:ascii="Arial" w:hAnsi="Arial" w:cs="Arial"/>
          <w:sz w:val="22"/>
          <w:szCs w:val="22"/>
        </w:rPr>
        <w:t xml:space="preserve">. Gráfico das emissões da GEE referente à </w:t>
      </w:r>
      <w:bookmarkStart w:id="3" w:name="_GoBack"/>
      <w:commentRangeStart w:id="4"/>
      <w:r w:rsidR="00332612">
        <w:rPr>
          <w:rFonts w:ascii="Arial" w:hAnsi="Arial" w:cs="Arial"/>
          <w:sz w:val="22"/>
          <w:szCs w:val="22"/>
        </w:rPr>
        <w:t>Samarco</w:t>
      </w:r>
      <w:bookmarkEnd w:id="3"/>
      <w:commentRangeEnd w:id="4"/>
      <w:r w:rsidR="0043410D">
        <w:rPr>
          <w:rStyle w:val="Refdecomentrio"/>
        </w:rPr>
        <w:commentReference w:id="4"/>
      </w:r>
      <w:r w:rsidR="00332612" w:rsidRPr="00332612">
        <w:rPr>
          <w:rFonts w:ascii="Arial" w:hAnsi="Arial" w:cs="Arial"/>
          <w:sz w:val="22"/>
          <w:szCs w:val="22"/>
        </w:rPr>
        <w:t>.</w:t>
      </w:r>
    </w:p>
    <w:p w14:paraId="253E93C4" w14:textId="25D01737" w:rsidR="00332612" w:rsidRPr="00B94686" w:rsidRDefault="00E85E69" w:rsidP="00C64953">
      <w:pPr>
        <w:pStyle w:val="PargrafodaLista"/>
        <w:spacing w:line="360" w:lineRule="auto"/>
        <w:ind w:left="284"/>
        <w:jc w:val="center"/>
        <w:rPr>
          <w:noProof/>
          <w:lang w:eastAsia="pt-BR"/>
        </w:rPr>
      </w:pPr>
      <w:r w:rsidRPr="00B94686">
        <w:rPr>
          <w:noProof/>
          <w:lang w:eastAsia="pt-BR"/>
        </w:rPr>
        <w:drawing>
          <wp:inline distT="0" distB="0" distL="0" distR="0" wp14:anchorId="64945E4D" wp14:editId="6ED2BE01">
            <wp:extent cx="5753100" cy="29527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0" cy="2952750"/>
                    </a:xfrm>
                    <a:prstGeom prst="rect">
                      <a:avLst/>
                    </a:prstGeom>
                    <a:noFill/>
                    <a:ln>
                      <a:noFill/>
                    </a:ln>
                  </pic:spPr>
                </pic:pic>
              </a:graphicData>
            </a:graphic>
          </wp:inline>
        </w:drawing>
      </w:r>
      <w:r w:rsidR="00332612" w:rsidRPr="004A32A0">
        <w:rPr>
          <w:rFonts w:ascii="Arial" w:hAnsi="Arial" w:cs="Arial"/>
        </w:rPr>
        <w:t>Fonte: FGV (2019).</w:t>
      </w:r>
    </w:p>
    <w:p w14:paraId="6CB78657" w14:textId="77777777" w:rsidR="007B7645" w:rsidRDefault="007B7645" w:rsidP="00660188">
      <w:pPr>
        <w:pStyle w:val="PargrafodaLista"/>
        <w:spacing w:line="360" w:lineRule="auto"/>
        <w:ind w:left="0"/>
        <w:jc w:val="both"/>
        <w:rPr>
          <w:rFonts w:ascii="Arial" w:hAnsi="Arial" w:cs="Arial"/>
          <w:sz w:val="24"/>
          <w:szCs w:val="24"/>
          <w:lang w:val="pt-PT"/>
        </w:rPr>
      </w:pPr>
    </w:p>
    <w:p w14:paraId="57A9A407" w14:textId="77777777" w:rsidR="00B94686" w:rsidRDefault="00E04B13" w:rsidP="00E04B13">
      <w:pPr>
        <w:pStyle w:val="PargrafodaLista"/>
        <w:spacing w:line="360" w:lineRule="auto"/>
        <w:ind w:left="0" w:firstLine="708"/>
        <w:jc w:val="both"/>
        <w:rPr>
          <w:rFonts w:ascii="Arial" w:hAnsi="Arial" w:cs="Arial"/>
          <w:sz w:val="24"/>
          <w:szCs w:val="24"/>
          <w:lang w:val="pt-PT"/>
        </w:rPr>
      </w:pPr>
      <w:r>
        <w:rPr>
          <w:rFonts w:ascii="Arial" w:hAnsi="Arial" w:cs="Arial"/>
          <w:sz w:val="24"/>
          <w:szCs w:val="24"/>
          <w:lang w:val="pt-PT"/>
        </w:rPr>
        <w:t>Na Figura 4 é possível ver o impacto positivo da troca de combustível realizada em 2013, calculando os valores de gases emitidos verificou-se que houve uma redução de aproximadamente 10%. A Samarco se m</w:t>
      </w:r>
      <w:r w:rsidR="00B94686">
        <w:rPr>
          <w:rFonts w:ascii="Arial" w:hAnsi="Arial" w:cs="Arial"/>
          <w:sz w:val="24"/>
          <w:szCs w:val="24"/>
          <w:lang w:val="pt-PT"/>
        </w:rPr>
        <w:t>ostrou uma empresa empenhada com as questões ambientais,</w:t>
      </w:r>
      <w:r>
        <w:rPr>
          <w:rFonts w:ascii="Arial" w:hAnsi="Arial" w:cs="Arial"/>
          <w:sz w:val="24"/>
          <w:szCs w:val="24"/>
          <w:lang w:val="pt-PT"/>
        </w:rPr>
        <w:t xml:space="preserve"> pois é pioneira na introdução de processos que reduzem a emissão de gases GEE, tais como:</w:t>
      </w:r>
      <w:r w:rsidR="00B94686">
        <w:rPr>
          <w:rFonts w:ascii="Arial" w:hAnsi="Arial" w:cs="Arial"/>
          <w:sz w:val="24"/>
          <w:szCs w:val="24"/>
          <w:lang w:val="pt-PT"/>
        </w:rPr>
        <w:t xml:space="preserve"> instalação de mineroduto e correias transportadoras, além da troca de combutíveis poluentes por gás natural ou biocombustíveis.</w:t>
      </w:r>
      <w:r>
        <w:rPr>
          <w:rFonts w:ascii="Arial" w:hAnsi="Arial" w:cs="Arial"/>
          <w:sz w:val="24"/>
          <w:szCs w:val="24"/>
          <w:lang w:val="pt-PT"/>
        </w:rPr>
        <w:t xml:space="preserve">  </w:t>
      </w:r>
    </w:p>
    <w:p w14:paraId="22067417" w14:textId="77777777" w:rsidR="007129CB" w:rsidRDefault="007129CB" w:rsidP="00E04B13">
      <w:pPr>
        <w:pStyle w:val="PargrafodaLista"/>
        <w:spacing w:line="360" w:lineRule="auto"/>
        <w:ind w:left="0" w:firstLine="708"/>
        <w:jc w:val="both"/>
        <w:rPr>
          <w:rFonts w:ascii="Arial" w:hAnsi="Arial" w:cs="Arial"/>
          <w:sz w:val="24"/>
          <w:szCs w:val="24"/>
          <w:lang w:val="pt-PT"/>
        </w:rPr>
      </w:pPr>
    </w:p>
    <w:p w14:paraId="6CA05E22" w14:textId="77777777" w:rsidR="00E04B13" w:rsidRDefault="00B94686" w:rsidP="00E04B13">
      <w:pPr>
        <w:pStyle w:val="PargrafodaLista"/>
        <w:spacing w:line="360" w:lineRule="auto"/>
        <w:ind w:left="0" w:firstLine="708"/>
        <w:jc w:val="both"/>
        <w:rPr>
          <w:rFonts w:ascii="Arial" w:hAnsi="Arial" w:cs="Arial"/>
          <w:sz w:val="24"/>
          <w:szCs w:val="24"/>
          <w:lang w:val="pt-PT"/>
        </w:rPr>
      </w:pPr>
      <w:r>
        <w:rPr>
          <w:rFonts w:ascii="Arial" w:hAnsi="Arial" w:cs="Arial"/>
          <w:sz w:val="24"/>
          <w:szCs w:val="24"/>
          <w:lang w:val="pt-PT"/>
        </w:rPr>
        <w:t>As Figura</w:t>
      </w:r>
      <w:r w:rsidR="007129CB">
        <w:rPr>
          <w:rFonts w:ascii="Arial" w:hAnsi="Arial" w:cs="Arial"/>
          <w:sz w:val="24"/>
          <w:szCs w:val="24"/>
          <w:lang w:val="pt-PT"/>
        </w:rPr>
        <w:t>s</w:t>
      </w:r>
      <w:r>
        <w:rPr>
          <w:rFonts w:ascii="Arial" w:hAnsi="Arial" w:cs="Arial"/>
          <w:sz w:val="24"/>
          <w:szCs w:val="24"/>
          <w:lang w:val="pt-PT"/>
        </w:rPr>
        <w:t xml:space="preserve"> 5 e 6 apresentam as emissões referente</w:t>
      </w:r>
      <w:r w:rsidR="007129CB">
        <w:rPr>
          <w:rFonts w:ascii="Arial" w:hAnsi="Arial" w:cs="Arial"/>
          <w:sz w:val="24"/>
          <w:szCs w:val="24"/>
          <w:lang w:val="pt-PT"/>
        </w:rPr>
        <w:t>s</w:t>
      </w:r>
      <w:r>
        <w:rPr>
          <w:rFonts w:ascii="Arial" w:hAnsi="Arial" w:cs="Arial"/>
          <w:sz w:val="24"/>
          <w:szCs w:val="24"/>
          <w:lang w:val="pt-PT"/>
        </w:rPr>
        <w:t xml:space="preserve"> à Vale S/A</w:t>
      </w:r>
      <w:r w:rsidR="007129CB">
        <w:rPr>
          <w:rFonts w:ascii="Arial" w:hAnsi="Arial" w:cs="Arial"/>
          <w:sz w:val="24"/>
          <w:szCs w:val="24"/>
          <w:lang w:val="pt-PT"/>
        </w:rPr>
        <w:t>, a empresa reporta de forma independente as emissões realizadas pela mineração e pelotização, portanto a avaliação foi feita de forma independente para cada etapa.</w:t>
      </w:r>
      <w:r>
        <w:rPr>
          <w:rFonts w:ascii="Arial" w:hAnsi="Arial" w:cs="Arial"/>
          <w:sz w:val="24"/>
          <w:szCs w:val="24"/>
          <w:lang w:val="pt-PT"/>
        </w:rPr>
        <w:t xml:space="preserve"> </w:t>
      </w:r>
    </w:p>
    <w:p w14:paraId="5F483F00" w14:textId="77777777" w:rsidR="00B94686" w:rsidRDefault="00B94686" w:rsidP="00B94686">
      <w:pPr>
        <w:pStyle w:val="PargrafodaLista"/>
        <w:spacing w:line="360" w:lineRule="auto"/>
        <w:ind w:left="0"/>
        <w:jc w:val="both"/>
        <w:rPr>
          <w:rFonts w:ascii="Arial" w:hAnsi="Arial" w:cs="Arial"/>
          <w:sz w:val="24"/>
          <w:szCs w:val="24"/>
          <w:lang w:val="pt-PT"/>
        </w:rPr>
      </w:pPr>
    </w:p>
    <w:p w14:paraId="71A5DE8E" w14:textId="77777777" w:rsidR="00C64953" w:rsidRPr="007129CB" w:rsidRDefault="00C64953" w:rsidP="00660188">
      <w:pPr>
        <w:pStyle w:val="PargrafodaLista"/>
        <w:spacing w:line="360" w:lineRule="auto"/>
        <w:ind w:left="0"/>
        <w:jc w:val="both"/>
        <w:rPr>
          <w:rFonts w:ascii="Arial" w:hAnsi="Arial" w:cs="Arial"/>
          <w:lang w:val="pt-PT"/>
        </w:rPr>
      </w:pPr>
    </w:p>
    <w:p w14:paraId="0357DB96" w14:textId="77777777" w:rsidR="00C64953" w:rsidRDefault="00C64953" w:rsidP="00660188">
      <w:pPr>
        <w:pStyle w:val="PargrafodaLista"/>
        <w:spacing w:line="360" w:lineRule="auto"/>
        <w:ind w:left="0"/>
        <w:jc w:val="both"/>
        <w:rPr>
          <w:rFonts w:ascii="Arial" w:hAnsi="Arial" w:cs="Arial"/>
        </w:rPr>
      </w:pPr>
    </w:p>
    <w:p w14:paraId="5C8FAF7B" w14:textId="77777777" w:rsidR="00C64953" w:rsidRDefault="00C64953" w:rsidP="00660188">
      <w:pPr>
        <w:pStyle w:val="PargrafodaLista"/>
        <w:spacing w:line="360" w:lineRule="auto"/>
        <w:ind w:left="0"/>
        <w:jc w:val="both"/>
        <w:rPr>
          <w:rFonts w:ascii="Arial" w:hAnsi="Arial" w:cs="Arial"/>
        </w:rPr>
      </w:pPr>
    </w:p>
    <w:p w14:paraId="0F4BDF0C" w14:textId="77777777" w:rsidR="00C64953" w:rsidRDefault="00C64953" w:rsidP="00660188">
      <w:pPr>
        <w:pStyle w:val="PargrafodaLista"/>
        <w:spacing w:line="360" w:lineRule="auto"/>
        <w:ind w:left="0"/>
        <w:jc w:val="both"/>
        <w:rPr>
          <w:rFonts w:ascii="Arial" w:hAnsi="Arial" w:cs="Arial"/>
        </w:rPr>
      </w:pPr>
    </w:p>
    <w:p w14:paraId="6CB88F45" w14:textId="77777777" w:rsidR="00C64953" w:rsidRDefault="00C64953" w:rsidP="00660188">
      <w:pPr>
        <w:pStyle w:val="PargrafodaLista"/>
        <w:spacing w:line="360" w:lineRule="auto"/>
        <w:ind w:left="0"/>
        <w:jc w:val="both"/>
        <w:rPr>
          <w:rFonts w:ascii="Arial" w:hAnsi="Arial" w:cs="Arial"/>
        </w:rPr>
      </w:pPr>
    </w:p>
    <w:p w14:paraId="7F5D47F1" w14:textId="77777777" w:rsidR="007129CB" w:rsidRDefault="007129CB" w:rsidP="00660188">
      <w:pPr>
        <w:pStyle w:val="PargrafodaLista"/>
        <w:spacing w:line="360" w:lineRule="auto"/>
        <w:ind w:left="0"/>
        <w:jc w:val="both"/>
        <w:rPr>
          <w:rFonts w:ascii="Arial" w:hAnsi="Arial" w:cs="Arial"/>
        </w:rPr>
      </w:pPr>
    </w:p>
    <w:p w14:paraId="389DEEC0" w14:textId="77777777" w:rsidR="00C64953" w:rsidRDefault="00C64953" w:rsidP="00660188">
      <w:pPr>
        <w:pStyle w:val="PargrafodaLista"/>
        <w:spacing w:line="360" w:lineRule="auto"/>
        <w:ind w:left="0"/>
        <w:jc w:val="both"/>
        <w:rPr>
          <w:rFonts w:ascii="Arial" w:hAnsi="Arial" w:cs="Arial"/>
        </w:rPr>
      </w:pPr>
    </w:p>
    <w:p w14:paraId="1DDCFB84" w14:textId="77777777" w:rsidR="00C64953" w:rsidRDefault="00C64953" w:rsidP="00660188">
      <w:pPr>
        <w:pStyle w:val="PargrafodaLista"/>
        <w:spacing w:line="360" w:lineRule="auto"/>
        <w:ind w:left="0"/>
        <w:jc w:val="both"/>
        <w:rPr>
          <w:rFonts w:ascii="Arial" w:hAnsi="Arial" w:cs="Arial"/>
        </w:rPr>
      </w:pPr>
    </w:p>
    <w:p w14:paraId="41A9C088" w14:textId="77777777" w:rsidR="00B94686" w:rsidRDefault="00B94686" w:rsidP="00C64953">
      <w:pPr>
        <w:pStyle w:val="PargrafodaLista"/>
        <w:spacing w:line="360" w:lineRule="auto"/>
        <w:ind w:left="0"/>
        <w:jc w:val="center"/>
        <w:rPr>
          <w:rFonts w:ascii="Arial" w:hAnsi="Arial" w:cs="Arial"/>
        </w:rPr>
      </w:pPr>
      <w:r w:rsidRPr="00332612">
        <w:rPr>
          <w:rFonts w:ascii="Arial" w:hAnsi="Arial" w:cs="Arial"/>
        </w:rPr>
        <w:lastRenderedPageBreak/>
        <w:t xml:space="preserve">Figura </w:t>
      </w:r>
      <w:r>
        <w:rPr>
          <w:rFonts w:ascii="Arial" w:hAnsi="Arial" w:cs="Arial"/>
        </w:rPr>
        <w:t>5</w:t>
      </w:r>
      <w:r w:rsidRPr="00332612">
        <w:rPr>
          <w:rFonts w:ascii="Arial" w:hAnsi="Arial" w:cs="Arial"/>
        </w:rPr>
        <w:t xml:space="preserve">. Gráfico das emissões da GEE referente </w:t>
      </w:r>
      <w:r w:rsidR="001174CC">
        <w:rPr>
          <w:rFonts w:ascii="Arial" w:hAnsi="Arial" w:cs="Arial"/>
        </w:rPr>
        <w:t xml:space="preserve">a </w:t>
      </w:r>
      <w:r>
        <w:rPr>
          <w:rFonts w:ascii="Arial" w:hAnsi="Arial" w:cs="Arial"/>
        </w:rPr>
        <w:t>mineração da</w:t>
      </w:r>
      <w:r w:rsidRPr="00332612">
        <w:rPr>
          <w:rFonts w:ascii="Arial" w:hAnsi="Arial" w:cs="Arial"/>
        </w:rPr>
        <w:t xml:space="preserve"> </w:t>
      </w:r>
      <w:r>
        <w:rPr>
          <w:rFonts w:ascii="Arial" w:hAnsi="Arial" w:cs="Arial"/>
        </w:rPr>
        <w:t>Vale S/A</w:t>
      </w:r>
      <w:r w:rsidRPr="00332612">
        <w:rPr>
          <w:rFonts w:ascii="Arial" w:hAnsi="Arial" w:cs="Arial"/>
        </w:rPr>
        <w:t>.</w:t>
      </w:r>
    </w:p>
    <w:p w14:paraId="284C097C" w14:textId="02C3027A" w:rsidR="00B94686" w:rsidRDefault="00E85E69" w:rsidP="00C64953">
      <w:pPr>
        <w:pStyle w:val="PargrafodaLista"/>
        <w:spacing w:line="360" w:lineRule="auto"/>
        <w:ind w:left="0"/>
        <w:jc w:val="center"/>
        <w:rPr>
          <w:rFonts w:ascii="Arial" w:hAnsi="Arial" w:cs="Arial"/>
        </w:rPr>
      </w:pPr>
      <w:r w:rsidRPr="00B94686">
        <w:rPr>
          <w:noProof/>
          <w:lang w:eastAsia="pt-BR"/>
        </w:rPr>
        <w:drawing>
          <wp:inline distT="0" distB="0" distL="0" distR="0" wp14:anchorId="2AF29594" wp14:editId="744E814B">
            <wp:extent cx="5759450" cy="30861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450" cy="3086100"/>
                    </a:xfrm>
                    <a:prstGeom prst="rect">
                      <a:avLst/>
                    </a:prstGeom>
                    <a:noFill/>
                    <a:ln>
                      <a:noFill/>
                    </a:ln>
                  </pic:spPr>
                </pic:pic>
              </a:graphicData>
            </a:graphic>
          </wp:inline>
        </w:drawing>
      </w:r>
    </w:p>
    <w:p w14:paraId="081498FE" w14:textId="77777777" w:rsidR="00B94686" w:rsidRDefault="0030535B" w:rsidP="00C64953">
      <w:pPr>
        <w:pStyle w:val="PargrafodaLista"/>
        <w:spacing w:line="360" w:lineRule="auto"/>
        <w:ind w:left="0"/>
        <w:jc w:val="center"/>
        <w:rPr>
          <w:rFonts w:ascii="Arial" w:hAnsi="Arial" w:cs="Arial"/>
        </w:rPr>
      </w:pPr>
      <w:r w:rsidRPr="004A32A0">
        <w:rPr>
          <w:rFonts w:ascii="Arial" w:hAnsi="Arial" w:cs="Arial"/>
        </w:rPr>
        <w:t>Fonte: FGV (2019).</w:t>
      </w:r>
    </w:p>
    <w:p w14:paraId="193DEB91" w14:textId="77777777" w:rsidR="0030535B" w:rsidRDefault="0030535B" w:rsidP="00660188">
      <w:pPr>
        <w:pStyle w:val="PargrafodaLista"/>
        <w:spacing w:line="360" w:lineRule="auto"/>
        <w:ind w:left="0"/>
        <w:jc w:val="both"/>
        <w:rPr>
          <w:rFonts w:ascii="Arial" w:hAnsi="Arial" w:cs="Arial"/>
        </w:rPr>
      </w:pPr>
    </w:p>
    <w:p w14:paraId="7782E25A" w14:textId="77777777" w:rsidR="00660188" w:rsidRDefault="00660188" w:rsidP="001174CC">
      <w:pPr>
        <w:pStyle w:val="PargrafodaLista"/>
        <w:spacing w:line="360" w:lineRule="auto"/>
        <w:ind w:left="0" w:firstLine="708"/>
        <w:jc w:val="both"/>
        <w:rPr>
          <w:rFonts w:ascii="Arial" w:hAnsi="Arial" w:cs="Arial"/>
          <w:sz w:val="24"/>
          <w:szCs w:val="24"/>
          <w:lang w:val="pt-PT"/>
        </w:rPr>
      </w:pPr>
      <w:r>
        <w:rPr>
          <w:rFonts w:ascii="Arial" w:hAnsi="Arial" w:cs="Arial"/>
          <w:sz w:val="24"/>
          <w:szCs w:val="24"/>
          <w:lang w:val="pt-PT"/>
        </w:rPr>
        <w:t xml:space="preserve">Conforme pode ser visto na Figura </w:t>
      </w:r>
      <w:r w:rsidR="0030535B">
        <w:rPr>
          <w:rFonts w:ascii="Arial" w:hAnsi="Arial" w:cs="Arial"/>
          <w:sz w:val="24"/>
          <w:szCs w:val="24"/>
          <w:lang w:val="pt-PT"/>
        </w:rPr>
        <w:t>5</w:t>
      </w:r>
      <w:r w:rsidR="009F1EE1">
        <w:rPr>
          <w:rFonts w:ascii="Arial" w:hAnsi="Arial" w:cs="Arial"/>
          <w:sz w:val="24"/>
          <w:szCs w:val="24"/>
          <w:lang w:val="pt-PT"/>
        </w:rPr>
        <w:t>,</w:t>
      </w:r>
      <w:r>
        <w:rPr>
          <w:rFonts w:ascii="Arial" w:hAnsi="Arial" w:cs="Arial"/>
          <w:sz w:val="24"/>
          <w:szCs w:val="24"/>
          <w:lang w:val="pt-PT"/>
        </w:rPr>
        <w:t xml:space="preserve"> </w:t>
      </w:r>
      <w:r w:rsidR="001174CC">
        <w:rPr>
          <w:rFonts w:ascii="Arial" w:hAnsi="Arial" w:cs="Arial"/>
          <w:sz w:val="24"/>
          <w:szCs w:val="24"/>
          <w:lang w:val="pt-PT"/>
        </w:rPr>
        <w:t>a redução mais representativa foi na Estrada de Ferro Vitória-Minas que se deu pela melhora da eficiência energética, segundo a empresa declara no relatório GHG Protocol, houve uma substituição de equipamentos e foram feitas melhorias de processos</w:t>
      </w:r>
      <w:r w:rsidR="007129CB">
        <w:rPr>
          <w:rFonts w:ascii="Arial" w:hAnsi="Arial" w:cs="Arial"/>
          <w:sz w:val="24"/>
          <w:szCs w:val="24"/>
          <w:lang w:val="pt-PT"/>
        </w:rPr>
        <w:t xml:space="preserve"> como a redução da distância mé</w:t>
      </w:r>
      <w:r w:rsidR="001174CC">
        <w:rPr>
          <w:rFonts w:ascii="Arial" w:hAnsi="Arial" w:cs="Arial"/>
          <w:sz w:val="24"/>
          <w:szCs w:val="24"/>
          <w:lang w:val="pt-PT"/>
        </w:rPr>
        <w:t>d</w:t>
      </w:r>
      <w:r w:rsidR="007129CB">
        <w:rPr>
          <w:rFonts w:ascii="Arial" w:hAnsi="Arial" w:cs="Arial"/>
          <w:sz w:val="24"/>
          <w:szCs w:val="24"/>
          <w:lang w:val="pt-PT"/>
        </w:rPr>
        <w:t>ia de transporte</w:t>
      </w:r>
      <w:r w:rsidR="001174CC">
        <w:rPr>
          <w:rFonts w:ascii="Arial" w:hAnsi="Arial" w:cs="Arial"/>
          <w:sz w:val="24"/>
          <w:szCs w:val="24"/>
          <w:lang w:val="pt-PT"/>
        </w:rPr>
        <w:t xml:space="preserve"> em minas.</w:t>
      </w:r>
    </w:p>
    <w:p w14:paraId="73329E3D" w14:textId="77777777" w:rsidR="001174CC" w:rsidRDefault="001174CC" w:rsidP="001174CC">
      <w:pPr>
        <w:pStyle w:val="PargrafodaLista"/>
        <w:spacing w:line="360" w:lineRule="auto"/>
        <w:ind w:left="0"/>
        <w:jc w:val="both"/>
        <w:rPr>
          <w:rFonts w:ascii="Arial" w:hAnsi="Arial" w:cs="Arial"/>
          <w:sz w:val="24"/>
          <w:szCs w:val="24"/>
          <w:lang w:val="pt-PT"/>
        </w:rPr>
      </w:pPr>
    </w:p>
    <w:p w14:paraId="77ED7AA0" w14:textId="77777777" w:rsidR="001174CC" w:rsidRDefault="001174CC" w:rsidP="00C64953">
      <w:pPr>
        <w:pStyle w:val="PargrafodaLista"/>
        <w:spacing w:line="360" w:lineRule="auto"/>
        <w:ind w:left="0"/>
        <w:jc w:val="center"/>
        <w:rPr>
          <w:rFonts w:ascii="Arial" w:hAnsi="Arial" w:cs="Arial"/>
        </w:rPr>
      </w:pPr>
      <w:r w:rsidRPr="00332612">
        <w:rPr>
          <w:rFonts w:ascii="Arial" w:hAnsi="Arial" w:cs="Arial"/>
        </w:rPr>
        <w:t xml:space="preserve">Figura </w:t>
      </w:r>
      <w:r>
        <w:rPr>
          <w:rFonts w:ascii="Arial" w:hAnsi="Arial" w:cs="Arial"/>
        </w:rPr>
        <w:t>6</w:t>
      </w:r>
      <w:r w:rsidRPr="00332612">
        <w:rPr>
          <w:rFonts w:ascii="Arial" w:hAnsi="Arial" w:cs="Arial"/>
        </w:rPr>
        <w:t xml:space="preserve">. Gráfico das emissões da GEE referente </w:t>
      </w:r>
      <w:r w:rsidR="00C64953">
        <w:rPr>
          <w:rFonts w:ascii="Arial" w:hAnsi="Arial" w:cs="Arial"/>
        </w:rPr>
        <w:t>à</w:t>
      </w:r>
      <w:r>
        <w:rPr>
          <w:rFonts w:ascii="Arial" w:hAnsi="Arial" w:cs="Arial"/>
        </w:rPr>
        <w:t xml:space="preserve"> pelotização da</w:t>
      </w:r>
      <w:r w:rsidRPr="00332612">
        <w:rPr>
          <w:rFonts w:ascii="Arial" w:hAnsi="Arial" w:cs="Arial"/>
        </w:rPr>
        <w:t xml:space="preserve"> </w:t>
      </w:r>
      <w:r>
        <w:rPr>
          <w:rFonts w:ascii="Arial" w:hAnsi="Arial" w:cs="Arial"/>
        </w:rPr>
        <w:t>Vale S/A</w:t>
      </w:r>
      <w:r w:rsidRPr="00332612">
        <w:rPr>
          <w:rFonts w:ascii="Arial" w:hAnsi="Arial" w:cs="Arial"/>
        </w:rPr>
        <w:t>.</w:t>
      </w:r>
    </w:p>
    <w:p w14:paraId="6C863EB0" w14:textId="5CEBB50F" w:rsidR="001174CC" w:rsidRDefault="00E85E69" w:rsidP="00C64953">
      <w:pPr>
        <w:pStyle w:val="PargrafodaLista"/>
        <w:spacing w:line="360" w:lineRule="auto"/>
        <w:ind w:left="0"/>
        <w:jc w:val="center"/>
      </w:pPr>
      <w:r w:rsidRPr="001174CC">
        <w:rPr>
          <w:noProof/>
          <w:lang w:eastAsia="pt-BR"/>
        </w:rPr>
        <w:drawing>
          <wp:inline distT="0" distB="0" distL="0" distR="0" wp14:anchorId="37610DEE" wp14:editId="17596E5D">
            <wp:extent cx="5753100" cy="2832100"/>
            <wp:effectExtent l="0" t="0" r="0" b="635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3100" cy="2832100"/>
                    </a:xfrm>
                    <a:prstGeom prst="rect">
                      <a:avLst/>
                    </a:prstGeom>
                    <a:noFill/>
                    <a:ln>
                      <a:noFill/>
                    </a:ln>
                  </pic:spPr>
                </pic:pic>
              </a:graphicData>
            </a:graphic>
          </wp:inline>
        </w:drawing>
      </w:r>
    </w:p>
    <w:p w14:paraId="751FDBCC" w14:textId="77777777" w:rsidR="001174CC" w:rsidRPr="001174CC" w:rsidRDefault="001174CC" w:rsidP="00C64953">
      <w:pPr>
        <w:pStyle w:val="PargrafodaLista"/>
        <w:spacing w:line="360" w:lineRule="auto"/>
        <w:ind w:left="0"/>
        <w:jc w:val="center"/>
        <w:rPr>
          <w:rFonts w:ascii="Arial" w:eastAsia="Times New Roman" w:hAnsi="Arial" w:cs="Arial"/>
          <w:lang w:val="pt-PT" w:eastAsia="pt-BR"/>
        </w:rPr>
      </w:pPr>
      <w:r w:rsidRPr="001174CC">
        <w:rPr>
          <w:rFonts w:ascii="Arial" w:eastAsia="Times New Roman" w:hAnsi="Arial" w:cs="Arial"/>
          <w:lang w:val="pt-PT" w:eastAsia="pt-BR"/>
        </w:rPr>
        <w:t>Fonte: FGV (2019).</w:t>
      </w:r>
    </w:p>
    <w:p w14:paraId="624016AC" w14:textId="77777777" w:rsidR="001174CC" w:rsidRPr="001174CC" w:rsidRDefault="001174CC" w:rsidP="001174CC">
      <w:pPr>
        <w:pStyle w:val="PargrafodaLista"/>
        <w:spacing w:line="360" w:lineRule="auto"/>
        <w:ind w:left="0"/>
        <w:jc w:val="both"/>
        <w:rPr>
          <w:rFonts w:ascii="Arial" w:hAnsi="Arial" w:cs="Arial"/>
          <w:sz w:val="24"/>
          <w:szCs w:val="24"/>
        </w:rPr>
      </w:pPr>
    </w:p>
    <w:p w14:paraId="4FB29E2C" w14:textId="77777777" w:rsidR="00AF5D2F" w:rsidRDefault="00AF5D2F" w:rsidP="008B6E0B">
      <w:pPr>
        <w:pStyle w:val="PargrafodaLista"/>
        <w:spacing w:line="360" w:lineRule="auto"/>
        <w:ind w:left="0" w:firstLine="708"/>
        <w:jc w:val="both"/>
        <w:rPr>
          <w:rFonts w:ascii="Arial" w:eastAsia="Times New Roman" w:hAnsi="Arial" w:cs="Arial"/>
          <w:sz w:val="24"/>
          <w:szCs w:val="24"/>
          <w:lang w:val="pt-PT" w:eastAsia="pt-BR"/>
        </w:rPr>
      </w:pPr>
      <w:r>
        <w:rPr>
          <w:rFonts w:ascii="Arial" w:eastAsia="Times New Roman" w:hAnsi="Arial" w:cs="Arial"/>
          <w:sz w:val="24"/>
          <w:szCs w:val="24"/>
          <w:lang w:val="pt-PT" w:eastAsia="pt-BR"/>
        </w:rPr>
        <w:t>A Vale substituiu o óleo combustível ou GLP em 2015 e 2016, por gás natural, na Figura 6</w:t>
      </w:r>
      <w:r w:rsidR="008B6E0B">
        <w:rPr>
          <w:rFonts w:ascii="Arial" w:eastAsia="Times New Roman" w:hAnsi="Arial" w:cs="Arial"/>
          <w:sz w:val="24"/>
          <w:szCs w:val="24"/>
          <w:lang w:val="pt-PT" w:eastAsia="pt-BR"/>
        </w:rPr>
        <w:t xml:space="preserve"> </w:t>
      </w:r>
      <w:r>
        <w:rPr>
          <w:rFonts w:ascii="Arial" w:eastAsia="Times New Roman" w:hAnsi="Arial" w:cs="Arial"/>
          <w:sz w:val="24"/>
          <w:szCs w:val="24"/>
          <w:lang w:val="pt-PT" w:eastAsia="pt-BR"/>
        </w:rPr>
        <w:t xml:space="preserve">é possível ver claramente o resultado desta troca na redução das emissões de GEE pela Usina III, porém quando se calcula os valores dos gases emitidos pelas Usinas V, VI, VII e </w:t>
      </w:r>
      <w:r w:rsidRPr="00F02B64">
        <w:rPr>
          <w:rFonts w:ascii="Arial" w:eastAsia="Times New Roman" w:hAnsi="Arial" w:cs="Arial"/>
          <w:color w:val="000000"/>
          <w:sz w:val="24"/>
          <w:szCs w:val="24"/>
          <w:lang w:val="pt-PT" w:eastAsia="pt-BR"/>
        </w:rPr>
        <w:t>Fábrica</w:t>
      </w:r>
      <w:r>
        <w:rPr>
          <w:rFonts w:ascii="Arial" w:eastAsia="Times New Roman" w:hAnsi="Arial" w:cs="Arial"/>
          <w:sz w:val="24"/>
          <w:szCs w:val="24"/>
          <w:lang w:val="pt-PT" w:eastAsia="pt-BR"/>
        </w:rPr>
        <w:t xml:space="preserve"> nota-se que estas tamb</w:t>
      </w:r>
      <w:r w:rsidR="00F60A5D">
        <w:rPr>
          <w:rFonts w:ascii="Arial" w:eastAsia="Times New Roman" w:hAnsi="Arial" w:cs="Arial"/>
          <w:sz w:val="24"/>
          <w:szCs w:val="24"/>
          <w:lang w:val="pt-PT" w:eastAsia="pt-BR"/>
        </w:rPr>
        <w:t>ém apresentaram</w:t>
      </w:r>
      <w:r>
        <w:rPr>
          <w:rFonts w:ascii="Arial" w:eastAsia="Times New Roman" w:hAnsi="Arial" w:cs="Arial"/>
          <w:sz w:val="24"/>
          <w:szCs w:val="24"/>
          <w:lang w:val="pt-PT" w:eastAsia="pt-BR"/>
        </w:rPr>
        <w:t xml:space="preserve"> uma redução de aproximadamente 5%.</w:t>
      </w:r>
    </w:p>
    <w:p w14:paraId="126AE816" w14:textId="77777777" w:rsidR="00F60A5D" w:rsidRDefault="00E47700" w:rsidP="00E47700">
      <w:pPr>
        <w:pStyle w:val="PargrafodaLista"/>
        <w:spacing w:line="360" w:lineRule="auto"/>
        <w:ind w:left="0" w:firstLine="708"/>
        <w:jc w:val="both"/>
        <w:rPr>
          <w:rFonts w:ascii="Arial" w:eastAsia="Times New Roman" w:hAnsi="Arial" w:cs="Arial"/>
          <w:sz w:val="24"/>
          <w:szCs w:val="24"/>
          <w:lang w:val="pt-PT" w:eastAsia="pt-BR"/>
        </w:rPr>
      </w:pPr>
      <w:r>
        <w:rPr>
          <w:rFonts w:ascii="Arial" w:eastAsia="Times New Roman" w:hAnsi="Arial" w:cs="Arial"/>
          <w:sz w:val="24"/>
          <w:szCs w:val="24"/>
          <w:lang w:val="pt-PT" w:eastAsia="pt-BR"/>
        </w:rPr>
        <w:t>Em seus novos empreendimentos a Vale se mostra mais engajada com as questões ambientais, como por exemplo, a instalação da usina S11D que trará uma economia de 77% no uso de combustível com a instalação de correias transportadoras que possibilitará a redução de 50% das emissões de gases de efeito estufa.</w:t>
      </w:r>
    </w:p>
    <w:p w14:paraId="2A564F43" w14:textId="77777777" w:rsidR="00E47700" w:rsidRPr="00E47700" w:rsidRDefault="00E47700" w:rsidP="00E47700">
      <w:pPr>
        <w:pStyle w:val="PargrafodaLista"/>
        <w:spacing w:line="360" w:lineRule="auto"/>
        <w:ind w:left="0" w:firstLine="708"/>
        <w:jc w:val="both"/>
        <w:rPr>
          <w:rFonts w:ascii="Arial" w:eastAsia="Times New Roman" w:hAnsi="Arial" w:cs="Arial"/>
          <w:sz w:val="24"/>
          <w:szCs w:val="24"/>
          <w:lang w:val="pt-PT" w:eastAsia="pt-BR"/>
        </w:rPr>
      </w:pPr>
    </w:p>
    <w:p w14:paraId="4C2B8AD1" w14:textId="77777777" w:rsidR="00A4385F" w:rsidRPr="00024DA2" w:rsidRDefault="00A4385F" w:rsidP="00F82D9D">
      <w:pPr>
        <w:spacing w:line="360" w:lineRule="auto"/>
        <w:jc w:val="both"/>
        <w:rPr>
          <w:rFonts w:ascii="Arial" w:hAnsi="Arial" w:cs="Arial"/>
          <w:b/>
        </w:rPr>
      </w:pPr>
      <w:r w:rsidRPr="00024DA2">
        <w:rPr>
          <w:rFonts w:ascii="Arial" w:hAnsi="Arial" w:cs="Arial"/>
          <w:b/>
        </w:rPr>
        <w:t>CONSIDERAÇÕES FINAIS</w:t>
      </w:r>
    </w:p>
    <w:p w14:paraId="3D7946B9" w14:textId="77777777" w:rsidR="00A4385F" w:rsidRDefault="00A4385F" w:rsidP="00F82D9D">
      <w:pPr>
        <w:spacing w:line="360" w:lineRule="auto"/>
        <w:jc w:val="both"/>
        <w:rPr>
          <w:rFonts w:ascii="Arial" w:hAnsi="Arial" w:cs="Arial"/>
        </w:rPr>
      </w:pPr>
    </w:p>
    <w:p w14:paraId="709AF607" w14:textId="77777777" w:rsidR="00AC395D" w:rsidRDefault="008A6B1D" w:rsidP="00F82D9D">
      <w:pPr>
        <w:spacing w:line="360" w:lineRule="auto"/>
        <w:jc w:val="both"/>
        <w:rPr>
          <w:rFonts w:ascii="Arial" w:hAnsi="Arial" w:cs="Arial"/>
        </w:rPr>
      </w:pPr>
      <w:r>
        <w:rPr>
          <w:rFonts w:ascii="Arial" w:hAnsi="Arial" w:cs="Arial"/>
        </w:rPr>
        <w:tab/>
      </w:r>
      <w:r w:rsidR="00AC395D">
        <w:rPr>
          <w:rFonts w:ascii="Arial" w:hAnsi="Arial" w:cs="Arial"/>
        </w:rPr>
        <w:t>O e</w:t>
      </w:r>
      <w:r w:rsidR="00D95F03">
        <w:rPr>
          <w:rFonts w:ascii="Arial" w:hAnsi="Arial" w:cs="Arial"/>
        </w:rPr>
        <w:t xml:space="preserve">studo ficou limitado a somente três </w:t>
      </w:r>
      <w:r w:rsidR="00AC395D">
        <w:rPr>
          <w:rFonts w:ascii="Arial" w:hAnsi="Arial" w:cs="Arial"/>
        </w:rPr>
        <w:t xml:space="preserve">empresas devido à dificuldade de encontrar dados representativos que pudessem ser comparados de forma correta e robusta. Observou-se que ainda é muito falha a declaração das mineradoras quanto </w:t>
      </w:r>
      <w:r w:rsidR="00C64953">
        <w:rPr>
          <w:rFonts w:ascii="Arial" w:hAnsi="Arial" w:cs="Arial"/>
        </w:rPr>
        <w:t>à</w:t>
      </w:r>
      <w:r w:rsidR="00AC395D">
        <w:rPr>
          <w:rFonts w:ascii="Arial" w:hAnsi="Arial" w:cs="Arial"/>
        </w:rPr>
        <w:t xml:space="preserve"> emissão de gases de efeito estufa no Brasil. </w:t>
      </w:r>
      <w:r w:rsidR="00C64953">
        <w:rPr>
          <w:rFonts w:ascii="Arial" w:hAnsi="Arial" w:cs="Arial"/>
        </w:rPr>
        <w:t xml:space="preserve">Podendo citar a mineradora CSN </w:t>
      </w:r>
      <w:r w:rsidR="00357E03">
        <w:rPr>
          <w:rFonts w:ascii="Arial" w:hAnsi="Arial" w:cs="Arial"/>
        </w:rPr>
        <w:t xml:space="preserve">(Companhia Siderúrgica Nacional) </w:t>
      </w:r>
      <w:r w:rsidR="00C64953">
        <w:rPr>
          <w:rFonts w:ascii="Arial" w:hAnsi="Arial" w:cs="Arial"/>
        </w:rPr>
        <w:t xml:space="preserve">que faz a declaração da parte de extração </w:t>
      </w:r>
      <w:r w:rsidR="00C64953" w:rsidRPr="00F02B64">
        <w:rPr>
          <w:rFonts w:ascii="Arial" w:hAnsi="Arial" w:cs="Arial"/>
          <w:color w:val="000000"/>
        </w:rPr>
        <w:t xml:space="preserve">juntamente com a siderurgia, portanto não há como </w:t>
      </w:r>
      <w:r w:rsidR="00357E03" w:rsidRPr="00F02B64">
        <w:rPr>
          <w:rFonts w:ascii="Arial" w:hAnsi="Arial" w:cs="Arial"/>
          <w:color w:val="000000"/>
        </w:rPr>
        <w:t>avaliar as emissões referente a mineração e processamento mineral da empresa</w:t>
      </w:r>
      <w:r w:rsidR="00C64953" w:rsidRPr="00F02B64">
        <w:rPr>
          <w:rFonts w:ascii="Arial" w:hAnsi="Arial" w:cs="Arial"/>
          <w:color w:val="000000"/>
        </w:rPr>
        <w:t>.</w:t>
      </w:r>
    </w:p>
    <w:p w14:paraId="03DD6E0C" w14:textId="77777777" w:rsidR="008A6B1D" w:rsidRDefault="00357E03" w:rsidP="00AC395D">
      <w:pPr>
        <w:spacing w:line="360" w:lineRule="auto"/>
        <w:ind w:firstLine="708"/>
        <w:jc w:val="both"/>
        <w:rPr>
          <w:rFonts w:ascii="Arial" w:hAnsi="Arial" w:cs="Arial"/>
        </w:rPr>
      </w:pPr>
      <w:r>
        <w:rPr>
          <w:rFonts w:ascii="Arial" w:hAnsi="Arial" w:cs="Arial"/>
        </w:rPr>
        <w:t xml:space="preserve">Mesmo com uma emissão baixa perto dos grandes poluidores atmosféricos como o </w:t>
      </w:r>
      <w:r w:rsidR="00AC395D">
        <w:rPr>
          <w:rFonts w:ascii="Arial" w:hAnsi="Arial" w:cs="Arial"/>
        </w:rPr>
        <w:t xml:space="preserve">desmantamento e a pecuária, </w:t>
      </w:r>
      <w:r>
        <w:rPr>
          <w:rFonts w:ascii="Arial" w:hAnsi="Arial" w:cs="Arial"/>
        </w:rPr>
        <w:t xml:space="preserve">o controle das emissões de GEE pela mineração foi </w:t>
      </w:r>
      <w:r w:rsidR="007129CB">
        <w:rPr>
          <w:rFonts w:ascii="Arial" w:hAnsi="Arial" w:cs="Arial"/>
        </w:rPr>
        <w:t>colocado</w:t>
      </w:r>
      <w:r>
        <w:rPr>
          <w:rFonts w:ascii="Arial" w:hAnsi="Arial" w:cs="Arial"/>
        </w:rPr>
        <w:t xml:space="preserve"> como meta no</w:t>
      </w:r>
      <w:r w:rsidR="007129CB">
        <w:rPr>
          <w:rFonts w:ascii="Arial" w:hAnsi="Arial" w:cs="Arial"/>
        </w:rPr>
        <w:t xml:space="preserve">s planos setorias do PNMC </w:t>
      </w:r>
      <w:r w:rsidR="00AC395D">
        <w:rPr>
          <w:rFonts w:ascii="Arial" w:hAnsi="Arial" w:cs="Arial"/>
        </w:rPr>
        <w:t>devido à importância deste setor para a economia brasileira.</w:t>
      </w:r>
    </w:p>
    <w:p w14:paraId="60D36D71" w14:textId="77777777" w:rsidR="007129CB" w:rsidRDefault="007129CB" w:rsidP="007129CB">
      <w:pPr>
        <w:spacing w:line="360" w:lineRule="auto"/>
        <w:ind w:firstLine="708"/>
        <w:jc w:val="both"/>
        <w:rPr>
          <w:rFonts w:ascii="Arial" w:hAnsi="Arial" w:cs="Arial"/>
        </w:rPr>
      </w:pPr>
      <w:r>
        <w:rPr>
          <w:rFonts w:ascii="Arial" w:hAnsi="Arial" w:cs="Arial"/>
        </w:rPr>
        <w:t>De acordo com o que foi apontado nos relatórios do GHG Protocol das empresas avaliadas, os principais fatores que afetam a emissão de GEE no segmento de mineração são o consumo de energia e de combustível utilizado no transporte de minério dentro e fora da mina.</w:t>
      </w:r>
    </w:p>
    <w:p w14:paraId="2A1A72E6" w14:textId="77777777" w:rsidR="00931EC4" w:rsidRDefault="008A6B1D" w:rsidP="00F82D9D">
      <w:pPr>
        <w:spacing w:line="360" w:lineRule="auto"/>
        <w:jc w:val="both"/>
        <w:rPr>
          <w:rFonts w:ascii="Arial" w:hAnsi="Arial" w:cs="Arial"/>
          <w:lang w:val="pt-BR"/>
        </w:rPr>
      </w:pPr>
      <w:r>
        <w:rPr>
          <w:rFonts w:ascii="Arial" w:hAnsi="Arial" w:cs="Arial"/>
        </w:rPr>
        <w:tab/>
      </w:r>
      <w:r w:rsidR="00AC395D">
        <w:rPr>
          <w:rFonts w:ascii="Arial" w:hAnsi="Arial" w:cs="Arial"/>
        </w:rPr>
        <w:t xml:space="preserve">As </w:t>
      </w:r>
      <w:r w:rsidR="00D95F03">
        <w:rPr>
          <w:rFonts w:ascii="Arial" w:hAnsi="Arial" w:cs="Arial"/>
        </w:rPr>
        <w:t>empresas avaliadas realizaram iniciativas de mitigação que se mostraram relevantes à</w:t>
      </w:r>
      <w:r w:rsidR="00AC395D">
        <w:rPr>
          <w:rFonts w:ascii="Arial" w:hAnsi="Arial" w:cs="Arial"/>
        </w:rPr>
        <w:t xml:space="preserve"> redução das emissões </w:t>
      </w:r>
      <w:r w:rsidR="00D95F03">
        <w:rPr>
          <w:rFonts w:ascii="Arial" w:hAnsi="Arial" w:cs="Arial"/>
        </w:rPr>
        <w:t>de GEE</w:t>
      </w:r>
      <w:r w:rsidR="007129CB">
        <w:rPr>
          <w:rFonts w:ascii="Arial" w:hAnsi="Arial" w:cs="Arial"/>
        </w:rPr>
        <w:t xml:space="preserve">, tais como troca de combustíveis fósseis por gás natural, </w:t>
      </w:r>
      <w:r w:rsidR="006926D3">
        <w:rPr>
          <w:rFonts w:ascii="Arial" w:hAnsi="Arial" w:cs="Arial"/>
        </w:rPr>
        <w:t xml:space="preserve">substituição de caminhões por correias transportadoras e melhoria na </w:t>
      </w:r>
      <w:r w:rsidR="006926D3" w:rsidRPr="00F02B64">
        <w:rPr>
          <w:rFonts w:ascii="Arial" w:hAnsi="Arial" w:cs="Arial"/>
          <w:color w:val="000000"/>
        </w:rPr>
        <w:t>manobra</w:t>
      </w:r>
      <w:r w:rsidR="006926D3">
        <w:rPr>
          <w:rFonts w:ascii="Arial" w:hAnsi="Arial" w:cs="Arial"/>
        </w:rPr>
        <w:t xml:space="preserve"> de basculamento de caminhões</w:t>
      </w:r>
      <w:r w:rsidR="00931EC4" w:rsidRPr="00024DA2">
        <w:rPr>
          <w:rFonts w:ascii="Arial" w:hAnsi="Arial" w:cs="Arial"/>
          <w:lang w:val="pt-BR"/>
        </w:rPr>
        <w:t>.</w:t>
      </w:r>
      <w:r w:rsidR="00AC395D">
        <w:rPr>
          <w:rFonts w:ascii="Arial" w:hAnsi="Arial" w:cs="Arial"/>
          <w:lang w:val="pt-BR"/>
        </w:rPr>
        <w:t xml:space="preserve"> </w:t>
      </w:r>
      <w:r w:rsidR="00D95F03">
        <w:rPr>
          <w:rFonts w:ascii="Arial" w:hAnsi="Arial" w:cs="Arial"/>
          <w:lang w:val="pt-BR"/>
        </w:rPr>
        <w:t xml:space="preserve">O ganho das mineradoras não foi </w:t>
      </w:r>
      <w:r w:rsidR="00D95F03">
        <w:rPr>
          <w:rFonts w:ascii="Arial" w:hAnsi="Arial" w:cs="Arial"/>
          <w:lang w:val="pt-BR"/>
        </w:rPr>
        <w:lastRenderedPageBreak/>
        <w:t>somente na questão ambiental, mas também no quesito econômico, pois muitas das iniciativas geram uma redução no consumo de energia e aperfeiçoam o tempo de produção.</w:t>
      </w:r>
    </w:p>
    <w:p w14:paraId="53B6BC24" w14:textId="77777777" w:rsidR="009C5627" w:rsidRPr="00F02B64" w:rsidRDefault="00AC395D" w:rsidP="00F82D9D">
      <w:pPr>
        <w:spacing w:line="360" w:lineRule="auto"/>
        <w:jc w:val="both"/>
        <w:rPr>
          <w:rFonts w:ascii="Arial" w:hAnsi="Arial" w:cs="Arial"/>
          <w:color w:val="000000"/>
          <w:lang w:val="pt-BR"/>
        </w:rPr>
      </w:pPr>
      <w:r>
        <w:rPr>
          <w:rFonts w:ascii="Arial" w:hAnsi="Arial" w:cs="Arial"/>
          <w:lang w:val="pt-BR"/>
        </w:rPr>
        <w:tab/>
        <w:t xml:space="preserve">A utilização de um ciclo de vida nas mineradoras do Brasil </w:t>
      </w:r>
      <w:r w:rsidR="00357E03">
        <w:rPr>
          <w:rFonts w:ascii="Arial" w:hAnsi="Arial" w:cs="Arial"/>
          <w:lang w:val="pt-BR"/>
        </w:rPr>
        <w:t xml:space="preserve">é uma iniciativa </w:t>
      </w:r>
      <w:r>
        <w:rPr>
          <w:rFonts w:ascii="Arial" w:hAnsi="Arial" w:cs="Arial"/>
          <w:lang w:val="pt-BR"/>
        </w:rPr>
        <w:t xml:space="preserve">totalmente relevante para acompanhar de forma eficaz as principais etapas emissoras de </w:t>
      </w:r>
      <w:r w:rsidRPr="00F02B64">
        <w:rPr>
          <w:rFonts w:ascii="Arial" w:hAnsi="Arial" w:cs="Arial"/>
          <w:color w:val="000000"/>
          <w:lang w:val="pt-BR"/>
        </w:rPr>
        <w:t>GEE,</w:t>
      </w:r>
      <w:r>
        <w:rPr>
          <w:rFonts w:ascii="Arial" w:hAnsi="Arial" w:cs="Arial"/>
          <w:lang w:val="pt-BR"/>
        </w:rPr>
        <w:t xml:space="preserve"> como também o consumo de energia. </w:t>
      </w:r>
      <w:r w:rsidR="00357E03">
        <w:rPr>
          <w:rFonts w:ascii="Arial" w:hAnsi="Arial" w:cs="Arial"/>
          <w:lang w:val="pt-BR"/>
        </w:rPr>
        <w:t>Porém nenhum</w:t>
      </w:r>
      <w:r w:rsidR="00B66886">
        <w:rPr>
          <w:rFonts w:ascii="Arial" w:hAnsi="Arial" w:cs="Arial"/>
          <w:lang w:val="pt-BR"/>
        </w:rPr>
        <w:t>a das empresas</w:t>
      </w:r>
      <w:r w:rsidR="00357E03">
        <w:rPr>
          <w:rFonts w:ascii="Arial" w:hAnsi="Arial" w:cs="Arial"/>
          <w:lang w:val="pt-BR"/>
        </w:rPr>
        <w:t xml:space="preserve"> declarou fazer </w:t>
      </w:r>
      <w:r w:rsidR="00357E03" w:rsidRPr="00F02B64">
        <w:rPr>
          <w:rFonts w:ascii="Arial" w:hAnsi="Arial" w:cs="Arial"/>
          <w:color w:val="000000"/>
          <w:lang w:val="pt-BR"/>
        </w:rPr>
        <w:t>tal avaliação.</w:t>
      </w:r>
    </w:p>
    <w:p w14:paraId="245CA212" w14:textId="77777777" w:rsidR="003207D5" w:rsidRDefault="003207D5" w:rsidP="00F82D9D">
      <w:pPr>
        <w:spacing w:line="360" w:lineRule="auto"/>
        <w:jc w:val="both"/>
        <w:rPr>
          <w:rFonts w:ascii="Arial" w:hAnsi="Arial" w:cs="Arial"/>
          <w:b/>
          <w:lang w:val="pt-BR"/>
        </w:rPr>
      </w:pPr>
    </w:p>
    <w:p w14:paraId="10C26316" w14:textId="77777777" w:rsidR="00B66886" w:rsidRDefault="00B66886" w:rsidP="00F82D9D">
      <w:pPr>
        <w:spacing w:line="360" w:lineRule="auto"/>
        <w:jc w:val="both"/>
        <w:rPr>
          <w:rFonts w:ascii="Arial" w:hAnsi="Arial" w:cs="Arial"/>
          <w:b/>
          <w:lang w:val="pt-BR"/>
        </w:rPr>
      </w:pPr>
    </w:p>
    <w:p w14:paraId="0C5FEE9B" w14:textId="77777777" w:rsidR="00EF533F" w:rsidRDefault="004A549F" w:rsidP="008C196C">
      <w:pPr>
        <w:spacing w:line="360" w:lineRule="auto"/>
        <w:jc w:val="both"/>
        <w:rPr>
          <w:rFonts w:ascii="Arial" w:hAnsi="Arial" w:cs="Arial"/>
          <w:b/>
          <w:lang w:val="pt-BR"/>
        </w:rPr>
      </w:pPr>
      <w:r w:rsidRPr="009578AE">
        <w:rPr>
          <w:rFonts w:ascii="Arial" w:hAnsi="Arial" w:cs="Arial"/>
          <w:b/>
          <w:lang w:val="pt-BR"/>
        </w:rPr>
        <w:t xml:space="preserve">REFERÊNCIAS </w:t>
      </w:r>
    </w:p>
    <w:p w14:paraId="575158D8" w14:textId="77777777" w:rsidR="008C196C" w:rsidRDefault="008C196C" w:rsidP="008C196C">
      <w:pPr>
        <w:spacing w:line="360" w:lineRule="auto"/>
        <w:jc w:val="both"/>
        <w:rPr>
          <w:rFonts w:ascii="Arial" w:hAnsi="Arial" w:cs="Arial"/>
          <w:b/>
          <w:lang w:val="pt-BR"/>
        </w:rPr>
      </w:pPr>
    </w:p>
    <w:p w14:paraId="66CA3A92" w14:textId="77777777" w:rsidR="00F606E0" w:rsidRPr="00F606E0" w:rsidRDefault="00F606E0" w:rsidP="00F606E0">
      <w:pPr>
        <w:autoSpaceDE w:val="0"/>
        <w:autoSpaceDN w:val="0"/>
        <w:adjustRightInd w:val="0"/>
        <w:jc w:val="both"/>
        <w:rPr>
          <w:rFonts w:ascii="Arial" w:hAnsi="Arial" w:cs="Arial"/>
          <w:b/>
          <w:lang w:val="en-US"/>
        </w:rPr>
      </w:pPr>
      <w:r w:rsidRPr="00F606E0">
        <w:rPr>
          <w:rFonts w:ascii="Arial" w:hAnsi="Arial" w:cs="Arial"/>
          <w:color w:val="000000"/>
          <w:lang w:val="en-US"/>
        </w:rPr>
        <w:t xml:space="preserve">BLENGINI, G.A., GARBARINO, E., SOLAR, S., SHIELDS, D.J., HÁMOR, T., VINAI, R., AGIOUTANTIS, Z. </w:t>
      </w:r>
      <w:r w:rsidRPr="00F606E0">
        <w:rPr>
          <w:rFonts w:ascii="Arial" w:hAnsi="Arial" w:cs="Arial"/>
          <w:b/>
          <w:lang w:val="en-US"/>
        </w:rPr>
        <w:t>Life cycle assessment guidelines for the sustainable production and recycling of aggregates: the Sustainable aggregates Resource</w:t>
      </w:r>
    </w:p>
    <w:p w14:paraId="7735E6A6" w14:textId="77777777" w:rsidR="00F606E0" w:rsidRDefault="00F606E0" w:rsidP="00F606E0">
      <w:pPr>
        <w:spacing w:line="360" w:lineRule="auto"/>
        <w:jc w:val="both"/>
        <w:rPr>
          <w:rFonts w:ascii="Arial" w:hAnsi="Arial" w:cs="Arial"/>
          <w:color w:val="000000"/>
          <w:lang w:val="en-US"/>
        </w:rPr>
      </w:pPr>
      <w:r w:rsidRPr="00F606E0">
        <w:rPr>
          <w:rFonts w:ascii="Arial" w:hAnsi="Arial" w:cs="Arial"/>
          <w:b/>
          <w:lang w:val="en-US"/>
        </w:rPr>
        <w:t>Management Project (SARMa).</w:t>
      </w:r>
      <w:r w:rsidRPr="00F606E0">
        <w:rPr>
          <w:rFonts w:ascii="Arial" w:hAnsi="Arial" w:cs="Arial"/>
          <w:color w:val="000000"/>
          <w:lang w:val="en-US"/>
        </w:rPr>
        <w:t xml:space="preserve"> </w:t>
      </w:r>
      <w:r>
        <w:rPr>
          <w:rFonts w:ascii="Arial" w:hAnsi="Arial" w:cs="Arial"/>
          <w:color w:val="000000"/>
          <w:lang w:val="en-US"/>
        </w:rPr>
        <w:t xml:space="preserve">2012. </w:t>
      </w:r>
      <w:r w:rsidRPr="008D14BF">
        <w:rPr>
          <w:rFonts w:ascii="Arial" w:hAnsi="Arial" w:cs="Arial"/>
          <w:color w:val="000000"/>
          <w:lang w:val="en-US"/>
        </w:rPr>
        <w:t xml:space="preserve">Journal of Cleaner Production </w:t>
      </w:r>
      <w:r>
        <w:rPr>
          <w:rFonts w:ascii="Arial" w:hAnsi="Arial" w:cs="Arial"/>
          <w:color w:val="000000"/>
          <w:lang w:val="en-US"/>
        </w:rPr>
        <w:t>27:</w:t>
      </w:r>
      <w:r w:rsidRPr="00F606E0">
        <w:rPr>
          <w:rFonts w:ascii="Arial" w:hAnsi="Arial" w:cs="Arial"/>
          <w:color w:val="000000"/>
          <w:lang w:val="en-US"/>
        </w:rPr>
        <w:t xml:space="preserve"> 177</w:t>
      </w:r>
      <w:r>
        <w:rPr>
          <w:rFonts w:ascii="Arial" w:hAnsi="Arial" w:cs="Arial"/>
          <w:color w:val="000000"/>
          <w:lang w:val="en-US"/>
        </w:rPr>
        <w:t>-</w:t>
      </w:r>
      <w:r w:rsidRPr="00F606E0">
        <w:rPr>
          <w:rFonts w:ascii="Arial" w:hAnsi="Arial" w:cs="Arial"/>
          <w:color w:val="000000"/>
          <w:lang w:val="en-US"/>
        </w:rPr>
        <w:t>181</w:t>
      </w:r>
    </w:p>
    <w:p w14:paraId="69DE78EB" w14:textId="77777777" w:rsidR="00F606E0" w:rsidRPr="00F606E0" w:rsidRDefault="00F606E0" w:rsidP="00F606E0">
      <w:pPr>
        <w:spacing w:line="360" w:lineRule="auto"/>
        <w:jc w:val="both"/>
        <w:rPr>
          <w:rFonts w:ascii="Arial" w:hAnsi="Arial" w:cs="Arial"/>
          <w:b/>
          <w:lang w:val="en-US"/>
        </w:rPr>
      </w:pPr>
    </w:p>
    <w:p w14:paraId="16D1D113" w14:textId="77777777" w:rsidR="009B58BB" w:rsidRDefault="00131495" w:rsidP="00131495">
      <w:pPr>
        <w:pStyle w:val="Corpodetexto"/>
        <w:spacing w:after="0"/>
        <w:jc w:val="both"/>
        <w:rPr>
          <w:rFonts w:ascii="Arial" w:hAnsi="Arial" w:cs="Arial"/>
          <w:color w:val="000000"/>
          <w:lang w:val="pt-BR"/>
        </w:rPr>
      </w:pPr>
      <w:r w:rsidRPr="00424BB0">
        <w:rPr>
          <w:rFonts w:ascii="Arial" w:hAnsi="Arial" w:cs="Arial"/>
          <w:color w:val="000000"/>
          <w:lang w:val="pt-BR"/>
        </w:rPr>
        <w:t>CARVALHO, P</w:t>
      </w:r>
      <w:r>
        <w:rPr>
          <w:rFonts w:ascii="Arial" w:hAnsi="Arial" w:cs="Arial"/>
          <w:color w:val="000000"/>
          <w:lang w:val="pt-BR"/>
        </w:rPr>
        <w:t>.</w:t>
      </w:r>
      <w:r w:rsidRPr="00424BB0">
        <w:rPr>
          <w:rFonts w:ascii="Arial" w:hAnsi="Arial" w:cs="Arial"/>
          <w:color w:val="000000"/>
          <w:lang w:val="pt-BR"/>
        </w:rPr>
        <w:t xml:space="preserve"> S</w:t>
      </w:r>
      <w:r>
        <w:rPr>
          <w:rFonts w:ascii="Arial" w:hAnsi="Arial" w:cs="Arial"/>
          <w:color w:val="000000"/>
          <w:lang w:val="pt-BR"/>
        </w:rPr>
        <w:t xml:space="preserve">. </w:t>
      </w:r>
      <w:r w:rsidRPr="00424BB0">
        <w:rPr>
          <w:rFonts w:ascii="Arial" w:hAnsi="Arial" w:cs="Arial"/>
          <w:color w:val="000000"/>
          <w:lang w:val="pt-BR"/>
        </w:rPr>
        <w:t>L</w:t>
      </w:r>
      <w:r>
        <w:rPr>
          <w:rFonts w:ascii="Arial" w:hAnsi="Arial" w:cs="Arial"/>
          <w:color w:val="000000"/>
          <w:lang w:val="pt-BR"/>
        </w:rPr>
        <w:t>.</w:t>
      </w:r>
      <w:r w:rsidRPr="00424BB0">
        <w:rPr>
          <w:rFonts w:ascii="Arial" w:hAnsi="Arial" w:cs="Arial"/>
          <w:color w:val="000000"/>
          <w:lang w:val="pt-BR"/>
        </w:rPr>
        <w:t>; MESQUITA, P</w:t>
      </w:r>
      <w:r>
        <w:rPr>
          <w:rFonts w:ascii="Arial" w:hAnsi="Arial" w:cs="Arial"/>
          <w:color w:val="000000"/>
          <w:lang w:val="pt-BR"/>
        </w:rPr>
        <w:t>.</w:t>
      </w:r>
      <w:r w:rsidRPr="00424BB0">
        <w:rPr>
          <w:rFonts w:ascii="Arial" w:hAnsi="Arial" w:cs="Arial"/>
          <w:color w:val="000000"/>
          <w:lang w:val="pt-BR"/>
        </w:rPr>
        <w:t xml:space="preserve"> P</w:t>
      </w:r>
      <w:r>
        <w:rPr>
          <w:rFonts w:ascii="Arial" w:hAnsi="Arial" w:cs="Arial"/>
          <w:color w:val="000000"/>
          <w:lang w:val="pt-BR"/>
        </w:rPr>
        <w:t>.</w:t>
      </w:r>
      <w:r w:rsidRPr="00424BB0">
        <w:rPr>
          <w:rFonts w:ascii="Arial" w:hAnsi="Arial" w:cs="Arial"/>
          <w:color w:val="000000"/>
          <w:lang w:val="pt-BR"/>
        </w:rPr>
        <w:t xml:space="preserve"> D</w:t>
      </w:r>
      <w:r>
        <w:rPr>
          <w:rFonts w:ascii="Arial" w:hAnsi="Arial" w:cs="Arial"/>
          <w:color w:val="000000"/>
          <w:lang w:val="pt-BR"/>
        </w:rPr>
        <w:t>.</w:t>
      </w:r>
      <w:r w:rsidRPr="00424BB0">
        <w:rPr>
          <w:rFonts w:ascii="Arial" w:hAnsi="Arial" w:cs="Arial"/>
          <w:color w:val="000000"/>
          <w:lang w:val="pt-BR"/>
        </w:rPr>
        <w:t xml:space="preserve">; </w:t>
      </w:r>
      <w:r>
        <w:rPr>
          <w:rFonts w:ascii="Arial" w:hAnsi="Arial" w:cs="Arial"/>
          <w:color w:val="000000"/>
          <w:lang w:val="pt-BR"/>
        </w:rPr>
        <w:t>MELO</w:t>
      </w:r>
      <w:r w:rsidRPr="00424BB0">
        <w:rPr>
          <w:rFonts w:ascii="Arial" w:hAnsi="Arial" w:cs="Arial"/>
          <w:color w:val="000000"/>
          <w:lang w:val="pt-BR"/>
        </w:rPr>
        <w:t xml:space="preserve">, </w:t>
      </w:r>
      <w:r>
        <w:rPr>
          <w:rFonts w:ascii="Arial" w:hAnsi="Arial" w:cs="Arial"/>
          <w:color w:val="000000"/>
          <w:lang w:val="pt-BR"/>
        </w:rPr>
        <w:t>L</w:t>
      </w:r>
      <w:r w:rsidRPr="00424BB0">
        <w:rPr>
          <w:rFonts w:ascii="Arial" w:hAnsi="Arial" w:cs="Arial"/>
          <w:color w:val="000000"/>
          <w:lang w:val="pt-BR"/>
        </w:rPr>
        <w:t xml:space="preserve">. </w:t>
      </w:r>
      <w:r w:rsidRPr="009B58BB">
        <w:rPr>
          <w:rFonts w:ascii="Arial" w:hAnsi="Arial" w:cs="Arial"/>
          <w:b/>
          <w:color w:val="000000"/>
          <w:lang w:val="pt-BR"/>
        </w:rPr>
        <w:t>Panoramas setoriais: Mudanças Climáticas: Mineração</w:t>
      </w:r>
      <w:r w:rsidRPr="00424BB0">
        <w:rPr>
          <w:rFonts w:ascii="Arial" w:hAnsi="Arial" w:cs="Arial"/>
          <w:color w:val="000000"/>
          <w:lang w:val="pt-BR"/>
        </w:rPr>
        <w:t>. Banco Nacional de Desenvolvimento Econômico e Social, 201</w:t>
      </w:r>
      <w:r>
        <w:rPr>
          <w:rFonts w:ascii="Arial" w:hAnsi="Arial" w:cs="Arial"/>
          <w:color w:val="000000"/>
          <w:lang w:val="pt-BR"/>
        </w:rPr>
        <w:t>6</w:t>
      </w:r>
      <w:r w:rsidRPr="00424BB0">
        <w:rPr>
          <w:rFonts w:ascii="Arial" w:hAnsi="Arial" w:cs="Arial"/>
          <w:color w:val="000000"/>
          <w:lang w:val="pt-BR"/>
        </w:rPr>
        <w:t xml:space="preserve">. </w:t>
      </w:r>
      <w:r>
        <w:rPr>
          <w:rFonts w:ascii="Arial" w:hAnsi="Arial" w:cs="Arial"/>
          <w:color w:val="000000"/>
          <w:lang w:val="pt-BR"/>
        </w:rPr>
        <w:t>Disponível em: &lt;</w:t>
      </w:r>
      <w:r w:rsidRPr="00131495">
        <w:t xml:space="preserve"> </w:t>
      </w:r>
      <w:r w:rsidRPr="00131495">
        <w:rPr>
          <w:rFonts w:ascii="Arial" w:hAnsi="Arial" w:cs="Arial"/>
          <w:color w:val="000000"/>
          <w:lang w:val="pt-BR"/>
        </w:rPr>
        <w:t>web.bndes.gov.br/bib/jspui/bitstream</w:t>
      </w:r>
    </w:p>
    <w:p w14:paraId="0A4E897E" w14:textId="77777777" w:rsidR="00131495" w:rsidRDefault="00131495" w:rsidP="00131495">
      <w:pPr>
        <w:pStyle w:val="Corpodetexto"/>
        <w:spacing w:after="0"/>
        <w:jc w:val="both"/>
        <w:rPr>
          <w:rFonts w:ascii="Arial" w:hAnsi="Arial" w:cs="Arial"/>
          <w:color w:val="000000"/>
          <w:lang w:val="pt-BR"/>
        </w:rPr>
      </w:pPr>
      <w:r w:rsidRPr="00131495">
        <w:rPr>
          <w:rFonts w:ascii="Arial" w:hAnsi="Arial" w:cs="Arial"/>
          <w:color w:val="000000"/>
          <w:lang w:val="pt-BR"/>
        </w:rPr>
        <w:t>/1408/7204/1/Minera%C3%A7%C3%A3o_P.pdf</w:t>
      </w:r>
      <w:r w:rsidR="002669F8">
        <w:rPr>
          <w:rFonts w:ascii="Arial" w:hAnsi="Arial" w:cs="Arial"/>
          <w:color w:val="000000"/>
          <w:lang w:val="pt-BR"/>
        </w:rPr>
        <w:t xml:space="preserve">&gt;. </w:t>
      </w:r>
      <w:r w:rsidR="002669F8" w:rsidRPr="00DE7695">
        <w:rPr>
          <w:rFonts w:ascii="Arial" w:hAnsi="Arial" w:cs="Arial"/>
          <w:color w:val="000000"/>
          <w:lang w:val="pt-BR"/>
        </w:rPr>
        <w:t>Acesso em: 06 mar. 2019.</w:t>
      </w:r>
    </w:p>
    <w:p w14:paraId="01FD541C" w14:textId="77777777" w:rsidR="00033335" w:rsidRDefault="00033335" w:rsidP="00131495">
      <w:pPr>
        <w:pStyle w:val="Corpodetexto"/>
        <w:spacing w:after="0"/>
        <w:jc w:val="both"/>
        <w:rPr>
          <w:rFonts w:ascii="Arial" w:hAnsi="Arial" w:cs="Arial"/>
          <w:color w:val="000000"/>
          <w:lang w:val="pt-BR"/>
        </w:rPr>
      </w:pPr>
    </w:p>
    <w:p w14:paraId="6E906586" w14:textId="77777777" w:rsidR="00F606E0" w:rsidRPr="008D14BF" w:rsidRDefault="00F606E0" w:rsidP="00F606E0">
      <w:pPr>
        <w:rPr>
          <w:rFonts w:ascii="Arial" w:hAnsi="Arial" w:cs="Arial"/>
          <w:color w:val="000000"/>
          <w:lang w:val="en-US"/>
        </w:rPr>
      </w:pPr>
      <w:r w:rsidRPr="008D14BF">
        <w:rPr>
          <w:rFonts w:ascii="Arial" w:hAnsi="Arial" w:cs="Arial"/>
          <w:color w:val="000000"/>
          <w:lang w:val="en-US"/>
        </w:rPr>
        <w:t xml:space="preserve">FERREIRA, H., LEITE, M.G.P. </w:t>
      </w:r>
      <w:r w:rsidRPr="008D14BF">
        <w:rPr>
          <w:rFonts w:ascii="Arial" w:hAnsi="Arial" w:cs="Arial"/>
          <w:b/>
          <w:color w:val="000000"/>
          <w:lang w:val="en-US"/>
        </w:rPr>
        <w:t xml:space="preserve">A life cycle assessment study of iron ore mining. </w:t>
      </w:r>
      <w:r w:rsidRPr="008D14BF">
        <w:rPr>
          <w:rFonts w:ascii="Arial" w:hAnsi="Arial" w:cs="Arial"/>
          <w:color w:val="000000"/>
          <w:lang w:val="en-US"/>
        </w:rPr>
        <w:t>2015. Journal of Cleaner Production 108: 1081-1091.</w:t>
      </w:r>
    </w:p>
    <w:p w14:paraId="3493BE18" w14:textId="77777777" w:rsidR="00F606E0" w:rsidRDefault="00F606E0" w:rsidP="00131495">
      <w:pPr>
        <w:pStyle w:val="Corpodetexto"/>
        <w:spacing w:after="0"/>
        <w:jc w:val="both"/>
        <w:rPr>
          <w:rFonts w:ascii="Arial" w:hAnsi="Arial" w:cs="Arial"/>
          <w:color w:val="000000"/>
          <w:lang w:val="pt-BR"/>
        </w:rPr>
      </w:pPr>
    </w:p>
    <w:p w14:paraId="22F0653A" w14:textId="77777777" w:rsidR="00033335" w:rsidRPr="00033335" w:rsidRDefault="00033335" w:rsidP="00033335">
      <w:pPr>
        <w:autoSpaceDE w:val="0"/>
        <w:autoSpaceDN w:val="0"/>
        <w:adjustRightInd w:val="0"/>
        <w:jc w:val="both"/>
        <w:rPr>
          <w:rFonts w:ascii="Arial" w:hAnsi="Arial" w:cs="Arial"/>
        </w:rPr>
      </w:pPr>
      <w:r w:rsidRPr="00033335">
        <w:rPr>
          <w:rFonts w:ascii="Arial" w:hAnsi="Arial" w:cs="Arial"/>
        </w:rPr>
        <w:t>FGV, Programa Brasileiro GHG Protocol: Registro Público de Emissões. Disponível em: &lt;</w:t>
      </w:r>
      <w:hyperlink r:id="rId20" w:history="1">
        <w:r w:rsidRPr="00033335">
          <w:rPr>
            <w:rStyle w:val="Hyperlink"/>
            <w:rFonts w:ascii="Arial" w:hAnsi="Arial" w:cs="Arial"/>
            <w:color w:val="auto"/>
          </w:rPr>
          <w:t>http://registropublicodeemissoes.com.br/participantes</w:t>
        </w:r>
      </w:hyperlink>
      <w:r w:rsidRPr="00033335">
        <w:rPr>
          <w:rFonts w:ascii="Arial" w:hAnsi="Arial" w:cs="Arial"/>
        </w:rPr>
        <w:t>&gt; Acesso em: 9 mar. 2019.</w:t>
      </w:r>
    </w:p>
    <w:p w14:paraId="7B6838FC" w14:textId="77777777" w:rsidR="00033335" w:rsidRPr="00033335" w:rsidRDefault="00033335" w:rsidP="00131495">
      <w:pPr>
        <w:pStyle w:val="Corpodetexto"/>
        <w:spacing w:after="0"/>
        <w:jc w:val="both"/>
        <w:rPr>
          <w:rFonts w:ascii="Arial" w:hAnsi="Arial" w:cs="Arial"/>
          <w:color w:val="000000"/>
        </w:rPr>
      </w:pPr>
    </w:p>
    <w:p w14:paraId="685F105C" w14:textId="77777777" w:rsidR="00033335" w:rsidRDefault="00033335" w:rsidP="00424BB0">
      <w:pPr>
        <w:pStyle w:val="Corpodetexto"/>
        <w:spacing w:after="0"/>
        <w:jc w:val="both"/>
        <w:rPr>
          <w:rFonts w:ascii="Arial" w:hAnsi="Arial" w:cs="Arial"/>
          <w:color w:val="FF0000"/>
          <w:lang w:val="pt-BR"/>
        </w:rPr>
      </w:pPr>
    </w:p>
    <w:p w14:paraId="22037A28" w14:textId="77777777" w:rsidR="00424BB0" w:rsidRDefault="009B58BB" w:rsidP="00424BB0">
      <w:pPr>
        <w:pStyle w:val="Corpodetexto"/>
        <w:spacing w:after="0"/>
        <w:jc w:val="both"/>
        <w:rPr>
          <w:rFonts w:ascii="Arial" w:hAnsi="Arial" w:cs="Arial"/>
          <w:color w:val="000000"/>
          <w:lang w:val="pt-BR"/>
        </w:rPr>
      </w:pPr>
      <w:r>
        <w:rPr>
          <w:rFonts w:ascii="Arial" w:hAnsi="Arial" w:cs="Arial"/>
          <w:color w:val="000000"/>
          <w:lang w:val="pt-BR"/>
        </w:rPr>
        <w:t xml:space="preserve">IBRAM. </w:t>
      </w:r>
      <w:r w:rsidRPr="009B58BB">
        <w:rPr>
          <w:rFonts w:ascii="Arial" w:hAnsi="Arial" w:cs="Arial"/>
          <w:b/>
          <w:color w:val="000000"/>
          <w:lang w:val="pt-BR"/>
        </w:rPr>
        <w:t>Economia Mineral do Brasil.</w:t>
      </w:r>
      <w:r>
        <w:rPr>
          <w:rFonts w:ascii="Arial" w:hAnsi="Arial" w:cs="Arial"/>
          <w:color w:val="000000"/>
          <w:lang w:val="pt-BR"/>
        </w:rPr>
        <w:t xml:space="preserve"> Março </w:t>
      </w:r>
      <w:r w:rsidR="00444260">
        <w:rPr>
          <w:rFonts w:ascii="Arial" w:hAnsi="Arial" w:cs="Arial"/>
          <w:color w:val="000000"/>
          <w:lang w:val="pt-BR"/>
        </w:rPr>
        <w:t xml:space="preserve">de </w:t>
      </w:r>
      <w:r>
        <w:rPr>
          <w:rFonts w:ascii="Arial" w:hAnsi="Arial" w:cs="Arial"/>
          <w:color w:val="000000"/>
          <w:lang w:val="pt-BR"/>
        </w:rPr>
        <w:t>2018. Disponível em: &lt;</w:t>
      </w:r>
      <w:r w:rsidRPr="009B58BB">
        <w:rPr>
          <w:rFonts w:ascii="Arial" w:hAnsi="Arial" w:cs="Arial"/>
          <w:color w:val="000000"/>
          <w:lang w:val="pt-BR"/>
        </w:rPr>
        <w:t>https://portaldamineracao.com.br/wp-content/uploads/2018/02/economia-mineral-brasil-mar2018-1.pdf?x73853</w:t>
      </w:r>
      <w:r>
        <w:rPr>
          <w:rFonts w:ascii="Arial" w:hAnsi="Arial" w:cs="Arial"/>
          <w:color w:val="000000"/>
          <w:lang w:val="pt-BR"/>
        </w:rPr>
        <w:t>&gt;. Acesso em: 15 mar. 2019.</w:t>
      </w:r>
    </w:p>
    <w:p w14:paraId="7A72171C" w14:textId="77777777" w:rsidR="00033335" w:rsidRDefault="00033335" w:rsidP="00424BB0">
      <w:pPr>
        <w:pStyle w:val="Corpodetexto"/>
        <w:spacing w:after="0"/>
        <w:jc w:val="both"/>
        <w:rPr>
          <w:rFonts w:ascii="Arial" w:hAnsi="Arial" w:cs="Arial"/>
          <w:color w:val="000000"/>
          <w:lang w:val="pt-BR"/>
        </w:rPr>
      </w:pPr>
    </w:p>
    <w:p w14:paraId="05ED916D" w14:textId="77777777" w:rsidR="00033335" w:rsidRDefault="00033335" w:rsidP="00033335">
      <w:pPr>
        <w:rPr>
          <w:rFonts w:ascii="Arial" w:hAnsi="Arial" w:cs="Arial"/>
          <w:color w:val="000000"/>
          <w:lang w:val="pt-BR"/>
        </w:rPr>
      </w:pPr>
      <w:r w:rsidRPr="008D14BF">
        <w:rPr>
          <w:rFonts w:ascii="Arial" w:hAnsi="Arial" w:cs="Arial"/>
          <w:color w:val="000000"/>
          <w:lang w:val="pt-BR"/>
        </w:rPr>
        <w:t xml:space="preserve">IBRAM. 2014. </w:t>
      </w:r>
      <w:r w:rsidRPr="008D14BF">
        <w:rPr>
          <w:rFonts w:ascii="Arial" w:hAnsi="Arial" w:cs="Arial"/>
          <w:b/>
          <w:color w:val="000000"/>
          <w:lang w:val="pt-BR"/>
        </w:rPr>
        <w:t>Inventário de gases de efeito estufa do setor mineral</w:t>
      </w:r>
      <w:r w:rsidRPr="008D14BF">
        <w:rPr>
          <w:rFonts w:ascii="Arial" w:hAnsi="Arial" w:cs="Arial"/>
          <w:color w:val="000000"/>
          <w:lang w:val="pt-BR"/>
        </w:rPr>
        <w:t>. Disponível em  &lt;http://www.ibram.org.br/sites/1300/1382/00003361.pdf&gt;</w:t>
      </w:r>
      <w:r w:rsidRPr="008D14BF">
        <w:rPr>
          <w:rFonts w:ascii="Arial" w:hAnsi="Arial" w:cs="Arial"/>
          <w:b/>
          <w:bCs/>
          <w:i/>
          <w:iCs/>
          <w:color w:val="000000"/>
          <w:lang w:val="pt-BR"/>
        </w:rPr>
        <w:t xml:space="preserve"> </w:t>
      </w:r>
      <w:r w:rsidRPr="008D14BF">
        <w:rPr>
          <w:rFonts w:ascii="Arial" w:hAnsi="Arial" w:cs="Arial"/>
          <w:color w:val="000000"/>
          <w:lang w:val="pt-BR"/>
        </w:rPr>
        <w:t>Acesso em: 15 mar. 2019.</w:t>
      </w:r>
    </w:p>
    <w:p w14:paraId="05F0A6A4" w14:textId="77777777" w:rsidR="00033335" w:rsidRDefault="00033335" w:rsidP="00424BB0">
      <w:pPr>
        <w:pStyle w:val="Corpodetexto"/>
        <w:spacing w:after="0"/>
        <w:jc w:val="both"/>
        <w:rPr>
          <w:rFonts w:ascii="Arial" w:hAnsi="Arial" w:cs="Arial"/>
          <w:color w:val="000000"/>
          <w:lang w:val="pt-BR"/>
        </w:rPr>
      </w:pPr>
    </w:p>
    <w:p w14:paraId="7C35A336" w14:textId="77777777" w:rsidR="00033335" w:rsidRPr="001972BE" w:rsidRDefault="00033335" w:rsidP="00033335">
      <w:pPr>
        <w:rPr>
          <w:rFonts w:ascii="Arial" w:hAnsi="Arial" w:cs="Arial"/>
          <w:color w:val="000000"/>
          <w:lang w:val="en-US"/>
        </w:rPr>
      </w:pPr>
      <w:r w:rsidRPr="000E09CF">
        <w:rPr>
          <w:rFonts w:ascii="Arial" w:hAnsi="Arial" w:cs="Arial"/>
          <w:color w:val="000000"/>
          <w:lang w:val="en-US"/>
        </w:rPr>
        <w:t xml:space="preserve">HAHN, R.; KÜHNEN, M. </w:t>
      </w:r>
      <w:r w:rsidRPr="000E09CF">
        <w:rPr>
          <w:rFonts w:ascii="Arial" w:hAnsi="Arial" w:cs="Arial"/>
          <w:b/>
          <w:color w:val="000000"/>
          <w:lang w:val="en-US"/>
        </w:rPr>
        <w:t>Determinants of sustainability reporting: a review of results, trends, theory, and opportunities in an expanding field of research</w:t>
      </w:r>
      <w:r w:rsidRPr="000E09CF">
        <w:rPr>
          <w:rFonts w:ascii="Arial" w:hAnsi="Arial" w:cs="Arial"/>
          <w:color w:val="000000"/>
          <w:lang w:val="en-US"/>
        </w:rPr>
        <w:t xml:space="preserve">. </w:t>
      </w:r>
      <w:r w:rsidRPr="001972BE">
        <w:rPr>
          <w:rFonts w:ascii="Arial" w:hAnsi="Arial" w:cs="Arial"/>
          <w:color w:val="000000"/>
          <w:lang w:val="en-US"/>
        </w:rPr>
        <w:t xml:space="preserve">2013. </w:t>
      </w:r>
      <w:r w:rsidRPr="008D14BF">
        <w:rPr>
          <w:rFonts w:ascii="Arial" w:hAnsi="Arial" w:cs="Arial"/>
          <w:color w:val="000000"/>
          <w:lang w:val="en-US"/>
        </w:rPr>
        <w:t xml:space="preserve">Journal of Cleaner Production </w:t>
      </w:r>
      <w:r>
        <w:rPr>
          <w:rFonts w:ascii="Arial" w:hAnsi="Arial" w:cs="Arial"/>
          <w:color w:val="000000"/>
          <w:lang w:val="en-US"/>
        </w:rPr>
        <w:t>59</w:t>
      </w:r>
      <w:r w:rsidRPr="008D14BF">
        <w:rPr>
          <w:rFonts w:ascii="Arial" w:hAnsi="Arial" w:cs="Arial"/>
          <w:color w:val="000000"/>
          <w:lang w:val="en-US"/>
        </w:rPr>
        <w:t xml:space="preserve">: </w:t>
      </w:r>
      <w:r>
        <w:rPr>
          <w:rFonts w:ascii="Arial" w:hAnsi="Arial" w:cs="Arial"/>
          <w:color w:val="000000"/>
          <w:lang w:val="en-US"/>
        </w:rPr>
        <w:t>5</w:t>
      </w:r>
      <w:r w:rsidRPr="008D14BF">
        <w:rPr>
          <w:rFonts w:ascii="Arial" w:hAnsi="Arial" w:cs="Arial"/>
          <w:color w:val="000000"/>
          <w:lang w:val="en-US"/>
        </w:rPr>
        <w:t>-2</w:t>
      </w:r>
      <w:r>
        <w:rPr>
          <w:rFonts w:ascii="Arial" w:hAnsi="Arial" w:cs="Arial"/>
          <w:color w:val="000000"/>
          <w:lang w:val="en-US"/>
        </w:rPr>
        <w:t>1</w:t>
      </w:r>
      <w:r w:rsidRPr="008D14BF">
        <w:rPr>
          <w:rFonts w:ascii="Arial" w:hAnsi="Arial" w:cs="Arial"/>
          <w:color w:val="000000"/>
          <w:lang w:val="en-US"/>
        </w:rPr>
        <w:t>.</w:t>
      </w:r>
    </w:p>
    <w:p w14:paraId="30C35351" w14:textId="77777777" w:rsidR="00033335" w:rsidRPr="001972BE" w:rsidRDefault="00033335" w:rsidP="00033335">
      <w:pPr>
        <w:rPr>
          <w:rFonts w:ascii="Arial" w:hAnsi="Arial" w:cs="Arial"/>
          <w:color w:val="FF0000"/>
          <w:lang w:val="en-US"/>
        </w:rPr>
      </w:pPr>
    </w:p>
    <w:p w14:paraId="50601847" w14:textId="77777777" w:rsidR="00033335" w:rsidRDefault="00033335" w:rsidP="00424BB0">
      <w:pPr>
        <w:pStyle w:val="Corpodetexto"/>
        <w:spacing w:after="0"/>
        <w:jc w:val="both"/>
        <w:rPr>
          <w:rFonts w:ascii="Arial" w:hAnsi="Arial" w:cs="Arial"/>
          <w:color w:val="000000"/>
          <w:lang w:val="pt-BR"/>
        </w:rPr>
      </w:pPr>
    </w:p>
    <w:p w14:paraId="11902B12" w14:textId="77777777" w:rsidR="00033335" w:rsidRPr="00D44ECD" w:rsidRDefault="00033335" w:rsidP="00033335">
      <w:pPr>
        <w:autoSpaceDE w:val="0"/>
        <w:autoSpaceDN w:val="0"/>
        <w:adjustRightInd w:val="0"/>
        <w:jc w:val="both"/>
        <w:rPr>
          <w:rFonts w:ascii="Arial" w:hAnsi="Arial" w:cs="Arial"/>
          <w:b/>
          <w:iCs/>
        </w:rPr>
      </w:pPr>
      <w:r w:rsidRPr="00D44ECD">
        <w:rPr>
          <w:rFonts w:ascii="Arial" w:hAnsi="Arial" w:cs="Arial"/>
        </w:rPr>
        <w:lastRenderedPageBreak/>
        <w:t>M</w:t>
      </w:r>
      <w:r>
        <w:rPr>
          <w:rFonts w:ascii="Arial" w:hAnsi="Arial" w:cs="Arial"/>
        </w:rPr>
        <w:t xml:space="preserve">INISTÉRIO DE MINAS E ENERGIA </w:t>
      </w:r>
      <w:r w:rsidRPr="00D44ECD">
        <w:rPr>
          <w:rFonts w:ascii="Arial" w:hAnsi="Arial" w:cs="Arial"/>
        </w:rPr>
        <w:t xml:space="preserve">(MME). </w:t>
      </w:r>
      <w:r w:rsidRPr="00D44ECD">
        <w:rPr>
          <w:rFonts w:ascii="Arial" w:hAnsi="Arial" w:cs="Arial"/>
          <w:b/>
          <w:iCs/>
        </w:rPr>
        <w:t>Plano Setorial de Mitigação e de Adaptação à</w:t>
      </w:r>
      <w:r>
        <w:rPr>
          <w:rFonts w:ascii="Arial" w:hAnsi="Arial" w:cs="Arial"/>
          <w:b/>
          <w:iCs/>
        </w:rPr>
        <w:t xml:space="preserve"> </w:t>
      </w:r>
      <w:r w:rsidRPr="00D44ECD">
        <w:rPr>
          <w:rFonts w:ascii="Arial" w:hAnsi="Arial" w:cs="Arial"/>
          <w:b/>
          <w:iCs/>
        </w:rPr>
        <w:t xml:space="preserve">Mudança do Clima na Mineração: </w:t>
      </w:r>
      <w:r w:rsidRPr="00D44ECD">
        <w:rPr>
          <w:rFonts w:ascii="Arial" w:hAnsi="Arial" w:cs="Arial"/>
          <w:b/>
        </w:rPr>
        <w:t xml:space="preserve">Plano de Mineração de Baixa Emissão de Carbono (Plano MBC). </w:t>
      </w:r>
      <w:r w:rsidRPr="00D44ECD">
        <w:rPr>
          <w:rFonts w:ascii="Arial" w:hAnsi="Arial" w:cs="Arial"/>
        </w:rPr>
        <w:t>2013. Brasília, 42p. Disponível em:</w:t>
      </w:r>
    </w:p>
    <w:p w14:paraId="62D10BC2" w14:textId="77777777" w:rsidR="00033335" w:rsidRPr="005D147E" w:rsidRDefault="00033335" w:rsidP="005D147E">
      <w:pPr>
        <w:jc w:val="both"/>
        <w:rPr>
          <w:rFonts w:ascii="Arial" w:hAnsi="Arial" w:cs="Arial"/>
        </w:rPr>
      </w:pPr>
      <w:r w:rsidRPr="00D44ECD">
        <w:rPr>
          <w:rFonts w:ascii="Arial" w:hAnsi="Arial" w:cs="Arial"/>
        </w:rPr>
        <w:t xml:space="preserve"> &lt;</w:t>
      </w:r>
      <w:hyperlink r:id="rId21" w:history="1">
        <w:r w:rsidRPr="00D44ECD">
          <w:rPr>
            <w:rStyle w:val="Hyperlink"/>
            <w:rFonts w:ascii="Arial" w:hAnsi="Arial" w:cs="Arial"/>
            <w:color w:val="auto"/>
          </w:rPr>
          <w:t>http://www.ibram.org.br/sites/1300/1382/00006220.pdf</w:t>
        </w:r>
      </w:hyperlink>
      <w:r w:rsidRPr="00D44ECD">
        <w:rPr>
          <w:rFonts w:ascii="Arial" w:hAnsi="Arial" w:cs="Arial"/>
        </w:rPr>
        <w:t>&gt; Acesso</w:t>
      </w:r>
      <w:r>
        <w:rPr>
          <w:rFonts w:ascii="Arial" w:hAnsi="Arial" w:cs="Arial"/>
        </w:rPr>
        <w:t xml:space="preserve"> em: 16 abr. 2019.</w:t>
      </w:r>
    </w:p>
    <w:p w14:paraId="08BCF07D" w14:textId="77777777" w:rsidR="00033335" w:rsidRDefault="00033335" w:rsidP="00033335">
      <w:pPr>
        <w:pStyle w:val="Corpodetexto"/>
        <w:spacing w:after="0"/>
        <w:rPr>
          <w:rFonts w:ascii="Arial" w:hAnsi="Arial" w:cs="Arial"/>
          <w:color w:val="000000"/>
          <w:lang w:val="pt-BR"/>
        </w:rPr>
      </w:pPr>
    </w:p>
    <w:p w14:paraId="5362AB2C" w14:textId="77777777" w:rsidR="00033335" w:rsidRPr="00055971" w:rsidRDefault="00033335" w:rsidP="00033335">
      <w:pPr>
        <w:pStyle w:val="Corpodetexto"/>
        <w:spacing w:after="0"/>
        <w:rPr>
          <w:rFonts w:ascii="Arial" w:hAnsi="Arial" w:cs="Arial"/>
          <w:color w:val="000000"/>
          <w:lang w:val="pt-BR"/>
        </w:rPr>
      </w:pPr>
      <w:r w:rsidRPr="00055971">
        <w:rPr>
          <w:rFonts w:ascii="Arial" w:hAnsi="Arial" w:cs="Arial"/>
          <w:color w:val="000000"/>
          <w:lang w:val="pt-BR"/>
        </w:rPr>
        <w:t xml:space="preserve">MINISTÉRIO DO MEIO AMBIENTE. </w:t>
      </w:r>
      <w:r w:rsidRPr="00055971">
        <w:rPr>
          <w:rFonts w:ascii="Arial" w:hAnsi="Arial" w:cs="Arial"/>
          <w:b/>
          <w:color w:val="000000"/>
          <w:lang w:val="pt-BR"/>
        </w:rPr>
        <w:t>Acordo de Paris</w:t>
      </w:r>
      <w:r w:rsidRPr="00055971">
        <w:rPr>
          <w:rFonts w:ascii="Arial" w:hAnsi="Arial" w:cs="Arial"/>
          <w:color w:val="000000"/>
          <w:lang w:val="pt-BR"/>
        </w:rPr>
        <w:t>. Disponível em: &lt;</w:t>
      </w:r>
      <w:hyperlink r:id="rId22" w:history="1">
        <w:r w:rsidRPr="00055971">
          <w:rPr>
            <w:rFonts w:ascii="Arial" w:hAnsi="Arial" w:cs="Arial"/>
            <w:color w:val="000000"/>
            <w:lang w:val="pt-BR"/>
          </w:rPr>
          <w:t>www.mma.gov.br/clima/convencao-das-nacoes-unidas/acordo-de-paris</w:t>
        </w:r>
      </w:hyperlink>
      <w:r w:rsidRPr="00055971">
        <w:rPr>
          <w:rFonts w:ascii="Arial" w:hAnsi="Arial" w:cs="Arial"/>
          <w:color w:val="000000"/>
          <w:lang w:val="pt-BR"/>
        </w:rPr>
        <w:t xml:space="preserve">&gt;. Acesso em: 10 mar. 2019. </w:t>
      </w:r>
    </w:p>
    <w:p w14:paraId="0B4DA6EE" w14:textId="77777777" w:rsidR="00444260" w:rsidRDefault="00444260" w:rsidP="00424BB0">
      <w:pPr>
        <w:pStyle w:val="Corpodetexto"/>
        <w:spacing w:after="0"/>
        <w:jc w:val="both"/>
        <w:rPr>
          <w:rFonts w:ascii="Arial" w:hAnsi="Arial" w:cs="Arial"/>
          <w:color w:val="000000"/>
          <w:lang w:val="pt-BR"/>
        </w:rPr>
      </w:pPr>
    </w:p>
    <w:p w14:paraId="3D09BA2C" w14:textId="77777777" w:rsidR="00033335" w:rsidRDefault="00033335" w:rsidP="00424BB0">
      <w:pPr>
        <w:pStyle w:val="Corpodetexto"/>
        <w:spacing w:after="0"/>
        <w:jc w:val="both"/>
        <w:rPr>
          <w:rFonts w:ascii="Arial" w:hAnsi="Arial" w:cs="Arial"/>
          <w:color w:val="000000"/>
          <w:lang w:val="pt-BR"/>
        </w:rPr>
      </w:pPr>
    </w:p>
    <w:p w14:paraId="39380F4A" w14:textId="77777777" w:rsidR="00444260" w:rsidRPr="00F7312E" w:rsidRDefault="00444260" w:rsidP="003207D5">
      <w:pPr>
        <w:pStyle w:val="Ttulo2"/>
        <w:shd w:val="clear" w:color="auto" w:fill="FFFFFF"/>
        <w:spacing w:before="0" w:after="300"/>
        <w:rPr>
          <w:rFonts w:ascii="Arial" w:hAnsi="Arial" w:cs="Arial"/>
          <w:b w:val="0"/>
          <w:bCs w:val="0"/>
          <w:i w:val="0"/>
          <w:iCs w:val="0"/>
          <w:color w:val="000000"/>
          <w:sz w:val="24"/>
          <w:szCs w:val="24"/>
          <w:lang w:val="en-US"/>
        </w:rPr>
      </w:pPr>
      <w:r w:rsidRPr="00444260">
        <w:rPr>
          <w:rFonts w:ascii="Arial" w:hAnsi="Arial" w:cs="Arial"/>
          <w:b w:val="0"/>
          <w:bCs w:val="0"/>
          <w:i w:val="0"/>
          <w:iCs w:val="0"/>
          <w:color w:val="000000"/>
          <w:sz w:val="24"/>
          <w:szCs w:val="24"/>
          <w:lang w:val="pt-BR"/>
        </w:rPr>
        <w:t xml:space="preserve">NOTÍCIAS DE MINERAÇÃO. </w:t>
      </w:r>
      <w:r w:rsidRPr="00BD30B4">
        <w:rPr>
          <w:rFonts w:ascii="Arial" w:hAnsi="Arial" w:cs="Arial"/>
          <w:bCs w:val="0"/>
          <w:i w:val="0"/>
          <w:iCs w:val="0"/>
          <w:color w:val="000000"/>
          <w:sz w:val="24"/>
          <w:szCs w:val="24"/>
          <w:lang w:val="pt-BR"/>
        </w:rPr>
        <w:t>Exportações de minério de ferro crescem 25% em 2018.</w:t>
      </w:r>
      <w:r>
        <w:rPr>
          <w:rFonts w:ascii="Arial" w:hAnsi="Arial" w:cs="Arial"/>
          <w:b w:val="0"/>
          <w:bCs w:val="0"/>
          <w:i w:val="0"/>
          <w:iCs w:val="0"/>
          <w:color w:val="000000"/>
          <w:sz w:val="24"/>
          <w:szCs w:val="24"/>
          <w:lang w:val="pt-BR"/>
        </w:rPr>
        <w:t xml:space="preserve"> Janeiro de 2019. Disponível em: &lt;</w:t>
      </w:r>
      <w:r w:rsidRPr="00444260">
        <w:rPr>
          <w:rFonts w:ascii="Arial" w:hAnsi="Arial" w:cs="Arial"/>
          <w:b w:val="0"/>
          <w:bCs w:val="0"/>
          <w:i w:val="0"/>
          <w:iCs w:val="0"/>
          <w:color w:val="000000"/>
          <w:sz w:val="24"/>
          <w:szCs w:val="24"/>
          <w:lang w:val="pt-BR"/>
        </w:rPr>
        <w:t xml:space="preserve"> </w:t>
      </w:r>
      <w:hyperlink r:id="rId23" w:history="1">
        <w:r w:rsidRPr="00444260">
          <w:rPr>
            <w:rFonts w:ascii="Arial" w:hAnsi="Arial" w:cs="Arial"/>
            <w:b w:val="0"/>
            <w:bCs w:val="0"/>
            <w:i w:val="0"/>
            <w:iCs w:val="0"/>
            <w:color w:val="000000"/>
            <w:sz w:val="24"/>
            <w:szCs w:val="24"/>
            <w:lang w:val="pt-BR"/>
          </w:rPr>
          <w:t>https://www.noticiasdemineracao.com/</w:t>
        </w:r>
      </w:hyperlink>
      <w:r>
        <w:rPr>
          <w:rFonts w:ascii="Arial" w:hAnsi="Arial" w:cs="Arial"/>
          <w:b w:val="0"/>
          <w:bCs w:val="0"/>
          <w:i w:val="0"/>
          <w:iCs w:val="0"/>
          <w:color w:val="000000"/>
          <w:sz w:val="24"/>
          <w:szCs w:val="24"/>
          <w:lang w:val="pt-BR"/>
        </w:rPr>
        <w:t xml:space="preserve"> </w:t>
      </w:r>
      <w:r w:rsidRPr="00444260">
        <w:rPr>
          <w:rFonts w:ascii="Arial" w:hAnsi="Arial" w:cs="Arial"/>
          <w:b w:val="0"/>
          <w:bCs w:val="0"/>
          <w:i w:val="0"/>
          <w:iCs w:val="0"/>
          <w:color w:val="000000"/>
          <w:sz w:val="24"/>
          <w:szCs w:val="24"/>
          <w:lang w:val="pt-BR"/>
        </w:rPr>
        <w:t>print_article/noticiasdemineracao/news/1353700/exporta%C3%A7%C3%B5es-de-minerio-de-ferro-crescem-25-em-2018?print=true</w:t>
      </w:r>
      <w:r>
        <w:rPr>
          <w:rFonts w:ascii="Arial" w:hAnsi="Arial" w:cs="Arial"/>
          <w:b w:val="0"/>
          <w:bCs w:val="0"/>
          <w:i w:val="0"/>
          <w:iCs w:val="0"/>
          <w:color w:val="000000"/>
          <w:sz w:val="24"/>
          <w:szCs w:val="24"/>
          <w:lang w:val="pt-BR"/>
        </w:rPr>
        <w:t xml:space="preserve">&gt;. </w:t>
      </w:r>
      <w:r w:rsidRPr="00F7312E">
        <w:rPr>
          <w:rFonts w:ascii="Arial" w:hAnsi="Arial" w:cs="Arial"/>
          <w:b w:val="0"/>
          <w:bCs w:val="0"/>
          <w:i w:val="0"/>
          <w:iCs w:val="0"/>
          <w:color w:val="000000"/>
          <w:sz w:val="24"/>
          <w:szCs w:val="24"/>
          <w:lang w:val="en-US"/>
        </w:rPr>
        <w:t>Acesso em: 15 mar. 2019.</w:t>
      </w:r>
    </w:p>
    <w:p w14:paraId="36AF538A" w14:textId="77777777" w:rsidR="003207D5" w:rsidRPr="00F7312E" w:rsidRDefault="003207D5" w:rsidP="002B2113">
      <w:pPr>
        <w:rPr>
          <w:rFonts w:ascii="Arial" w:hAnsi="Arial" w:cs="Arial"/>
          <w:color w:val="FF0000"/>
          <w:lang w:val="en-US"/>
        </w:rPr>
      </w:pPr>
    </w:p>
    <w:p w14:paraId="7F249DCF" w14:textId="77777777" w:rsidR="003207D5" w:rsidRPr="003207D5" w:rsidRDefault="003207D5" w:rsidP="002B2113">
      <w:pPr>
        <w:rPr>
          <w:rFonts w:ascii="Arial" w:hAnsi="Arial" w:cs="Arial"/>
          <w:color w:val="FF0000"/>
          <w:lang w:val="en-US"/>
        </w:rPr>
      </w:pPr>
      <w:r w:rsidRPr="008D14BF">
        <w:rPr>
          <w:rFonts w:ascii="Arial" w:hAnsi="Arial" w:cs="Arial"/>
          <w:color w:val="000000"/>
          <w:lang w:val="en-US"/>
        </w:rPr>
        <w:t xml:space="preserve">NORGATE, T., HAQUE, N. </w:t>
      </w:r>
      <w:r w:rsidRPr="008D14BF">
        <w:rPr>
          <w:rFonts w:ascii="Arial" w:hAnsi="Arial" w:cs="Arial"/>
          <w:b/>
          <w:color w:val="000000"/>
          <w:lang w:val="en-US"/>
        </w:rPr>
        <w:t>Energy and greenhouse gas impacts of mining and mineral processing operations</w:t>
      </w:r>
      <w:r w:rsidRPr="008D14BF">
        <w:rPr>
          <w:rFonts w:ascii="Arial" w:hAnsi="Arial" w:cs="Arial"/>
          <w:color w:val="000000"/>
          <w:lang w:val="en-US"/>
        </w:rPr>
        <w:t>. 2010. Journal of Cleaner Production 18: 266-274.</w:t>
      </w:r>
    </w:p>
    <w:p w14:paraId="3AC715BF" w14:textId="77777777" w:rsidR="003207D5" w:rsidRDefault="003207D5" w:rsidP="002B2113">
      <w:pPr>
        <w:rPr>
          <w:rFonts w:ascii="Arial" w:hAnsi="Arial" w:cs="Arial"/>
          <w:color w:val="FF0000"/>
          <w:lang w:val="en-US"/>
        </w:rPr>
      </w:pPr>
    </w:p>
    <w:p w14:paraId="029A0A7F" w14:textId="77777777" w:rsidR="00F7312E" w:rsidRDefault="00F7312E" w:rsidP="002B2113">
      <w:pPr>
        <w:rPr>
          <w:rFonts w:ascii="Arial" w:hAnsi="Arial" w:cs="Arial"/>
          <w:color w:val="FF0000"/>
          <w:lang w:val="en-US"/>
        </w:rPr>
      </w:pPr>
    </w:p>
    <w:p w14:paraId="6A914FE6" w14:textId="77777777" w:rsidR="00F7312E" w:rsidRPr="008D14BF" w:rsidRDefault="00F7312E" w:rsidP="002B2113">
      <w:pPr>
        <w:rPr>
          <w:rFonts w:ascii="Arial" w:hAnsi="Arial" w:cs="Arial"/>
          <w:color w:val="000000"/>
          <w:lang w:val="en-US"/>
        </w:rPr>
      </w:pPr>
      <w:r w:rsidRPr="008D14BF">
        <w:rPr>
          <w:rFonts w:ascii="Arial" w:hAnsi="Arial" w:cs="Arial"/>
          <w:color w:val="000000"/>
          <w:lang w:val="en-US"/>
        </w:rPr>
        <w:t xml:space="preserve">SONTER, L.J. et al. </w:t>
      </w:r>
      <w:r w:rsidRPr="008D14BF">
        <w:rPr>
          <w:rFonts w:ascii="Arial" w:hAnsi="Arial" w:cs="Arial"/>
          <w:b/>
          <w:color w:val="000000"/>
          <w:lang w:val="en-US"/>
        </w:rPr>
        <w:t xml:space="preserve">Mining drives extensive deforestation in the Brazilian Amazon. </w:t>
      </w:r>
      <w:r w:rsidRPr="004F4087">
        <w:rPr>
          <w:rFonts w:ascii="Arial" w:hAnsi="Arial" w:cs="Arial"/>
          <w:color w:val="000000"/>
          <w:lang w:val="en-US"/>
        </w:rPr>
        <w:t>2017</w:t>
      </w:r>
      <w:r w:rsidRPr="008D14BF">
        <w:rPr>
          <w:rFonts w:ascii="Arial" w:hAnsi="Arial" w:cs="Arial"/>
          <w:color w:val="000000"/>
          <w:lang w:val="en-US"/>
        </w:rPr>
        <w:t xml:space="preserve">. Nature Communications. </w:t>
      </w:r>
      <w:r w:rsidR="00D65A5E" w:rsidRPr="008D14BF">
        <w:rPr>
          <w:rFonts w:ascii="Arial" w:hAnsi="Arial" w:cs="Arial"/>
          <w:color w:val="000000"/>
          <w:lang w:val="en-US"/>
        </w:rPr>
        <w:t>DOI: 10.1038/s41467-017-00557</w:t>
      </w:r>
    </w:p>
    <w:p w14:paraId="63B31960" w14:textId="77777777" w:rsidR="00D65A5E" w:rsidRPr="008D14BF" w:rsidRDefault="00D65A5E" w:rsidP="002B2113">
      <w:pPr>
        <w:rPr>
          <w:rFonts w:ascii="Arial" w:hAnsi="Arial" w:cs="Arial"/>
          <w:color w:val="000000"/>
          <w:lang w:val="en-US"/>
        </w:rPr>
      </w:pPr>
    </w:p>
    <w:p w14:paraId="68E15B27" w14:textId="77777777" w:rsidR="003207D5" w:rsidRPr="00F606E0" w:rsidRDefault="003207D5" w:rsidP="002B2113">
      <w:pPr>
        <w:rPr>
          <w:rFonts w:ascii="Arial" w:hAnsi="Arial" w:cs="Arial"/>
          <w:color w:val="000000"/>
          <w:lang w:val="en-US"/>
        </w:rPr>
      </w:pPr>
    </w:p>
    <w:p w14:paraId="2872DADC" w14:textId="77777777" w:rsidR="004F4087" w:rsidRPr="004F4087" w:rsidRDefault="004F4087" w:rsidP="004F4087">
      <w:pPr>
        <w:jc w:val="both"/>
        <w:rPr>
          <w:rFonts w:ascii="Arial" w:hAnsi="Arial" w:cs="Arial"/>
          <w:lang w:val="en-US"/>
        </w:rPr>
      </w:pPr>
      <w:r>
        <w:rPr>
          <w:rFonts w:ascii="Arial" w:hAnsi="Arial" w:cs="Arial"/>
          <w:lang w:val="en-US"/>
        </w:rPr>
        <w:t xml:space="preserve">TOPAL, E., RAMAZAN, S. </w:t>
      </w:r>
      <w:r w:rsidRPr="004F4087">
        <w:rPr>
          <w:rFonts w:ascii="Arial" w:hAnsi="Arial" w:cs="Arial"/>
          <w:b/>
          <w:lang w:val="en-US"/>
        </w:rPr>
        <w:t>A new MIP model for mine equipment scheduling by minimizing maintenance cost</w:t>
      </w:r>
      <w:r w:rsidRPr="004F4087">
        <w:rPr>
          <w:rFonts w:ascii="Arial" w:hAnsi="Arial" w:cs="Arial"/>
          <w:lang w:val="en-US"/>
        </w:rPr>
        <w:t xml:space="preserve">. </w:t>
      </w:r>
      <w:r>
        <w:rPr>
          <w:rFonts w:ascii="Arial" w:hAnsi="Arial" w:cs="Arial"/>
          <w:lang w:val="en-US"/>
        </w:rPr>
        <w:t xml:space="preserve">2010. </w:t>
      </w:r>
      <w:r w:rsidRPr="004F4087">
        <w:rPr>
          <w:rFonts w:ascii="Arial" w:hAnsi="Arial" w:cs="Arial"/>
          <w:lang w:val="en-US"/>
        </w:rPr>
        <w:t>European Journal of Operational Research,</w:t>
      </w:r>
    </w:p>
    <w:p w14:paraId="5942EEC8" w14:textId="77777777" w:rsidR="004F4087" w:rsidRPr="004F4087" w:rsidRDefault="004F4087" w:rsidP="004F4087">
      <w:pPr>
        <w:jc w:val="both"/>
        <w:rPr>
          <w:rFonts w:ascii="Arial" w:hAnsi="Arial" w:cs="Arial"/>
          <w:lang w:val="en-US"/>
        </w:rPr>
      </w:pPr>
      <w:r w:rsidRPr="004F4087">
        <w:rPr>
          <w:rFonts w:ascii="Arial" w:hAnsi="Arial" w:cs="Arial"/>
          <w:lang w:val="en-US"/>
        </w:rPr>
        <w:t>207(2), 1065</w:t>
      </w:r>
      <w:r>
        <w:rPr>
          <w:rFonts w:ascii="Arial" w:hAnsi="Arial" w:cs="Arial"/>
          <w:lang w:val="en-US"/>
        </w:rPr>
        <w:t xml:space="preserve"> - </w:t>
      </w:r>
      <w:r w:rsidRPr="004F4087">
        <w:rPr>
          <w:rFonts w:ascii="Arial" w:hAnsi="Arial" w:cs="Arial"/>
          <w:lang w:val="en-US"/>
        </w:rPr>
        <w:t>1071.</w:t>
      </w:r>
    </w:p>
    <w:p w14:paraId="77CF45B8" w14:textId="77777777" w:rsidR="00B84557" w:rsidRPr="00F606E0" w:rsidRDefault="00B84557" w:rsidP="00F606E0">
      <w:pPr>
        <w:jc w:val="both"/>
        <w:rPr>
          <w:rFonts w:ascii="Arial" w:hAnsi="Arial" w:cs="Arial"/>
          <w:color w:val="000000"/>
          <w:lang w:val="en-US"/>
        </w:rPr>
      </w:pPr>
    </w:p>
    <w:sectPr w:rsidR="00B84557" w:rsidRPr="00F606E0" w:rsidSect="00FD14C9">
      <w:headerReference w:type="even" r:id="rId24"/>
      <w:headerReference w:type="default" r:id="rId25"/>
      <w:footerReference w:type="default" r:id="rId26"/>
      <w:pgSz w:w="11906" w:h="16838"/>
      <w:pgMar w:top="1701" w:right="1134" w:bottom="1134" w:left="1701"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uis Enrique Sanchez" w:date="2019-07-11T18:35:00Z" w:initials="LES">
    <w:p w14:paraId="04D19C80" w14:textId="77777777" w:rsidR="003856A0" w:rsidRDefault="003856A0">
      <w:pPr>
        <w:pStyle w:val="Textodecomentrio"/>
      </w:pPr>
      <w:r>
        <w:rPr>
          <w:rStyle w:val="Refdecomentrio"/>
        </w:rPr>
        <w:annotationRef/>
      </w:r>
      <w:r>
        <w:t>Mas a pergunta básica não deveria ser se há offset, ou seja, equilíbrio entre emissões e compensações?</w:t>
      </w:r>
    </w:p>
  </w:comment>
  <w:comment w:id="2" w:author="Luis Enrique Sanchez" w:date="2019-07-11T18:37:00Z" w:initials="LES">
    <w:p w14:paraId="786D9671" w14:textId="77777777" w:rsidR="003856A0" w:rsidRDefault="003856A0">
      <w:pPr>
        <w:pStyle w:val="Textodecomentrio"/>
      </w:pPr>
      <w:r>
        <w:rPr>
          <w:rStyle w:val="Refdecomentrio"/>
        </w:rPr>
        <w:annotationRef/>
      </w:r>
      <w:r>
        <w:t>Não é verdade, embora o desmatamento direto seja pequeno, comparativamente.</w:t>
      </w:r>
    </w:p>
  </w:comment>
  <w:comment w:id="4" w:author="Luis Enrique Sanchez" w:date="2019-07-11T18:54:00Z" w:initials="LES">
    <w:p w14:paraId="1F3152E1" w14:textId="77777777" w:rsidR="0043410D" w:rsidRDefault="0043410D">
      <w:pPr>
        <w:pStyle w:val="Textodecomentrio"/>
      </w:pPr>
      <w:r>
        <w:rPr>
          <w:rStyle w:val="Refdecomentrio"/>
        </w:rPr>
        <w:annotationRef/>
      </w:r>
      <w:r>
        <w:t>São emissões apenas da mineração (e beneficiamento) ou também da peletização?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D19C80" w15:done="0"/>
  <w15:commentEx w15:paraId="786D9671" w15:done="0"/>
  <w15:commentEx w15:paraId="1F3152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421DE" w14:textId="77777777" w:rsidR="00DE4873" w:rsidRDefault="00DE4873">
      <w:r>
        <w:separator/>
      </w:r>
    </w:p>
  </w:endnote>
  <w:endnote w:type="continuationSeparator" w:id="0">
    <w:p w14:paraId="0B0C2FAC" w14:textId="77777777" w:rsidR="00DE4873" w:rsidRDefault="00DE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IN-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4DB44" w14:textId="77777777" w:rsidR="0030535B" w:rsidRPr="007D3EC2" w:rsidRDefault="0030535B">
    <w:pPr>
      <w:pStyle w:val="Rodap"/>
      <w:jc w:val="right"/>
      <w:rPr>
        <w:rFonts w:ascii="Arial" w:hAnsi="Arial" w:cs="Arial"/>
      </w:rPr>
    </w:pPr>
  </w:p>
  <w:p w14:paraId="0E4C9C5B" w14:textId="77777777" w:rsidR="0030535B" w:rsidRDefault="0030535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471F6" w14:textId="77777777" w:rsidR="00DE4873" w:rsidRDefault="00DE4873">
      <w:r>
        <w:separator/>
      </w:r>
    </w:p>
  </w:footnote>
  <w:footnote w:type="continuationSeparator" w:id="0">
    <w:p w14:paraId="148CC410" w14:textId="77777777" w:rsidR="00DE4873" w:rsidRDefault="00DE4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ED7EA" w14:textId="77777777" w:rsidR="0030535B" w:rsidRDefault="0030535B" w:rsidP="00000A2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FDE0D6" w14:textId="77777777" w:rsidR="0030535B" w:rsidRDefault="0030535B" w:rsidP="00B33AB7">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F0344" w14:textId="77777777" w:rsidR="0030535B" w:rsidRPr="007D3EC2" w:rsidRDefault="0030535B">
    <w:pPr>
      <w:pStyle w:val="Cabealho"/>
      <w:jc w:val="right"/>
      <w:rPr>
        <w:rFonts w:ascii="Arial" w:hAnsi="Arial" w:cs="Arial"/>
      </w:rPr>
    </w:pPr>
    <w:r w:rsidRPr="007D3EC2">
      <w:rPr>
        <w:rFonts w:ascii="Arial" w:hAnsi="Arial" w:cs="Arial"/>
      </w:rPr>
      <w:fldChar w:fldCharType="begin"/>
    </w:r>
    <w:r w:rsidRPr="007D3EC2">
      <w:rPr>
        <w:rFonts w:ascii="Arial" w:hAnsi="Arial" w:cs="Arial"/>
      </w:rPr>
      <w:instrText xml:space="preserve"> PAGE   \* MERGEFORMAT </w:instrText>
    </w:r>
    <w:r w:rsidRPr="007D3EC2">
      <w:rPr>
        <w:rFonts w:ascii="Arial" w:hAnsi="Arial" w:cs="Arial"/>
      </w:rPr>
      <w:fldChar w:fldCharType="separate"/>
    </w:r>
    <w:r w:rsidR="00E85E69">
      <w:rPr>
        <w:rFonts w:ascii="Arial" w:hAnsi="Arial" w:cs="Arial"/>
        <w:noProof/>
      </w:rPr>
      <w:t>17</w:t>
    </w:r>
    <w:r w:rsidRPr="007D3EC2">
      <w:rPr>
        <w:rFonts w:ascii="Arial" w:hAnsi="Arial" w:cs="Arial"/>
      </w:rPr>
      <w:fldChar w:fldCharType="end"/>
    </w:r>
  </w:p>
  <w:p w14:paraId="1A4D1CAD" w14:textId="77777777" w:rsidR="0030535B" w:rsidRDefault="0030535B" w:rsidP="00B33AB7">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654"/>
    <w:multiLevelType w:val="hybridMultilevel"/>
    <w:tmpl w:val="82A0B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6AC0C1F"/>
    <w:multiLevelType w:val="multilevel"/>
    <w:tmpl w:val="60B0BEF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D772EB"/>
    <w:multiLevelType w:val="hybridMultilevel"/>
    <w:tmpl w:val="A7E0B370"/>
    <w:lvl w:ilvl="0" w:tplc="4E3CD73C">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 w15:restartNumberingAfterBreak="0">
    <w:nsid w:val="1B831893"/>
    <w:multiLevelType w:val="hybridMultilevel"/>
    <w:tmpl w:val="D4E6F49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3E671C9"/>
    <w:multiLevelType w:val="multilevel"/>
    <w:tmpl w:val="FEE8D20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B393CF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06B1760"/>
    <w:multiLevelType w:val="hybridMultilevel"/>
    <w:tmpl w:val="CF6AB6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A1C5F1D"/>
    <w:multiLevelType w:val="hybridMultilevel"/>
    <w:tmpl w:val="3C12C89C"/>
    <w:lvl w:ilvl="0" w:tplc="0416000F">
      <w:start w:val="1"/>
      <w:numFmt w:val="decimal"/>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8" w15:restartNumberingAfterBreak="0">
    <w:nsid w:val="4D4D592A"/>
    <w:multiLevelType w:val="hybridMultilevel"/>
    <w:tmpl w:val="EEC81EC8"/>
    <w:lvl w:ilvl="0" w:tplc="04160017">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9" w15:restartNumberingAfterBreak="0">
    <w:nsid w:val="51C23738"/>
    <w:multiLevelType w:val="hybridMultilevel"/>
    <w:tmpl w:val="ABF2EE0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5A245BD4"/>
    <w:multiLevelType w:val="singleLevel"/>
    <w:tmpl w:val="0416000F"/>
    <w:lvl w:ilvl="0">
      <w:start w:val="1"/>
      <w:numFmt w:val="decimal"/>
      <w:lvlText w:val="%1."/>
      <w:lvlJc w:val="left"/>
      <w:pPr>
        <w:tabs>
          <w:tab w:val="num" w:pos="360"/>
        </w:tabs>
        <w:ind w:left="360" w:hanging="360"/>
      </w:pPr>
      <w:rPr>
        <w:rFonts w:hint="default"/>
      </w:rPr>
    </w:lvl>
  </w:abstractNum>
  <w:abstractNum w:abstractNumId="11" w15:restartNumberingAfterBreak="0">
    <w:nsid w:val="5B510CD4"/>
    <w:multiLevelType w:val="multilevel"/>
    <w:tmpl w:val="F90859AC"/>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2" w15:restartNumberingAfterBreak="0">
    <w:nsid w:val="5C416F0F"/>
    <w:multiLevelType w:val="hybridMultilevel"/>
    <w:tmpl w:val="BA9EB772"/>
    <w:lvl w:ilvl="0" w:tplc="0416000F">
      <w:start w:val="1"/>
      <w:numFmt w:val="decimal"/>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7"/>
  </w:num>
  <w:num w:numId="2">
    <w:abstractNumId w:val="12"/>
  </w:num>
  <w:num w:numId="3">
    <w:abstractNumId w:val="2"/>
  </w:num>
  <w:num w:numId="4">
    <w:abstractNumId w:val="11"/>
  </w:num>
  <w:num w:numId="5">
    <w:abstractNumId w:val="10"/>
  </w:num>
  <w:num w:numId="6">
    <w:abstractNumId w:val="8"/>
  </w:num>
  <w:num w:numId="7">
    <w:abstractNumId w:val="5"/>
  </w:num>
  <w:num w:numId="8">
    <w:abstractNumId w:val="1"/>
  </w:num>
  <w:num w:numId="9">
    <w:abstractNumId w:val="0"/>
  </w:num>
  <w:num w:numId="10">
    <w:abstractNumId w:val="9"/>
    <w:lvlOverride w:ilvl="0"/>
    <w:lvlOverride w:ilvl="1"/>
    <w:lvlOverride w:ilvl="2"/>
    <w:lvlOverride w:ilvl="3"/>
    <w:lvlOverride w:ilvl="4"/>
    <w:lvlOverride w:ilvl="5"/>
    <w:lvlOverride w:ilvl="6"/>
    <w:lvlOverride w:ilvl="7"/>
    <w:lvlOverride w:ilvl="8"/>
  </w:num>
  <w:num w:numId="11">
    <w:abstractNumId w:val="9"/>
  </w:num>
  <w:num w:numId="12">
    <w:abstractNumId w:val="6"/>
  </w:num>
  <w:num w:numId="13">
    <w:abstractNumId w:val="3"/>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is Enrique Sanchez">
    <w15:presenceInfo w15:providerId="Windows Live" w15:userId="2df5153694b162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F6"/>
    <w:rsid w:val="00000A2D"/>
    <w:rsid w:val="00002745"/>
    <w:rsid w:val="00005674"/>
    <w:rsid w:val="00017794"/>
    <w:rsid w:val="00024DA2"/>
    <w:rsid w:val="00033335"/>
    <w:rsid w:val="00044C4F"/>
    <w:rsid w:val="00055971"/>
    <w:rsid w:val="00066547"/>
    <w:rsid w:val="00070F78"/>
    <w:rsid w:val="000828C1"/>
    <w:rsid w:val="000850D2"/>
    <w:rsid w:val="000902CC"/>
    <w:rsid w:val="000934CF"/>
    <w:rsid w:val="000943AE"/>
    <w:rsid w:val="000E02C2"/>
    <w:rsid w:val="000E09CF"/>
    <w:rsid w:val="000E0E8B"/>
    <w:rsid w:val="000F0733"/>
    <w:rsid w:val="001174CC"/>
    <w:rsid w:val="00131495"/>
    <w:rsid w:val="00137327"/>
    <w:rsid w:val="00151CAE"/>
    <w:rsid w:val="00161A39"/>
    <w:rsid w:val="001672C9"/>
    <w:rsid w:val="001727CB"/>
    <w:rsid w:val="00175161"/>
    <w:rsid w:val="00183C55"/>
    <w:rsid w:val="00183E27"/>
    <w:rsid w:val="001972BE"/>
    <w:rsid w:val="001A0C6B"/>
    <w:rsid w:val="001A0D38"/>
    <w:rsid w:val="001A4D82"/>
    <w:rsid w:val="001B2D46"/>
    <w:rsid w:val="001E3469"/>
    <w:rsid w:val="001E63EB"/>
    <w:rsid w:val="001F7F1E"/>
    <w:rsid w:val="002144F4"/>
    <w:rsid w:val="00216834"/>
    <w:rsid w:val="00221B4A"/>
    <w:rsid w:val="00223A71"/>
    <w:rsid w:val="002363B2"/>
    <w:rsid w:val="00240E61"/>
    <w:rsid w:val="00240F84"/>
    <w:rsid w:val="00241C9B"/>
    <w:rsid w:val="00264D9C"/>
    <w:rsid w:val="002669F8"/>
    <w:rsid w:val="00274EE4"/>
    <w:rsid w:val="00276031"/>
    <w:rsid w:val="0028535C"/>
    <w:rsid w:val="00292662"/>
    <w:rsid w:val="002A30DF"/>
    <w:rsid w:val="002A4178"/>
    <w:rsid w:val="002B2113"/>
    <w:rsid w:val="002E2F88"/>
    <w:rsid w:val="002F35E3"/>
    <w:rsid w:val="002F6FB1"/>
    <w:rsid w:val="0030535B"/>
    <w:rsid w:val="0031247D"/>
    <w:rsid w:val="00313C6E"/>
    <w:rsid w:val="003207D5"/>
    <w:rsid w:val="00320E03"/>
    <w:rsid w:val="0032682B"/>
    <w:rsid w:val="00326C07"/>
    <w:rsid w:val="00332612"/>
    <w:rsid w:val="0033325F"/>
    <w:rsid w:val="003453C3"/>
    <w:rsid w:val="00350888"/>
    <w:rsid w:val="00357E03"/>
    <w:rsid w:val="003845D1"/>
    <w:rsid w:val="003856A0"/>
    <w:rsid w:val="00393F13"/>
    <w:rsid w:val="0039621D"/>
    <w:rsid w:val="003A5556"/>
    <w:rsid w:val="003A5677"/>
    <w:rsid w:val="003B1800"/>
    <w:rsid w:val="003B61CA"/>
    <w:rsid w:val="003D08F6"/>
    <w:rsid w:val="003D2759"/>
    <w:rsid w:val="00411867"/>
    <w:rsid w:val="00417D0F"/>
    <w:rsid w:val="00424BB0"/>
    <w:rsid w:val="0043410D"/>
    <w:rsid w:val="00434E27"/>
    <w:rsid w:val="00444260"/>
    <w:rsid w:val="00450364"/>
    <w:rsid w:val="00455602"/>
    <w:rsid w:val="004720A2"/>
    <w:rsid w:val="00473692"/>
    <w:rsid w:val="004773F2"/>
    <w:rsid w:val="00477AA4"/>
    <w:rsid w:val="00482AFE"/>
    <w:rsid w:val="00485026"/>
    <w:rsid w:val="00487188"/>
    <w:rsid w:val="00487722"/>
    <w:rsid w:val="00492E49"/>
    <w:rsid w:val="0049764F"/>
    <w:rsid w:val="004A0FC0"/>
    <w:rsid w:val="004A32A0"/>
    <w:rsid w:val="004A549F"/>
    <w:rsid w:val="004A686A"/>
    <w:rsid w:val="004C0141"/>
    <w:rsid w:val="004D540D"/>
    <w:rsid w:val="004D753D"/>
    <w:rsid w:val="004F4087"/>
    <w:rsid w:val="004F50A7"/>
    <w:rsid w:val="00521B9F"/>
    <w:rsid w:val="00540F88"/>
    <w:rsid w:val="005469C0"/>
    <w:rsid w:val="00554E82"/>
    <w:rsid w:val="005579ED"/>
    <w:rsid w:val="00563F5F"/>
    <w:rsid w:val="005641B7"/>
    <w:rsid w:val="00564689"/>
    <w:rsid w:val="00580355"/>
    <w:rsid w:val="00590B17"/>
    <w:rsid w:val="005B003D"/>
    <w:rsid w:val="005C51A2"/>
    <w:rsid w:val="005D022F"/>
    <w:rsid w:val="005D08F9"/>
    <w:rsid w:val="005D147E"/>
    <w:rsid w:val="005F4664"/>
    <w:rsid w:val="005F4E01"/>
    <w:rsid w:val="00600D27"/>
    <w:rsid w:val="0060152D"/>
    <w:rsid w:val="00605197"/>
    <w:rsid w:val="00610CE2"/>
    <w:rsid w:val="0061275D"/>
    <w:rsid w:val="00617A52"/>
    <w:rsid w:val="00626262"/>
    <w:rsid w:val="00632C3C"/>
    <w:rsid w:val="00637A05"/>
    <w:rsid w:val="0064355A"/>
    <w:rsid w:val="00647933"/>
    <w:rsid w:val="00660188"/>
    <w:rsid w:val="00662C84"/>
    <w:rsid w:val="00671097"/>
    <w:rsid w:val="006816C1"/>
    <w:rsid w:val="00691B6E"/>
    <w:rsid w:val="0069200D"/>
    <w:rsid w:val="006926D3"/>
    <w:rsid w:val="006943E6"/>
    <w:rsid w:val="006B461B"/>
    <w:rsid w:val="006B5892"/>
    <w:rsid w:val="006B7405"/>
    <w:rsid w:val="006D210C"/>
    <w:rsid w:val="006D2C54"/>
    <w:rsid w:val="006D36FD"/>
    <w:rsid w:val="006D4A86"/>
    <w:rsid w:val="006E0887"/>
    <w:rsid w:val="006E563B"/>
    <w:rsid w:val="006F335F"/>
    <w:rsid w:val="00711D90"/>
    <w:rsid w:val="007129CB"/>
    <w:rsid w:val="00730107"/>
    <w:rsid w:val="00733930"/>
    <w:rsid w:val="007445AD"/>
    <w:rsid w:val="0075544A"/>
    <w:rsid w:val="007751F1"/>
    <w:rsid w:val="00784B65"/>
    <w:rsid w:val="00794286"/>
    <w:rsid w:val="007B2D94"/>
    <w:rsid w:val="007B7645"/>
    <w:rsid w:val="007B7E2F"/>
    <w:rsid w:val="007C55C1"/>
    <w:rsid w:val="007C71E8"/>
    <w:rsid w:val="007C723F"/>
    <w:rsid w:val="007D3EC2"/>
    <w:rsid w:val="007E7211"/>
    <w:rsid w:val="007F3E82"/>
    <w:rsid w:val="008049C0"/>
    <w:rsid w:val="00804BE1"/>
    <w:rsid w:val="00815F15"/>
    <w:rsid w:val="008327B7"/>
    <w:rsid w:val="00836030"/>
    <w:rsid w:val="008434CB"/>
    <w:rsid w:val="00846A22"/>
    <w:rsid w:val="00847724"/>
    <w:rsid w:val="008521CC"/>
    <w:rsid w:val="00857754"/>
    <w:rsid w:val="00857942"/>
    <w:rsid w:val="008725EF"/>
    <w:rsid w:val="00885BC4"/>
    <w:rsid w:val="008915DB"/>
    <w:rsid w:val="0089234E"/>
    <w:rsid w:val="00896896"/>
    <w:rsid w:val="008A6B1D"/>
    <w:rsid w:val="008B6E0B"/>
    <w:rsid w:val="008C0DCD"/>
    <w:rsid w:val="008C196C"/>
    <w:rsid w:val="008D14BF"/>
    <w:rsid w:val="008D4D9F"/>
    <w:rsid w:val="008E0603"/>
    <w:rsid w:val="008F2DDD"/>
    <w:rsid w:val="008F4123"/>
    <w:rsid w:val="009031B6"/>
    <w:rsid w:val="009109E2"/>
    <w:rsid w:val="009119A3"/>
    <w:rsid w:val="009147FE"/>
    <w:rsid w:val="00930B73"/>
    <w:rsid w:val="00931EC4"/>
    <w:rsid w:val="00933ABD"/>
    <w:rsid w:val="00950938"/>
    <w:rsid w:val="00955F31"/>
    <w:rsid w:val="009578AE"/>
    <w:rsid w:val="009601EC"/>
    <w:rsid w:val="00960409"/>
    <w:rsid w:val="00965DEF"/>
    <w:rsid w:val="009759D8"/>
    <w:rsid w:val="00987DB8"/>
    <w:rsid w:val="009A1A6B"/>
    <w:rsid w:val="009A338F"/>
    <w:rsid w:val="009B1404"/>
    <w:rsid w:val="009B58BB"/>
    <w:rsid w:val="009C4748"/>
    <w:rsid w:val="009C536F"/>
    <w:rsid w:val="009C5627"/>
    <w:rsid w:val="009D2B78"/>
    <w:rsid w:val="009D4D00"/>
    <w:rsid w:val="009E3A3C"/>
    <w:rsid w:val="009F1EE1"/>
    <w:rsid w:val="00A05E53"/>
    <w:rsid w:val="00A105D0"/>
    <w:rsid w:val="00A146EA"/>
    <w:rsid w:val="00A21BE3"/>
    <w:rsid w:val="00A25668"/>
    <w:rsid w:val="00A25C0C"/>
    <w:rsid w:val="00A40E08"/>
    <w:rsid w:val="00A4385F"/>
    <w:rsid w:val="00A55BC1"/>
    <w:rsid w:val="00A615C6"/>
    <w:rsid w:val="00A63FBA"/>
    <w:rsid w:val="00A75F22"/>
    <w:rsid w:val="00A91033"/>
    <w:rsid w:val="00AA7EA0"/>
    <w:rsid w:val="00AC395D"/>
    <w:rsid w:val="00AC5D48"/>
    <w:rsid w:val="00AC6441"/>
    <w:rsid w:val="00AD295F"/>
    <w:rsid w:val="00AE253B"/>
    <w:rsid w:val="00AE4BE4"/>
    <w:rsid w:val="00AE4F43"/>
    <w:rsid w:val="00AF2313"/>
    <w:rsid w:val="00AF5D2F"/>
    <w:rsid w:val="00B15BE9"/>
    <w:rsid w:val="00B16D07"/>
    <w:rsid w:val="00B21A40"/>
    <w:rsid w:val="00B30E69"/>
    <w:rsid w:val="00B32EC5"/>
    <w:rsid w:val="00B33AB7"/>
    <w:rsid w:val="00B34CE1"/>
    <w:rsid w:val="00B610DD"/>
    <w:rsid w:val="00B66886"/>
    <w:rsid w:val="00B84557"/>
    <w:rsid w:val="00B94686"/>
    <w:rsid w:val="00BA4793"/>
    <w:rsid w:val="00BC741A"/>
    <w:rsid w:val="00BD079A"/>
    <w:rsid w:val="00BD1F1D"/>
    <w:rsid w:val="00BD30B4"/>
    <w:rsid w:val="00BD5C2E"/>
    <w:rsid w:val="00BD5EC2"/>
    <w:rsid w:val="00BE0203"/>
    <w:rsid w:val="00C05B57"/>
    <w:rsid w:val="00C07708"/>
    <w:rsid w:val="00C12F4F"/>
    <w:rsid w:val="00C13818"/>
    <w:rsid w:val="00C222FC"/>
    <w:rsid w:val="00C2437F"/>
    <w:rsid w:val="00C3665B"/>
    <w:rsid w:val="00C4464F"/>
    <w:rsid w:val="00C520C7"/>
    <w:rsid w:val="00C57343"/>
    <w:rsid w:val="00C64953"/>
    <w:rsid w:val="00C7199B"/>
    <w:rsid w:val="00C720EC"/>
    <w:rsid w:val="00C76810"/>
    <w:rsid w:val="00C77565"/>
    <w:rsid w:val="00C8259A"/>
    <w:rsid w:val="00C83D88"/>
    <w:rsid w:val="00CA4B05"/>
    <w:rsid w:val="00CB6312"/>
    <w:rsid w:val="00CB6FE5"/>
    <w:rsid w:val="00CD5656"/>
    <w:rsid w:val="00CD5AD1"/>
    <w:rsid w:val="00CE1A15"/>
    <w:rsid w:val="00CE72C7"/>
    <w:rsid w:val="00CE7B6B"/>
    <w:rsid w:val="00CF3200"/>
    <w:rsid w:val="00CF5563"/>
    <w:rsid w:val="00D07D71"/>
    <w:rsid w:val="00D1054B"/>
    <w:rsid w:val="00D31505"/>
    <w:rsid w:val="00D325BA"/>
    <w:rsid w:val="00D336C1"/>
    <w:rsid w:val="00D34941"/>
    <w:rsid w:val="00D44ECD"/>
    <w:rsid w:val="00D519B7"/>
    <w:rsid w:val="00D54748"/>
    <w:rsid w:val="00D566B2"/>
    <w:rsid w:val="00D65A5E"/>
    <w:rsid w:val="00D77C85"/>
    <w:rsid w:val="00D8028B"/>
    <w:rsid w:val="00D861EF"/>
    <w:rsid w:val="00D94DC1"/>
    <w:rsid w:val="00D95F03"/>
    <w:rsid w:val="00D96274"/>
    <w:rsid w:val="00DA078D"/>
    <w:rsid w:val="00DD3A46"/>
    <w:rsid w:val="00DD3AA7"/>
    <w:rsid w:val="00DD6D2F"/>
    <w:rsid w:val="00DE4873"/>
    <w:rsid w:val="00DE7695"/>
    <w:rsid w:val="00DF6EBF"/>
    <w:rsid w:val="00E04B13"/>
    <w:rsid w:val="00E07AF9"/>
    <w:rsid w:val="00E26165"/>
    <w:rsid w:val="00E47700"/>
    <w:rsid w:val="00E47923"/>
    <w:rsid w:val="00E51C60"/>
    <w:rsid w:val="00E64EBD"/>
    <w:rsid w:val="00E67DAC"/>
    <w:rsid w:val="00E82B52"/>
    <w:rsid w:val="00E85E69"/>
    <w:rsid w:val="00EA3D47"/>
    <w:rsid w:val="00EB03AE"/>
    <w:rsid w:val="00ED1047"/>
    <w:rsid w:val="00ED3876"/>
    <w:rsid w:val="00EE416A"/>
    <w:rsid w:val="00EF533F"/>
    <w:rsid w:val="00F02B64"/>
    <w:rsid w:val="00F14469"/>
    <w:rsid w:val="00F1571D"/>
    <w:rsid w:val="00F20C7C"/>
    <w:rsid w:val="00F22EDA"/>
    <w:rsid w:val="00F235D1"/>
    <w:rsid w:val="00F248A0"/>
    <w:rsid w:val="00F4200E"/>
    <w:rsid w:val="00F5396C"/>
    <w:rsid w:val="00F54284"/>
    <w:rsid w:val="00F560E1"/>
    <w:rsid w:val="00F606E0"/>
    <w:rsid w:val="00F60A5D"/>
    <w:rsid w:val="00F647E1"/>
    <w:rsid w:val="00F6548A"/>
    <w:rsid w:val="00F6752C"/>
    <w:rsid w:val="00F7312E"/>
    <w:rsid w:val="00F77C7A"/>
    <w:rsid w:val="00F80308"/>
    <w:rsid w:val="00F80BA1"/>
    <w:rsid w:val="00F82987"/>
    <w:rsid w:val="00F82D9D"/>
    <w:rsid w:val="00F91851"/>
    <w:rsid w:val="00F97AF7"/>
    <w:rsid w:val="00FA755C"/>
    <w:rsid w:val="00FA7FFC"/>
    <w:rsid w:val="00FB3065"/>
    <w:rsid w:val="00FC5C1E"/>
    <w:rsid w:val="00FC7989"/>
    <w:rsid w:val="00FD14C9"/>
    <w:rsid w:val="00FD1F39"/>
    <w:rsid w:val="00FD2798"/>
    <w:rsid w:val="00FE4D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42285"/>
  <w15:chartTrackingRefBased/>
  <w15:docId w15:val="{70FCC603-3322-47FC-BABC-B292E0FD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8F6"/>
    <w:rPr>
      <w:sz w:val="24"/>
      <w:szCs w:val="24"/>
      <w:lang w:val="pt-PT"/>
    </w:rPr>
  </w:style>
  <w:style w:type="paragraph" w:styleId="Ttulo1">
    <w:name w:val="heading 1"/>
    <w:basedOn w:val="Normal"/>
    <w:next w:val="Normal"/>
    <w:link w:val="Ttulo1Char"/>
    <w:qFormat/>
    <w:rsid w:val="003A5677"/>
    <w:pPr>
      <w:keepNext/>
      <w:tabs>
        <w:tab w:val="left" w:pos="720"/>
      </w:tabs>
      <w:spacing w:before="240"/>
      <w:outlineLvl w:val="0"/>
    </w:pPr>
    <w:rPr>
      <w:rFonts w:ascii="Times" w:hAnsi="Times"/>
      <w:b/>
      <w:kern w:val="28"/>
      <w:sz w:val="26"/>
      <w:szCs w:val="20"/>
      <w:lang w:val="en-US"/>
    </w:rPr>
  </w:style>
  <w:style w:type="paragraph" w:styleId="Ttulo2">
    <w:name w:val="heading 2"/>
    <w:basedOn w:val="Normal"/>
    <w:next w:val="Normal"/>
    <w:link w:val="Ttulo2Char"/>
    <w:unhideWhenUsed/>
    <w:qFormat/>
    <w:rsid w:val="00444260"/>
    <w:pPr>
      <w:keepNext/>
      <w:spacing w:before="240" w:after="60"/>
      <w:outlineLvl w:val="1"/>
    </w:pPr>
    <w:rPr>
      <w:rFonts w:ascii="Cambria" w:hAnsi="Cambria"/>
      <w:b/>
      <w:bCs/>
      <w:i/>
      <w:iCs/>
      <w:sz w:val="28"/>
      <w:szCs w:val="28"/>
    </w:rPr>
  </w:style>
  <w:style w:type="paragraph" w:styleId="Ttulo6">
    <w:name w:val="heading 6"/>
    <w:basedOn w:val="Normal"/>
    <w:next w:val="Normal"/>
    <w:link w:val="Ttulo6Char"/>
    <w:unhideWhenUsed/>
    <w:qFormat/>
    <w:rsid w:val="009578AE"/>
    <w:pPr>
      <w:spacing w:before="240" w:after="60"/>
      <w:outlineLvl w:val="5"/>
    </w:pPr>
    <w:rPr>
      <w:rFonts w:ascii="Calibri" w:hAnsi="Calibri"/>
      <w:b/>
      <w:bCs/>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Legenda">
    <w:name w:val="caption"/>
    <w:basedOn w:val="Normal"/>
    <w:next w:val="Normal"/>
    <w:qFormat/>
    <w:rsid w:val="003D08F6"/>
    <w:pPr>
      <w:spacing w:before="120" w:after="240"/>
      <w:contextualSpacing/>
      <w:jc w:val="center"/>
    </w:pPr>
    <w:rPr>
      <w:sz w:val="20"/>
      <w:szCs w:val="20"/>
      <w:lang w:val="it-IT"/>
    </w:rPr>
  </w:style>
  <w:style w:type="paragraph" w:customStyle="1" w:styleId="Figura">
    <w:name w:val="Figura"/>
    <w:basedOn w:val="Corpodetexto"/>
    <w:next w:val="Legenda"/>
    <w:rsid w:val="003D08F6"/>
    <w:pPr>
      <w:widowControl w:val="0"/>
      <w:spacing w:before="240" w:after="0"/>
      <w:jc w:val="center"/>
    </w:pPr>
    <w:rPr>
      <w:szCs w:val="20"/>
      <w:lang w:val="it-IT"/>
    </w:rPr>
  </w:style>
  <w:style w:type="paragraph" w:customStyle="1" w:styleId="TabelaCorpo">
    <w:name w:val="Tabela Corpo"/>
    <w:basedOn w:val="Normal"/>
    <w:rsid w:val="003D08F6"/>
    <w:pPr>
      <w:widowControl w:val="0"/>
      <w:ind w:left="317" w:hanging="317"/>
      <w:jc w:val="both"/>
    </w:pPr>
    <w:rPr>
      <w:sz w:val="20"/>
      <w:szCs w:val="20"/>
      <w:lang w:val="it-IT"/>
    </w:rPr>
  </w:style>
  <w:style w:type="paragraph" w:styleId="Corpodetexto">
    <w:name w:val="Body Text"/>
    <w:basedOn w:val="Normal"/>
    <w:rsid w:val="003D08F6"/>
    <w:pPr>
      <w:spacing w:after="120"/>
    </w:pPr>
  </w:style>
  <w:style w:type="character" w:styleId="Hyperlink">
    <w:name w:val="Hyperlink"/>
    <w:rsid w:val="005F4664"/>
    <w:rPr>
      <w:color w:val="0000FF"/>
      <w:u w:val="single"/>
    </w:rPr>
  </w:style>
  <w:style w:type="paragraph" w:customStyle="1" w:styleId="Figure">
    <w:name w:val="Figure"/>
    <w:basedOn w:val="Normal"/>
    <w:rsid w:val="003A5677"/>
    <w:pPr>
      <w:tabs>
        <w:tab w:val="left" w:pos="720"/>
      </w:tabs>
      <w:spacing w:before="120"/>
      <w:jc w:val="center"/>
    </w:pPr>
    <w:rPr>
      <w:rFonts w:ascii="Times" w:hAnsi="Times"/>
      <w:noProof/>
      <w:szCs w:val="20"/>
      <w:lang w:val="en-US"/>
    </w:rPr>
  </w:style>
  <w:style w:type="paragraph" w:customStyle="1" w:styleId="CorpoTexto">
    <w:name w:val="Corpo Texto"/>
    <w:basedOn w:val="Normal"/>
    <w:rsid w:val="00AE4F43"/>
    <w:pPr>
      <w:autoSpaceDE w:val="0"/>
      <w:autoSpaceDN w:val="0"/>
      <w:adjustRightInd w:val="0"/>
      <w:spacing w:line="288" w:lineRule="auto"/>
      <w:ind w:firstLine="283"/>
      <w:jc w:val="both"/>
      <w:textAlignment w:val="center"/>
    </w:pPr>
    <w:rPr>
      <w:rFonts w:ascii="Bookman Old Style" w:hAnsi="Bookman Old Style" w:cs="Bookman Old Style"/>
      <w:color w:val="000000"/>
      <w:sz w:val="20"/>
      <w:szCs w:val="20"/>
      <w:lang w:val="pt-BR"/>
    </w:rPr>
  </w:style>
  <w:style w:type="paragraph" w:styleId="Cabealho">
    <w:name w:val="header"/>
    <w:basedOn w:val="Normal"/>
    <w:link w:val="CabealhoChar"/>
    <w:uiPriority w:val="99"/>
    <w:rsid w:val="00B33AB7"/>
    <w:pPr>
      <w:tabs>
        <w:tab w:val="center" w:pos="4252"/>
        <w:tab w:val="right" w:pos="8504"/>
      </w:tabs>
    </w:pPr>
  </w:style>
  <w:style w:type="character" w:styleId="Nmerodepgina">
    <w:name w:val="page number"/>
    <w:basedOn w:val="Fontepargpadro"/>
    <w:rsid w:val="00B33AB7"/>
  </w:style>
  <w:style w:type="paragraph" w:styleId="Rodap">
    <w:name w:val="footer"/>
    <w:basedOn w:val="Normal"/>
    <w:link w:val="RodapChar"/>
    <w:uiPriority w:val="99"/>
    <w:rsid w:val="00D07D71"/>
    <w:pPr>
      <w:tabs>
        <w:tab w:val="center" w:pos="4252"/>
        <w:tab w:val="right" w:pos="8504"/>
      </w:tabs>
    </w:pPr>
  </w:style>
  <w:style w:type="character" w:customStyle="1" w:styleId="Ttulo6Char">
    <w:name w:val="Título 6 Char"/>
    <w:link w:val="Ttulo6"/>
    <w:rsid w:val="009578AE"/>
    <w:rPr>
      <w:rFonts w:ascii="Calibri" w:eastAsia="Times New Roman" w:hAnsi="Calibri" w:cs="Times New Roman"/>
      <w:b/>
      <w:bCs/>
      <w:sz w:val="22"/>
      <w:szCs w:val="22"/>
      <w:lang w:val="pt-PT"/>
    </w:rPr>
  </w:style>
  <w:style w:type="character" w:customStyle="1" w:styleId="hps">
    <w:name w:val="hps"/>
    <w:basedOn w:val="Fontepargpadro"/>
    <w:rsid w:val="009578AE"/>
  </w:style>
  <w:style w:type="character" w:customStyle="1" w:styleId="RodapChar">
    <w:name w:val="Rodapé Char"/>
    <w:link w:val="Rodap"/>
    <w:uiPriority w:val="99"/>
    <w:rsid w:val="00FD14C9"/>
    <w:rPr>
      <w:sz w:val="24"/>
      <w:szCs w:val="24"/>
      <w:lang w:val="pt-PT"/>
    </w:rPr>
  </w:style>
  <w:style w:type="character" w:customStyle="1" w:styleId="CabealhoChar">
    <w:name w:val="Cabeçalho Char"/>
    <w:link w:val="Cabealho"/>
    <w:uiPriority w:val="99"/>
    <w:rsid w:val="00FD14C9"/>
    <w:rPr>
      <w:sz w:val="24"/>
      <w:szCs w:val="24"/>
      <w:lang w:val="pt-PT"/>
    </w:rPr>
  </w:style>
  <w:style w:type="paragraph" w:styleId="Corpodetexto3">
    <w:name w:val="Body Text 3"/>
    <w:basedOn w:val="Normal"/>
    <w:link w:val="Corpodetexto3Char"/>
    <w:rsid w:val="00933ABD"/>
    <w:pPr>
      <w:spacing w:after="120"/>
    </w:pPr>
    <w:rPr>
      <w:sz w:val="16"/>
      <w:szCs w:val="16"/>
    </w:rPr>
  </w:style>
  <w:style w:type="character" w:customStyle="1" w:styleId="Corpodetexto3Char">
    <w:name w:val="Corpo de texto 3 Char"/>
    <w:link w:val="Corpodetexto3"/>
    <w:rsid w:val="00933ABD"/>
    <w:rPr>
      <w:sz w:val="16"/>
      <w:szCs w:val="16"/>
      <w:lang w:val="pt-PT"/>
    </w:rPr>
  </w:style>
  <w:style w:type="character" w:customStyle="1" w:styleId="Ttulo1Char">
    <w:name w:val="Título 1 Char"/>
    <w:link w:val="Ttulo1"/>
    <w:rsid w:val="005D08F9"/>
    <w:rPr>
      <w:rFonts w:ascii="Times" w:hAnsi="Times"/>
      <w:b/>
      <w:kern w:val="28"/>
      <w:sz w:val="26"/>
      <w:lang w:val="en-US"/>
    </w:rPr>
  </w:style>
  <w:style w:type="table" w:styleId="Tabelacomgrade">
    <w:name w:val="Table Grid"/>
    <w:basedOn w:val="Tabelanormal"/>
    <w:rsid w:val="00326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uiPriority w:val="22"/>
    <w:qFormat/>
    <w:rsid w:val="008F4123"/>
    <w:rPr>
      <w:b/>
      <w:bCs/>
    </w:rPr>
  </w:style>
  <w:style w:type="paragraph" w:styleId="NormalWeb">
    <w:name w:val="Normal (Web)"/>
    <w:basedOn w:val="Normal"/>
    <w:uiPriority w:val="99"/>
    <w:unhideWhenUsed/>
    <w:rsid w:val="008F4123"/>
    <w:pPr>
      <w:spacing w:before="100" w:beforeAutospacing="1" w:after="100" w:afterAutospacing="1"/>
    </w:pPr>
    <w:rPr>
      <w:lang w:val="pt-BR"/>
    </w:rPr>
  </w:style>
  <w:style w:type="paragraph" w:customStyle="1" w:styleId="content-textcontainer">
    <w:name w:val="content-text__container"/>
    <w:basedOn w:val="Normal"/>
    <w:rsid w:val="00EE416A"/>
    <w:pPr>
      <w:spacing w:before="100" w:beforeAutospacing="1" w:after="100" w:afterAutospacing="1"/>
    </w:pPr>
    <w:rPr>
      <w:lang w:val="pt-BR"/>
    </w:rPr>
  </w:style>
  <w:style w:type="character" w:customStyle="1" w:styleId="Ttulo2Char">
    <w:name w:val="Título 2 Char"/>
    <w:link w:val="Ttulo2"/>
    <w:rsid w:val="00444260"/>
    <w:rPr>
      <w:rFonts w:ascii="Cambria" w:eastAsia="Times New Roman" w:hAnsi="Cambria" w:cs="Times New Roman"/>
      <w:b/>
      <w:bCs/>
      <w:i/>
      <w:iCs/>
      <w:sz w:val="28"/>
      <w:szCs w:val="28"/>
      <w:lang w:val="pt-PT"/>
    </w:rPr>
  </w:style>
  <w:style w:type="paragraph" w:styleId="PargrafodaLista">
    <w:name w:val="List Paragraph"/>
    <w:basedOn w:val="Normal"/>
    <w:uiPriority w:val="34"/>
    <w:qFormat/>
    <w:rsid w:val="00A75F22"/>
    <w:pPr>
      <w:spacing w:after="160" w:line="256" w:lineRule="auto"/>
      <w:ind w:left="720"/>
      <w:contextualSpacing/>
    </w:pPr>
    <w:rPr>
      <w:rFonts w:ascii="Calibri" w:eastAsia="Calibri" w:hAnsi="Calibri"/>
      <w:sz w:val="22"/>
      <w:szCs w:val="22"/>
      <w:lang w:val="pt-BR" w:eastAsia="en-US"/>
    </w:rPr>
  </w:style>
  <w:style w:type="character" w:styleId="Refdecomentrio">
    <w:name w:val="annotation reference"/>
    <w:basedOn w:val="Fontepargpadro"/>
    <w:rsid w:val="003856A0"/>
    <w:rPr>
      <w:sz w:val="16"/>
      <w:szCs w:val="16"/>
    </w:rPr>
  </w:style>
  <w:style w:type="paragraph" w:styleId="Textodecomentrio">
    <w:name w:val="annotation text"/>
    <w:basedOn w:val="Normal"/>
    <w:link w:val="TextodecomentrioChar"/>
    <w:rsid w:val="003856A0"/>
    <w:rPr>
      <w:sz w:val="20"/>
      <w:szCs w:val="20"/>
    </w:rPr>
  </w:style>
  <w:style w:type="character" w:customStyle="1" w:styleId="TextodecomentrioChar">
    <w:name w:val="Texto de comentário Char"/>
    <w:basedOn w:val="Fontepargpadro"/>
    <w:link w:val="Textodecomentrio"/>
    <w:rsid w:val="003856A0"/>
    <w:rPr>
      <w:lang w:val="pt-PT"/>
    </w:rPr>
  </w:style>
  <w:style w:type="paragraph" w:styleId="Assuntodocomentrio">
    <w:name w:val="annotation subject"/>
    <w:basedOn w:val="Textodecomentrio"/>
    <w:next w:val="Textodecomentrio"/>
    <w:link w:val="AssuntodocomentrioChar"/>
    <w:rsid w:val="003856A0"/>
    <w:rPr>
      <w:b/>
      <w:bCs/>
    </w:rPr>
  </w:style>
  <w:style w:type="character" w:customStyle="1" w:styleId="AssuntodocomentrioChar">
    <w:name w:val="Assunto do comentário Char"/>
    <w:basedOn w:val="TextodecomentrioChar"/>
    <w:link w:val="Assuntodocomentrio"/>
    <w:rsid w:val="003856A0"/>
    <w:rPr>
      <w:b/>
      <w:bCs/>
      <w:lang w:val="pt-PT"/>
    </w:rPr>
  </w:style>
  <w:style w:type="paragraph" w:styleId="Textodebalo">
    <w:name w:val="Balloon Text"/>
    <w:basedOn w:val="Normal"/>
    <w:link w:val="TextodebaloChar"/>
    <w:rsid w:val="003856A0"/>
    <w:rPr>
      <w:rFonts w:ascii="Segoe UI" w:hAnsi="Segoe UI" w:cs="Segoe UI"/>
      <w:sz w:val="18"/>
      <w:szCs w:val="18"/>
    </w:rPr>
  </w:style>
  <w:style w:type="character" w:customStyle="1" w:styleId="TextodebaloChar">
    <w:name w:val="Texto de balão Char"/>
    <w:basedOn w:val="Fontepargpadro"/>
    <w:link w:val="Textodebalo"/>
    <w:rsid w:val="003856A0"/>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830171">
      <w:bodyDiv w:val="1"/>
      <w:marLeft w:val="0"/>
      <w:marRight w:val="0"/>
      <w:marTop w:val="0"/>
      <w:marBottom w:val="0"/>
      <w:divBdr>
        <w:top w:val="none" w:sz="0" w:space="0" w:color="auto"/>
        <w:left w:val="none" w:sz="0" w:space="0" w:color="auto"/>
        <w:bottom w:val="none" w:sz="0" w:space="0" w:color="auto"/>
        <w:right w:val="none" w:sz="0" w:space="0" w:color="auto"/>
      </w:divBdr>
    </w:div>
    <w:div w:id="1041397684">
      <w:bodyDiv w:val="1"/>
      <w:marLeft w:val="0"/>
      <w:marRight w:val="0"/>
      <w:marTop w:val="0"/>
      <w:marBottom w:val="0"/>
      <w:divBdr>
        <w:top w:val="none" w:sz="0" w:space="0" w:color="auto"/>
        <w:left w:val="none" w:sz="0" w:space="0" w:color="auto"/>
        <w:bottom w:val="none" w:sz="0" w:space="0" w:color="auto"/>
        <w:right w:val="none" w:sz="0" w:space="0" w:color="auto"/>
      </w:divBdr>
      <w:divsChild>
        <w:div w:id="1362627531">
          <w:marLeft w:val="0"/>
          <w:marRight w:val="0"/>
          <w:marTop w:val="0"/>
          <w:marBottom w:val="0"/>
          <w:divBdr>
            <w:top w:val="none" w:sz="0" w:space="0" w:color="auto"/>
            <w:left w:val="none" w:sz="0" w:space="0" w:color="auto"/>
            <w:bottom w:val="none" w:sz="0" w:space="0" w:color="auto"/>
            <w:right w:val="none" w:sz="0" w:space="0" w:color="auto"/>
          </w:divBdr>
        </w:div>
        <w:div w:id="1963226732">
          <w:marLeft w:val="0"/>
          <w:marRight w:val="0"/>
          <w:marTop w:val="0"/>
          <w:marBottom w:val="0"/>
          <w:divBdr>
            <w:top w:val="none" w:sz="0" w:space="0" w:color="auto"/>
            <w:left w:val="none" w:sz="0" w:space="0" w:color="auto"/>
            <w:bottom w:val="none" w:sz="0" w:space="0" w:color="auto"/>
            <w:right w:val="none" w:sz="0" w:space="0" w:color="auto"/>
          </w:divBdr>
        </w:div>
      </w:divsChild>
    </w:div>
    <w:div w:id="1165976738">
      <w:bodyDiv w:val="1"/>
      <w:marLeft w:val="0"/>
      <w:marRight w:val="0"/>
      <w:marTop w:val="0"/>
      <w:marBottom w:val="0"/>
      <w:divBdr>
        <w:top w:val="none" w:sz="0" w:space="0" w:color="auto"/>
        <w:left w:val="none" w:sz="0" w:space="0" w:color="auto"/>
        <w:bottom w:val="none" w:sz="0" w:space="0" w:color="auto"/>
        <w:right w:val="none" w:sz="0" w:space="0" w:color="auto"/>
      </w:divBdr>
    </w:div>
    <w:div w:id="1191141632">
      <w:bodyDiv w:val="1"/>
      <w:marLeft w:val="0"/>
      <w:marRight w:val="0"/>
      <w:marTop w:val="0"/>
      <w:marBottom w:val="0"/>
      <w:divBdr>
        <w:top w:val="none" w:sz="0" w:space="0" w:color="auto"/>
        <w:left w:val="none" w:sz="0" w:space="0" w:color="auto"/>
        <w:bottom w:val="none" w:sz="0" w:space="0" w:color="auto"/>
        <w:right w:val="none" w:sz="0" w:space="0" w:color="auto"/>
      </w:divBdr>
    </w:div>
    <w:div w:id="1310860857">
      <w:bodyDiv w:val="1"/>
      <w:marLeft w:val="0"/>
      <w:marRight w:val="0"/>
      <w:marTop w:val="0"/>
      <w:marBottom w:val="0"/>
      <w:divBdr>
        <w:top w:val="none" w:sz="0" w:space="0" w:color="auto"/>
        <w:left w:val="none" w:sz="0" w:space="0" w:color="auto"/>
        <w:bottom w:val="none" w:sz="0" w:space="0" w:color="auto"/>
        <w:right w:val="none" w:sz="0" w:space="0" w:color="auto"/>
      </w:divBdr>
    </w:div>
    <w:div w:id="1438253722">
      <w:bodyDiv w:val="1"/>
      <w:marLeft w:val="0"/>
      <w:marRight w:val="0"/>
      <w:marTop w:val="0"/>
      <w:marBottom w:val="0"/>
      <w:divBdr>
        <w:top w:val="none" w:sz="0" w:space="0" w:color="auto"/>
        <w:left w:val="none" w:sz="0" w:space="0" w:color="auto"/>
        <w:bottom w:val="none" w:sz="0" w:space="0" w:color="auto"/>
        <w:right w:val="none" w:sz="0" w:space="0" w:color="auto"/>
      </w:divBdr>
    </w:div>
    <w:div w:id="1813524447">
      <w:bodyDiv w:val="1"/>
      <w:marLeft w:val="0"/>
      <w:marRight w:val="0"/>
      <w:marTop w:val="0"/>
      <w:marBottom w:val="0"/>
      <w:divBdr>
        <w:top w:val="none" w:sz="0" w:space="0" w:color="auto"/>
        <w:left w:val="none" w:sz="0" w:space="0" w:color="auto"/>
        <w:bottom w:val="none" w:sz="0" w:space="0" w:color="auto"/>
        <w:right w:val="none" w:sz="0" w:space="0" w:color="auto"/>
      </w:divBdr>
    </w:div>
    <w:div w:id="1855683344">
      <w:bodyDiv w:val="1"/>
      <w:marLeft w:val="0"/>
      <w:marRight w:val="0"/>
      <w:marTop w:val="0"/>
      <w:marBottom w:val="0"/>
      <w:divBdr>
        <w:top w:val="none" w:sz="0" w:space="0" w:color="auto"/>
        <w:left w:val="none" w:sz="0" w:space="0" w:color="auto"/>
        <w:bottom w:val="none" w:sz="0" w:space="0" w:color="auto"/>
        <w:right w:val="none" w:sz="0" w:space="0" w:color="auto"/>
      </w:divBdr>
    </w:div>
    <w:div w:id="1996108820">
      <w:bodyDiv w:val="1"/>
      <w:marLeft w:val="0"/>
      <w:marRight w:val="0"/>
      <w:marTop w:val="0"/>
      <w:marBottom w:val="0"/>
      <w:divBdr>
        <w:top w:val="none" w:sz="0" w:space="0" w:color="auto"/>
        <w:left w:val="none" w:sz="0" w:space="0" w:color="auto"/>
        <w:bottom w:val="none" w:sz="0" w:space="0" w:color="auto"/>
        <w:right w:val="none" w:sz="0" w:space="0" w:color="auto"/>
      </w:divBdr>
    </w:div>
    <w:div w:id="2048137050">
      <w:bodyDiv w:val="1"/>
      <w:marLeft w:val="0"/>
      <w:marRight w:val="0"/>
      <w:marTop w:val="0"/>
      <w:marBottom w:val="0"/>
      <w:divBdr>
        <w:top w:val="none" w:sz="0" w:space="0" w:color="auto"/>
        <w:left w:val="none" w:sz="0" w:space="0" w:color="auto"/>
        <w:bottom w:val="none" w:sz="0" w:space="0" w:color="auto"/>
        <w:right w:val="none" w:sz="0" w:space="0" w:color="auto"/>
      </w:divBdr>
    </w:div>
    <w:div w:id="2110000047">
      <w:bodyDiv w:val="1"/>
      <w:marLeft w:val="0"/>
      <w:marRight w:val="0"/>
      <w:marTop w:val="0"/>
      <w:marBottom w:val="0"/>
      <w:divBdr>
        <w:top w:val="none" w:sz="0" w:space="0" w:color="auto"/>
        <w:left w:val="none" w:sz="0" w:space="0" w:color="auto"/>
        <w:bottom w:val="none" w:sz="0" w:space="0" w:color="auto"/>
        <w:right w:val="none" w:sz="0" w:space="0" w:color="auto"/>
      </w:divBdr>
    </w:div>
    <w:div w:id="212371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bram.org.br/sites/1300/1382/00006220.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registropublicodeemissoes.com.br/participan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ri.org/" TargetMode="External"/><Relationship Id="rId23" Type="http://schemas.openxmlformats.org/officeDocument/2006/relationships/hyperlink" Target="https://www.noticiasdemineracao.com/" TargetMode="External"/><Relationship Id="rId28" Type="http://schemas.microsoft.com/office/2011/relationships/people" Target="people.xml"/><Relationship Id="rId10" Type="http://schemas.openxmlformats.org/officeDocument/2006/relationships/hyperlink" Target="https://www.linguee.com.br/ingles-portugues/traducao/consequently.html" TargetMode="External"/><Relationship Id="rId19" Type="http://schemas.openxmlformats.org/officeDocument/2006/relationships/image" Target="media/image8.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 Id="rId22" Type="http://schemas.openxmlformats.org/officeDocument/2006/relationships/hyperlink" Target="http://www.mma.gov.br/clima/convencao-das-nacoes-unidas/acordo-de-paris"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69901-FA68-45F6-B8A7-65778F3B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4096</Words>
  <Characters>22119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MODELO PARA ELABORAÇÃO E FORMATAÇÃO DE ARTIGOS CIENTÍFICOS</vt:lpstr>
    </vt:vector>
  </TitlesOfParts>
  <Company/>
  <LinksUpToDate>false</LinksUpToDate>
  <CharactersWithSpaces>26163</CharactersWithSpaces>
  <SharedDoc>false</SharedDoc>
  <HLinks>
    <vt:vector size="36" baseType="variant">
      <vt:variant>
        <vt:i4>5439567</vt:i4>
      </vt:variant>
      <vt:variant>
        <vt:i4>15</vt:i4>
      </vt:variant>
      <vt:variant>
        <vt:i4>0</vt:i4>
      </vt:variant>
      <vt:variant>
        <vt:i4>5</vt:i4>
      </vt:variant>
      <vt:variant>
        <vt:lpwstr>https://www.noticiasdemineracao.com/</vt:lpwstr>
      </vt:variant>
      <vt:variant>
        <vt:lpwstr/>
      </vt:variant>
      <vt:variant>
        <vt:i4>3276836</vt:i4>
      </vt:variant>
      <vt:variant>
        <vt:i4>12</vt:i4>
      </vt:variant>
      <vt:variant>
        <vt:i4>0</vt:i4>
      </vt:variant>
      <vt:variant>
        <vt:i4>5</vt:i4>
      </vt:variant>
      <vt:variant>
        <vt:lpwstr>http://www.mma.gov.br/clima/convencao-das-nacoes-unidas/acordo-de-paris</vt:lpwstr>
      </vt:variant>
      <vt:variant>
        <vt:lpwstr/>
      </vt:variant>
      <vt:variant>
        <vt:i4>655430</vt:i4>
      </vt:variant>
      <vt:variant>
        <vt:i4>9</vt:i4>
      </vt:variant>
      <vt:variant>
        <vt:i4>0</vt:i4>
      </vt:variant>
      <vt:variant>
        <vt:i4>5</vt:i4>
      </vt:variant>
      <vt:variant>
        <vt:lpwstr>http://www.ibram.org.br/sites/1300/1382/00006220.pdf</vt:lpwstr>
      </vt:variant>
      <vt:variant>
        <vt:lpwstr/>
      </vt:variant>
      <vt:variant>
        <vt:i4>131088</vt:i4>
      </vt:variant>
      <vt:variant>
        <vt:i4>6</vt:i4>
      </vt:variant>
      <vt:variant>
        <vt:i4>0</vt:i4>
      </vt:variant>
      <vt:variant>
        <vt:i4>5</vt:i4>
      </vt:variant>
      <vt:variant>
        <vt:lpwstr>http://registropublicodeemissoes.com.br/participantes</vt:lpwstr>
      </vt:variant>
      <vt:variant>
        <vt:lpwstr/>
      </vt:variant>
      <vt:variant>
        <vt:i4>3997822</vt:i4>
      </vt:variant>
      <vt:variant>
        <vt:i4>3</vt:i4>
      </vt:variant>
      <vt:variant>
        <vt:i4>0</vt:i4>
      </vt:variant>
      <vt:variant>
        <vt:i4>5</vt:i4>
      </vt:variant>
      <vt:variant>
        <vt:lpwstr>http://www.wri.org/</vt:lpwstr>
      </vt:variant>
      <vt:variant>
        <vt:lpwstr/>
      </vt:variant>
      <vt:variant>
        <vt:i4>8192063</vt:i4>
      </vt:variant>
      <vt:variant>
        <vt:i4>0</vt:i4>
      </vt:variant>
      <vt:variant>
        <vt:i4>0</vt:i4>
      </vt:variant>
      <vt:variant>
        <vt:i4>5</vt:i4>
      </vt:variant>
      <vt:variant>
        <vt:lpwstr>https://www.linguee.com.br/ingles-portugues/traducao/consequently.html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ELABORAÇÃO E FORMATAÇÃO DE ARTIGOS CIENTÍFICOS</dc:title>
  <dc:subject/>
  <dc:creator>CEP</dc:creator>
  <cp:keywords/>
  <cp:lastModifiedBy>Luis Enrique Sanchez</cp:lastModifiedBy>
  <cp:revision>2</cp:revision>
  <cp:lastPrinted>2012-12-13T12:53:00Z</cp:lastPrinted>
  <dcterms:created xsi:type="dcterms:W3CDTF">2019-07-11T21:56:00Z</dcterms:created>
  <dcterms:modified xsi:type="dcterms:W3CDTF">2019-07-11T21:56:00Z</dcterms:modified>
</cp:coreProperties>
</file>