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B6" w:rsidRDefault="00A404B6" w:rsidP="00A404B6">
      <w:pPr>
        <w:numPr>
          <w:ilvl w:val="0"/>
          <w:numId w:val="3"/>
        </w:numPr>
        <w:spacing w:after="120"/>
        <w:ind w:hanging="1080"/>
        <w:jc w:val="both"/>
        <w:rPr>
          <w:rFonts w:ascii="Times New Roman" w:hAnsi="Times New Roman"/>
          <w:b/>
          <w:sz w:val="24"/>
          <w:szCs w:val="24"/>
          <w:lang w:val="en-US"/>
        </w:rPr>
      </w:pPr>
      <w:r>
        <w:rPr>
          <w:rFonts w:ascii="Times New Roman" w:hAnsi="Times New Roman"/>
          <w:b/>
          <w:sz w:val="24"/>
          <w:szCs w:val="24"/>
          <w:lang w:val="en-US"/>
        </w:rPr>
        <w:t>I</w:t>
      </w:r>
      <w:r w:rsidRPr="001271EE">
        <w:rPr>
          <w:rFonts w:ascii="Times New Roman" w:hAnsi="Times New Roman"/>
          <w:b/>
          <w:sz w:val="24"/>
          <w:szCs w:val="24"/>
          <w:lang w:val="en-US"/>
        </w:rPr>
        <w:t>ntrodução</w:t>
      </w:r>
    </w:p>
    <w:p w:rsidR="0032266F" w:rsidRPr="001271EE" w:rsidRDefault="0032266F" w:rsidP="00A26C34">
      <w:pPr>
        <w:spacing w:after="120"/>
        <w:ind w:firstLine="708"/>
        <w:jc w:val="both"/>
        <w:rPr>
          <w:rFonts w:ascii="Times New Roman" w:hAnsi="Times New Roman"/>
          <w:sz w:val="24"/>
          <w:szCs w:val="24"/>
        </w:rPr>
      </w:pPr>
      <w:r w:rsidRPr="001271EE">
        <w:rPr>
          <w:rFonts w:ascii="Times New Roman" w:hAnsi="Times New Roman"/>
          <w:sz w:val="24"/>
          <w:szCs w:val="24"/>
        </w:rPr>
        <w:t>No atual contexto dinâmico e complexo da sociedade contemporânea,</w:t>
      </w:r>
      <w:r>
        <w:rPr>
          <w:rFonts w:ascii="Times New Roman" w:hAnsi="Times New Roman"/>
          <w:sz w:val="24"/>
          <w:szCs w:val="24"/>
        </w:rPr>
        <w:t xml:space="preserve"> são perceptíveis os reflexos das guerras mundiais, é notável que causaram mudanças tanto políticas quanto na sociedade em diversos aspectos</w:t>
      </w:r>
      <w:r w:rsidRPr="001271EE">
        <w:rPr>
          <w:rFonts w:ascii="Times New Roman" w:hAnsi="Times New Roman"/>
          <w:sz w:val="24"/>
          <w:szCs w:val="24"/>
        </w:rPr>
        <w:t>.</w:t>
      </w:r>
    </w:p>
    <w:p w:rsidR="0032266F" w:rsidRPr="001271EE" w:rsidRDefault="0032266F" w:rsidP="0032266F">
      <w:pPr>
        <w:spacing w:after="120"/>
        <w:jc w:val="both"/>
        <w:rPr>
          <w:rFonts w:ascii="Times New Roman" w:hAnsi="Times New Roman"/>
          <w:sz w:val="24"/>
          <w:szCs w:val="24"/>
        </w:rPr>
      </w:pPr>
      <w:r w:rsidRPr="001271EE">
        <w:rPr>
          <w:rFonts w:ascii="Times New Roman" w:hAnsi="Times New Roman"/>
          <w:sz w:val="24"/>
          <w:szCs w:val="24"/>
        </w:rPr>
        <w:tab/>
        <w:t xml:space="preserve">Os estudos </w:t>
      </w:r>
      <w:r>
        <w:rPr>
          <w:rFonts w:ascii="Times New Roman" w:hAnsi="Times New Roman"/>
          <w:sz w:val="24"/>
          <w:szCs w:val="24"/>
        </w:rPr>
        <w:t xml:space="preserve">sobre guerra </w:t>
      </w:r>
      <w:r w:rsidRPr="001271EE">
        <w:rPr>
          <w:rFonts w:ascii="Times New Roman" w:hAnsi="Times New Roman"/>
          <w:sz w:val="24"/>
          <w:szCs w:val="24"/>
        </w:rPr>
        <w:t xml:space="preserve">têm sido </w:t>
      </w:r>
      <w:r w:rsidR="00A26C34">
        <w:rPr>
          <w:rFonts w:ascii="Times New Roman" w:hAnsi="Times New Roman"/>
          <w:sz w:val="24"/>
          <w:szCs w:val="24"/>
        </w:rPr>
        <w:t>utilizados em uma grande variedade de matérias, sendo ensinados desde o ensino fundamental, de forma mais básica, no ensino médio, com aplicações mais voltadas para o vestibular e ainda no ensino superior, sendo, por exemplo, até mesmo teses de graduação, pois se trata de um tema de abrangência alta e que influenciou a vida de milhares de pessoas direta e indiretamente.</w:t>
      </w:r>
      <w:r w:rsidRPr="001271EE">
        <w:rPr>
          <w:rFonts w:ascii="Times New Roman" w:hAnsi="Times New Roman"/>
          <w:sz w:val="24"/>
          <w:szCs w:val="24"/>
        </w:rPr>
        <w:t xml:space="preserve"> </w:t>
      </w:r>
    </w:p>
    <w:p w:rsidR="0032266F" w:rsidRDefault="0032266F" w:rsidP="00A26C34">
      <w:pPr>
        <w:spacing w:after="120"/>
        <w:ind w:firstLine="708"/>
        <w:jc w:val="both"/>
        <w:rPr>
          <w:rFonts w:ascii="Times New Roman" w:hAnsi="Times New Roman"/>
          <w:sz w:val="24"/>
          <w:szCs w:val="24"/>
        </w:rPr>
      </w:pPr>
      <w:r w:rsidRPr="001271EE">
        <w:rPr>
          <w:rFonts w:ascii="Times New Roman" w:hAnsi="Times New Roman"/>
          <w:sz w:val="24"/>
          <w:szCs w:val="24"/>
        </w:rPr>
        <w:t>O desafio</w:t>
      </w:r>
      <w:r w:rsidR="00A26C34">
        <w:rPr>
          <w:rFonts w:ascii="Times New Roman" w:hAnsi="Times New Roman"/>
          <w:sz w:val="24"/>
          <w:szCs w:val="24"/>
        </w:rPr>
        <w:t xml:space="preserve"> do estudo de guerras mundiais se dá pois os acontecimentos que são objetos de estudo acontece</w:t>
      </w:r>
      <w:r w:rsidR="004928B7">
        <w:rPr>
          <w:rFonts w:ascii="Times New Roman" w:hAnsi="Times New Roman"/>
          <w:sz w:val="24"/>
          <w:szCs w:val="24"/>
        </w:rPr>
        <w:t>ram há tempos e precisam do auxí</w:t>
      </w:r>
      <w:r w:rsidR="00A26C34">
        <w:rPr>
          <w:rFonts w:ascii="Times New Roman" w:hAnsi="Times New Roman"/>
          <w:sz w:val="24"/>
          <w:szCs w:val="24"/>
        </w:rPr>
        <w:t>lio de competentes historiadores que busquem informações que foram perdidas ao longo do tempo, façam o tratamento das mesmas e divulguem para o grande público interessado, como o mostrado acima</w:t>
      </w:r>
      <w:r w:rsidRPr="001271EE">
        <w:rPr>
          <w:rFonts w:ascii="Times New Roman" w:hAnsi="Times New Roman"/>
          <w:sz w:val="24"/>
          <w:szCs w:val="24"/>
        </w:rPr>
        <w:t>.</w:t>
      </w:r>
    </w:p>
    <w:p w:rsidR="004928B7" w:rsidRDefault="00A26C34" w:rsidP="004928B7">
      <w:pPr>
        <w:spacing w:after="120"/>
        <w:ind w:firstLine="708"/>
        <w:jc w:val="both"/>
        <w:rPr>
          <w:rFonts w:ascii="Times New Roman" w:hAnsi="Times New Roman"/>
          <w:sz w:val="24"/>
          <w:szCs w:val="24"/>
        </w:rPr>
      </w:pPr>
      <w:r>
        <w:rPr>
          <w:rFonts w:ascii="Times New Roman" w:hAnsi="Times New Roman"/>
          <w:sz w:val="24"/>
          <w:szCs w:val="24"/>
        </w:rPr>
        <w:t xml:space="preserve">É possível e relevante citar os trabalhos de </w:t>
      </w:r>
      <w:r w:rsidR="004928B7">
        <w:rPr>
          <w:rFonts w:ascii="Times New Roman" w:hAnsi="Times New Roman"/>
          <w:sz w:val="24"/>
          <w:szCs w:val="24"/>
        </w:rPr>
        <w:t>(Tebbutt, 2017) que realizou estudos baseados em fitas de áudio de programas da rede BBC que eram exibidos em períodos de guerra. Esta ação mostra a importância de se estudar os comportamentos da sociedade nos períodos mais adversos e como eram suas reações.</w:t>
      </w:r>
    </w:p>
    <w:p w:rsidR="00592425" w:rsidRDefault="00592425" w:rsidP="004928B7">
      <w:pPr>
        <w:spacing w:after="120"/>
        <w:ind w:firstLine="708"/>
        <w:jc w:val="both"/>
        <w:rPr>
          <w:rFonts w:ascii="Times New Roman" w:hAnsi="Times New Roman"/>
          <w:sz w:val="24"/>
          <w:szCs w:val="24"/>
        </w:rPr>
      </w:pPr>
      <w:r>
        <w:rPr>
          <w:rFonts w:ascii="Times New Roman" w:hAnsi="Times New Roman"/>
          <w:sz w:val="24"/>
          <w:szCs w:val="24"/>
        </w:rPr>
        <w:t>O histórico da segunda guerra mundial se dá com o final conturbado da primeira guerra mundial, onde as questões motivadoras da guerra não foram bem resolvidas e deixaram um sentimento de revanche na Alemanha. O país foi inteiramente culpado pela guerra, condenado a pagar indenizações, impedido de produzir armamento bélico e de formar exércitos, despertando um forte sentimento de vingança no povo alemão em relação aos outros países participantes e vencedores da guerra.</w:t>
      </w:r>
      <w:r w:rsidR="001E7BD6">
        <w:rPr>
          <w:rFonts w:ascii="Times New Roman" w:hAnsi="Times New Roman"/>
          <w:sz w:val="24"/>
          <w:szCs w:val="24"/>
        </w:rPr>
        <w:t xml:space="preserve"> Desta forma, houve uma brecha para o despertar de vários partidos de extrema direita em meio a população, dando destaque aos regimes Nazista </w:t>
      </w:r>
      <w:r w:rsidR="00DF2F9B">
        <w:rPr>
          <w:rFonts w:ascii="Times New Roman" w:hAnsi="Times New Roman"/>
          <w:sz w:val="24"/>
          <w:szCs w:val="24"/>
        </w:rPr>
        <w:t xml:space="preserve">e </w:t>
      </w:r>
      <w:r w:rsidR="001E7BD6">
        <w:rPr>
          <w:rFonts w:ascii="Times New Roman" w:hAnsi="Times New Roman"/>
          <w:sz w:val="24"/>
          <w:szCs w:val="24"/>
        </w:rPr>
        <w:t>Fascista.</w:t>
      </w:r>
    </w:p>
    <w:p w:rsidR="00592425" w:rsidRDefault="001E7BD6" w:rsidP="004928B7">
      <w:pPr>
        <w:spacing w:after="120"/>
        <w:ind w:firstLine="708"/>
        <w:jc w:val="both"/>
        <w:rPr>
          <w:rFonts w:ascii="Times New Roman" w:hAnsi="Times New Roman"/>
          <w:sz w:val="24"/>
          <w:szCs w:val="24"/>
        </w:rPr>
      </w:pPr>
      <w:r>
        <w:rPr>
          <w:rFonts w:ascii="Times New Roman" w:hAnsi="Times New Roman"/>
          <w:sz w:val="24"/>
          <w:szCs w:val="24"/>
        </w:rPr>
        <w:t xml:space="preserve">No final da primeira guerra, foi criado um órgão internacional com a função de manter a paz entre os países como um todo, a Liga das Nações. Entretanto, sua ação foi extremamente falha, sendo relevante mencionar que uma das primeiras ações de Hitler </w:t>
      </w:r>
      <w:r w:rsidR="00DF2F9B">
        <w:rPr>
          <w:rFonts w:ascii="Times New Roman" w:hAnsi="Times New Roman"/>
          <w:sz w:val="24"/>
          <w:szCs w:val="24"/>
        </w:rPr>
        <w:t xml:space="preserve">quando chegou ao poder foi retirar a Alemanha da Liga. </w:t>
      </w:r>
    </w:p>
    <w:p w:rsidR="00DF2F9B" w:rsidRDefault="00DF2F9B" w:rsidP="004928B7">
      <w:pPr>
        <w:spacing w:after="120"/>
        <w:ind w:firstLine="708"/>
        <w:jc w:val="both"/>
        <w:rPr>
          <w:rFonts w:ascii="Times New Roman" w:hAnsi="Times New Roman"/>
          <w:sz w:val="24"/>
          <w:szCs w:val="24"/>
        </w:rPr>
      </w:pPr>
      <w:r>
        <w:rPr>
          <w:rFonts w:ascii="Times New Roman" w:hAnsi="Times New Roman"/>
          <w:sz w:val="24"/>
          <w:szCs w:val="24"/>
        </w:rPr>
        <w:t>Além destes fatos, é importante mencionar também uma das ideologias dos nazistas, que se trata da teoria do Espaço Vital, que consiste na ideia de que a raça ariana deveria se expandir e expandir seus ideais pelo mundo. Com este intuito de expansão, Hitler já iniciava seus investimentos no exército da nação, descumprindo desta forma o Tratado de Versalhes que o havia sido imposto anteriormente.</w:t>
      </w:r>
    </w:p>
    <w:p w:rsidR="00DF2F9B" w:rsidRDefault="00DF2F9B" w:rsidP="004928B7">
      <w:pPr>
        <w:spacing w:after="120"/>
        <w:ind w:firstLine="708"/>
        <w:jc w:val="both"/>
        <w:rPr>
          <w:rFonts w:ascii="Times New Roman" w:hAnsi="Times New Roman"/>
          <w:sz w:val="24"/>
          <w:szCs w:val="24"/>
        </w:rPr>
      </w:pPr>
      <w:r>
        <w:rPr>
          <w:rFonts w:ascii="Times New Roman" w:hAnsi="Times New Roman"/>
          <w:sz w:val="24"/>
          <w:szCs w:val="24"/>
        </w:rPr>
        <w:t xml:space="preserve">Diante deste cenário, não </w:t>
      </w:r>
      <w:r w:rsidR="00C3498D">
        <w:rPr>
          <w:rFonts w:ascii="Times New Roman" w:hAnsi="Times New Roman"/>
          <w:sz w:val="24"/>
          <w:szCs w:val="24"/>
        </w:rPr>
        <w:t xml:space="preserve">parece complicado </w:t>
      </w:r>
      <w:r>
        <w:rPr>
          <w:rFonts w:ascii="Times New Roman" w:hAnsi="Times New Roman"/>
          <w:sz w:val="24"/>
          <w:szCs w:val="24"/>
        </w:rPr>
        <w:t xml:space="preserve">perceber que a Alemanha tinha intenções de </w:t>
      </w:r>
      <w:r w:rsidR="00C3498D">
        <w:rPr>
          <w:rFonts w:ascii="Times New Roman" w:hAnsi="Times New Roman"/>
          <w:sz w:val="24"/>
          <w:szCs w:val="24"/>
        </w:rPr>
        <w:t>iniciar</w:t>
      </w:r>
      <w:r>
        <w:rPr>
          <w:rFonts w:ascii="Times New Roman" w:hAnsi="Times New Roman"/>
          <w:sz w:val="24"/>
          <w:szCs w:val="24"/>
        </w:rPr>
        <w:t xml:space="preserve"> </w:t>
      </w:r>
      <w:r w:rsidR="00C3498D">
        <w:rPr>
          <w:rFonts w:ascii="Times New Roman" w:hAnsi="Times New Roman"/>
          <w:sz w:val="24"/>
          <w:szCs w:val="24"/>
        </w:rPr>
        <w:t>um</w:t>
      </w:r>
      <w:r>
        <w:rPr>
          <w:rFonts w:ascii="Times New Roman" w:hAnsi="Times New Roman"/>
          <w:sz w:val="24"/>
          <w:szCs w:val="24"/>
        </w:rPr>
        <w:t xml:space="preserve"> novo conflito</w:t>
      </w:r>
      <w:r w:rsidR="00C3498D">
        <w:rPr>
          <w:rFonts w:ascii="Times New Roman" w:hAnsi="Times New Roman"/>
          <w:sz w:val="24"/>
          <w:szCs w:val="24"/>
        </w:rPr>
        <w:t xml:space="preserve"> a qualquer momento</w:t>
      </w:r>
      <w:r>
        <w:rPr>
          <w:rFonts w:ascii="Times New Roman" w:hAnsi="Times New Roman"/>
          <w:sz w:val="24"/>
          <w:szCs w:val="24"/>
        </w:rPr>
        <w:t>. Entretanto, os outros países europeus nada fizeram em relação a isso, não houve sequer uma tentativa de impedi-la</w:t>
      </w:r>
      <w:r w:rsidR="00C3498D">
        <w:rPr>
          <w:rFonts w:ascii="Times New Roman" w:hAnsi="Times New Roman"/>
          <w:sz w:val="24"/>
          <w:szCs w:val="24"/>
        </w:rPr>
        <w:t xml:space="preserve"> pois o governo de Hitler era visto com muito bons olhos pela comunidade europeia. O governante fez com que a Alemanha se recuperasse dos estragos da guerra, se tornasse uma potência e voltasse a se desenvolver. O pensamento predominante era de que com o avanço do país como potência, as ideias comunistas que tomavam conta da Rússia seriam barradas. </w:t>
      </w:r>
    </w:p>
    <w:p w:rsidR="00C3498D" w:rsidRDefault="00C3498D" w:rsidP="004928B7">
      <w:pPr>
        <w:spacing w:after="120"/>
        <w:ind w:firstLine="708"/>
        <w:jc w:val="both"/>
        <w:rPr>
          <w:rFonts w:ascii="Times New Roman" w:hAnsi="Times New Roman"/>
          <w:sz w:val="24"/>
          <w:szCs w:val="24"/>
        </w:rPr>
      </w:pPr>
      <w:r>
        <w:rPr>
          <w:rFonts w:ascii="Times New Roman" w:hAnsi="Times New Roman"/>
          <w:sz w:val="24"/>
          <w:szCs w:val="24"/>
        </w:rPr>
        <w:t xml:space="preserve">Desta forma, Hitler começou a anexar territórios próximos em chamadas guerras relâmpagos, sempre alegando que aquele seria seu último anexo. Os países europeus toleraram </w:t>
      </w:r>
      <w:r>
        <w:rPr>
          <w:rFonts w:ascii="Times New Roman" w:hAnsi="Times New Roman"/>
          <w:sz w:val="24"/>
          <w:szCs w:val="24"/>
        </w:rPr>
        <w:lastRenderedPageBreak/>
        <w:t>esta atitude até determinado ponto, quando passaram a julgar as ações do nazista como excessivas. Contudo, neste ponto, não era mais eficiente que tentassem barra-lo pois o mesmo já havia feito secretamente alianças de guerra com a Itália e o Japão</w:t>
      </w:r>
      <w:r w:rsidR="00E70F46">
        <w:rPr>
          <w:rFonts w:ascii="Times New Roman" w:hAnsi="Times New Roman"/>
          <w:sz w:val="24"/>
          <w:szCs w:val="24"/>
        </w:rPr>
        <w:t>, e também com a Rússia para que ocorresse a partilha da Polônia em caso de guerra.</w:t>
      </w:r>
    </w:p>
    <w:p w:rsidR="00E70F46" w:rsidRDefault="00E70F46" w:rsidP="004928B7">
      <w:pPr>
        <w:spacing w:after="120"/>
        <w:ind w:firstLine="708"/>
        <w:jc w:val="both"/>
        <w:rPr>
          <w:rFonts w:ascii="Times New Roman" w:hAnsi="Times New Roman"/>
          <w:sz w:val="24"/>
          <w:szCs w:val="24"/>
        </w:rPr>
      </w:pPr>
      <w:r>
        <w:rPr>
          <w:rFonts w:ascii="Times New Roman" w:hAnsi="Times New Roman"/>
          <w:sz w:val="24"/>
          <w:szCs w:val="24"/>
        </w:rPr>
        <w:t>Os países europeus alertaram a Alemanha de que caso mais algum país fosse invadido, os mesmos declarariam uma guerra. Contudo, Hitler já estava preparado e já sabia que uma guerra iria acontecer, então, ele invadiu a Polônia.</w:t>
      </w:r>
      <w:r w:rsidR="00B01AEE">
        <w:rPr>
          <w:rFonts w:ascii="Times New Roman" w:hAnsi="Times New Roman"/>
          <w:sz w:val="24"/>
          <w:szCs w:val="24"/>
        </w:rPr>
        <w:t xml:space="preserve"> Em poucas semanas o território foi conquistado e, assim, França e Inglaterra declararam guerra. Com isso, deu-se o início da Segunda Guerra Mundial.</w:t>
      </w:r>
    </w:p>
    <w:p w:rsidR="009E5597" w:rsidRDefault="009E5597" w:rsidP="009E5597">
      <w:pPr>
        <w:spacing w:after="120"/>
        <w:jc w:val="both"/>
        <w:rPr>
          <w:rFonts w:ascii="Times New Roman" w:hAnsi="Times New Roman"/>
          <w:sz w:val="24"/>
          <w:szCs w:val="24"/>
        </w:rPr>
      </w:pPr>
      <w:r>
        <w:rPr>
          <w:noProof/>
        </w:rPr>
        <mc:AlternateContent>
          <mc:Choice Requires="wps">
            <w:drawing>
              <wp:anchor distT="0" distB="0" distL="114300" distR="114300" simplePos="0" relativeHeight="251663360" behindDoc="1" locked="0" layoutInCell="1" allowOverlap="1" wp14:anchorId="7CE68040" wp14:editId="31D319B4">
                <wp:simplePos x="0" y="0"/>
                <wp:positionH relativeFrom="column">
                  <wp:posOffset>-24130</wp:posOffset>
                </wp:positionH>
                <wp:positionV relativeFrom="paragraph">
                  <wp:posOffset>3057525</wp:posOffset>
                </wp:positionV>
                <wp:extent cx="3838575" cy="635"/>
                <wp:effectExtent l="0" t="0" r="0" b="0"/>
                <wp:wrapTight wrapText="bothSides">
                  <wp:wrapPolygon edited="0">
                    <wp:start x="0" y="0"/>
                    <wp:lineTo x="0" y="21600"/>
                    <wp:lineTo x="21600" y="21600"/>
                    <wp:lineTo x="21600" y="0"/>
                  </wp:wrapPolygon>
                </wp:wrapTight>
                <wp:docPr id="6" name="Caixa de texto 6"/>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rsidR="009E5597" w:rsidRPr="001A42A4" w:rsidRDefault="009E5597" w:rsidP="009E5597">
                            <w:pPr>
                              <w:pStyle w:val="Legenda"/>
                              <w:rPr>
                                <w:noProof/>
                              </w:rPr>
                            </w:pPr>
                            <w:r>
                              <w:t xml:space="preserve">Figura </w:t>
                            </w:r>
                            <w:fldSimple w:instr=" SEQ Figura \* ARABIC ">
                              <w:r w:rsidR="00AB675F">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E68040" id="_x0000_t202" coordsize="21600,21600" o:spt="202" path="m,l,21600r21600,l21600,xe">
                <v:stroke joinstyle="miter"/>
                <v:path gradientshapeok="t" o:connecttype="rect"/>
              </v:shapetype>
              <v:shape id="Caixa de texto 6" o:spid="_x0000_s1026" type="#_x0000_t202" style="position:absolute;left:0;text-align:left;margin-left:-1.9pt;margin-top:240.75pt;width:302.2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" stroked="f">
                <v:textbox style="mso-fit-shape-to-text:t" inset="0,0,0,0">
                  <w:txbxContent>
                    <w:p w:rsidR="009E5597" w:rsidRPr="001A42A4" w:rsidRDefault="009E5597" w:rsidP="009E5597">
                      <w:pPr>
                        <w:pStyle w:val="Legenda"/>
                        <w:rPr>
                          <w:noProof/>
                        </w:rPr>
                      </w:pPr>
                      <w:r>
                        <w:t xml:space="preserve">Figura </w:t>
                      </w:r>
                      <w:fldSimple w:instr=" SEQ Figura \* ARABIC ">
                        <w:r w:rsidR="00AB675F">
                          <w:rPr>
                            <w:noProof/>
                          </w:rPr>
                          <w:t>1</w:t>
                        </w:r>
                      </w:fldSimple>
                    </w:p>
                  </w:txbxContent>
                </v:textbox>
                <w10:wrap type="tight"/>
              </v:shape>
            </w:pict>
          </mc:Fallback>
        </mc:AlternateContent>
      </w:r>
      <w:r w:rsidR="00D64FCA">
        <w:rPr>
          <w:noProof/>
          <w:lang w:eastAsia="pt-BR"/>
        </w:rPr>
        <w:drawing>
          <wp:anchor distT="0" distB="0" distL="114300" distR="114300" simplePos="0" relativeHeight="251657216" behindDoc="1" locked="0" layoutInCell="1" allowOverlap="1">
            <wp:simplePos x="0" y="0"/>
            <wp:positionH relativeFrom="column">
              <wp:posOffset>-24130</wp:posOffset>
            </wp:positionH>
            <wp:positionV relativeFrom="paragraph">
              <wp:posOffset>19685</wp:posOffset>
            </wp:positionV>
            <wp:extent cx="3838575" cy="2980690"/>
            <wp:effectExtent l="0" t="0" r="0" b="0"/>
            <wp:wrapTight wrapText="bothSides">
              <wp:wrapPolygon edited="0">
                <wp:start x="0" y="0"/>
                <wp:lineTo x="0" y="21398"/>
                <wp:lineTo x="21546" y="21398"/>
                <wp:lineTo x="21546" y="0"/>
                <wp:lineTo x="0" y="0"/>
              </wp:wrapPolygon>
            </wp:wrapTight>
            <wp:docPr id="2" name="Imagem 2" descr="Nazi_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i_Germ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298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AEE">
        <w:rPr>
          <w:rFonts w:ascii="Times New Roman" w:hAnsi="Times New Roman"/>
          <w:sz w:val="24"/>
          <w:szCs w:val="24"/>
        </w:rPr>
        <w:tab/>
        <w:t xml:space="preserve">No início do conflito, o exército nazista dominava </w:t>
      </w:r>
      <w:r w:rsidR="000A6C6B">
        <w:rPr>
          <w:rFonts w:ascii="Times New Roman" w:hAnsi="Times New Roman"/>
          <w:sz w:val="24"/>
          <w:szCs w:val="24"/>
        </w:rPr>
        <w:t xml:space="preserve">uma grande </w:t>
      </w:r>
      <w:r w:rsidR="00B01AEE">
        <w:rPr>
          <w:rFonts w:ascii="Times New Roman" w:hAnsi="Times New Roman"/>
          <w:sz w:val="24"/>
          <w:szCs w:val="24"/>
        </w:rPr>
        <w:t>parte da Europa, havendo o perigo de conquista-la por completo. Em um determinado momento, a França foi invadida e teve quase metade do seu território tomado</w:t>
      </w:r>
      <w:r w:rsidR="000A6C6B">
        <w:rPr>
          <w:rFonts w:ascii="Times New Roman" w:hAnsi="Times New Roman"/>
          <w:sz w:val="24"/>
          <w:szCs w:val="24"/>
        </w:rPr>
        <w:t>, como mostra a figura 1, ao lado</w:t>
      </w:r>
      <w:r w:rsidR="00B01AEE">
        <w:rPr>
          <w:rFonts w:ascii="Times New Roman" w:hAnsi="Times New Roman"/>
          <w:sz w:val="24"/>
          <w:szCs w:val="24"/>
        </w:rPr>
        <w:t>. Desta forma, a Alemanha decidiu que era o m</w:t>
      </w:r>
      <w:r w:rsidR="000A6C6B">
        <w:rPr>
          <w:rFonts w:ascii="Times New Roman" w:hAnsi="Times New Roman"/>
          <w:sz w:val="24"/>
          <w:szCs w:val="24"/>
        </w:rPr>
        <w:t>omento de invadir a Inglaterra, mas não foi bem sucedida.</w:t>
      </w:r>
    </w:p>
    <w:p w:rsidR="00EB4743" w:rsidRPr="009E5597" w:rsidRDefault="00EB4743" w:rsidP="009E5597">
      <w:pPr>
        <w:spacing w:after="120"/>
        <w:jc w:val="both"/>
        <w:rPr>
          <w:rFonts w:ascii="Times New Roman" w:hAnsi="Times New Roman"/>
          <w:sz w:val="24"/>
          <w:szCs w:val="24"/>
        </w:rPr>
      </w:pPr>
      <w:r>
        <w:rPr>
          <w:rFonts w:ascii="Times New Roman" w:hAnsi="Times New Roman"/>
          <w:sz w:val="24"/>
          <w:szCs w:val="20"/>
        </w:rPr>
        <w:t xml:space="preserve">Esta seção de introdução tratou das motivações da guerra e seus reflexos no continente europeu, entretanto o âmbito do conflito foi mundial, portanto serão abordadas as consequências e acontecimentos em outras partes do mundo ao longo do artigo, além da visão antropológica a qual ele se propõe. </w:t>
      </w: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D64FCA" w:rsidRDefault="00D64FCA"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FC3C29" w:rsidRDefault="00FC3C29" w:rsidP="000A6C6B">
      <w:pPr>
        <w:spacing w:after="0" w:line="240" w:lineRule="auto"/>
        <w:ind w:firstLine="708"/>
        <w:jc w:val="both"/>
        <w:rPr>
          <w:rFonts w:ascii="Times New Roman" w:hAnsi="Times New Roman"/>
          <w:sz w:val="24"/>
          <w:szCs w:val="20"/>
        </w:rPr>
      </w:pPr>
    </w:p>
    <w:p w:rsidR="00FC3C29" w:rsidRDefault="00FC3C29" w:rsidP="000A6C6B">
      <w:pPr>
        <w:spacing w:after="0" w:line="240" w:lineRule="auto"/>
        <w:ind w:firstLine="708"/>
        <w:jc w:val="both"/>
        <w:rPr>
          <w:rFonts w:ascii="Times New Roman" w:hAnsi="Times New Roman"/>
          <w:sz w:val="24"/>
          <w:szCs w:val="20"/>
        </w:rPr>
      </w:pPr>
    </w:p>
    <w:p w:rsidR="00FC3C29" w:rsidRDefault="00FC3C29" w:rsidP="000A6C6B">
      <w:pPr>
        <w:spacing w:after="0" w:line="240" w:lineRule="auto"/>
        <w:ind w:firstLine="708"/>
        <w:jc w:val="both"/>
        <w:rPr>
          <w:rFonts w:ascii="Times New Roman" w:hAnsi="Times New Roman"/>
          <w:sz w:val="24"/>
          <w:szCs w:val="20"/>
        </w:rPr>
      </w:pPr>
    </w:p>
    <w:p w:rsidR="00FC3C29" w:rsidRDefault="00FC3C29"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EB4743" w:rsidRDefault="00EB4743" w:rsidP="000A6C6B">
      <w:pPr>
        <w:spacing w:after="0" w:line="240" w:lineRule="auto"/>
        <w:ind w:firstLine="708"/>
        <w:jc w:val="both"/>
        <w:rPr>
          <w:rFonts w:ascii="Times New Roman" w:hAnsi="Times New Roman"/>
          <w:sz w:val="24"/>
          <w:szCs w:val="20"/>
        </w:rPr>
      </w:pPr>
    </w:p>
    <w:p w:rsidR="00A404B6" w:rsidRDefault="00EE5CAE" w:rsidP="00A404B6">
      <w:pPr>
        <w:numPr>
          <w:ilvl w:val="0"/>
          <w:numId w:val="2"/>
        </w:numPr>
        <w:spacing w:after="120"/>
        <w:ind w:hanging="1080"/>
        <w:jc w:val="both"/>
        <w:rPr>
          <w:rFonts w:ascii="Times New Roman" w:hAnsi="Times New Roman"/>
          <w:b/>
          <w:sz w:val="24"/>
          <w:szCs w:val="24"/>
        </w:rPr>
      </w:pPr>
      <w:r>
        <w:rPr>
          <w:rFonts w:ascii="Times New Roman" w:hAnsi="Times New Roman"/>
          <w:b/>
          <w:sz w:val="24"/>
          <w:szCs w:val="24"/>
        </w:rPr>
        <w:lastRenderedPageBreak/>
        <w:t>Segunda Guerra Mundial e Antropologia</w:t>
      </w:r>
    </w:p>
    <w:p w:rsidR="00B7006F" w:rsidRDefault="00B7006F" w:rsidP="006709E5">
      <w:pPr>
        <w:pStyle w:val="Pr-formataoHTML"/>
        <w:shd w:val="clear" w:color="auto" w:fill="FFFFFF"/>
        <w:spacing w:line="276" w:lineRule="auto"/>
        <w:jc w:val="both"/>
        <w:rPr>
          <w:rFonts w:ascii="Times New Roman" w:hAnsi="Times New Roman" w:cs="Times New Roman"/>
          <w:color w:val="212121"/>
          <w:sz w:val="24"/>
          <w:szCs w:val="24"/>
          <w:lang w:val="pt-PT"/>
        </w:rPr>
      </w:pPr>
      <w:r>
        <w:rPr>
          <w:rFonts w:ascii="Times New Roman" w:hAnsi="Times New Roman"/>
          <w:sz w:val="24"/>
          <w:szCs w:val="24"/>
        </w:rPr>
        <w:tab/>
        <w:t xml:space="preserve">Segundo </w:t>
      </w:r>
      <w:r>
        <w:rPr>
          <w:rFonts w:ascii="Times New Roman" w:hAnsi="Times New Roman"/>
          <w:sz w:val="24"/>
          <w:szCs w:val="24"/>
        </w:rPr>
        <w:fldChar w:fldCharType="begin" w:fldLock="1"/>
      </w:r>
      <w:r w:rsidR="00DA3362">
        <w:rPr>
          <w:rFonts w:ascii="Times New Roman" w:hAnsi="Times New Roman"/>
          <w:sz w:val="24"/>
          <w:szCs w:val="24"/>
        </w:rPr>
        <w:instrText>ADDIN CSL_CITATION { "citationItems" : [ { "id" : "ITEM-1", "itemData" : { "author" : [ { "dropping-particle" : "", "family" : "Barron, Hester; Langhamer", "given" : "Claire", "non-dropping-particle" : "", "parse-names" : false, "suffix" : "" } ], "container-title" : "TWENTIETH CENTURY BRITISH HISTORY", "id" : "ITEM-1", "issue" : "3", "issued" : { "date-parts" : [ [ "2017" ] ] }, "page" : "367-389", "title" : "Children, Class, and the Search for Security: Writing the Future in 1930s Britain", "type" : "article-journal", "volume" : "28" }, "uris" : [ "http://www.mendeley.com/documents/?uuid=fb7c55ac-a315-4d23-a636-a940971fab7a", "http://www.mendeley.com/documents/?uuid=fa3b3081-77b7-499a-bf29-892141862e1b" ] } ], "mendeley" : { "formattedCitation" : "(Barron, Hester; Langhamer, 2017)", "plainTextFormattedCitation" : "(Barron, Hester; Langhamer, 2017)", "previouslyFormattedCitation" : "(Barron, Hester; Langhamer, 2017)" }, "properties" : { "noteIndex" : 2 }, "schema" : "https://github.com/citation-style-language/schema/raw/master/csl-citation.json" }</w:instrText>
      </w:r>
      <w:r>
        <w:rPr>
          <w:rFonts w:ascii="Times New Roman" w:hAnsi="Times New Roman"/>
          <w:sz w:val="24"/>
          <w:szCs w:val="24"/>
        </w:rPr>
        <w:fldChar w:fldCharType="separate"/>
      </w:r>
      <w:r w:rsidRPr="00B7006F">
        <w:rPr>
          <w:rFonts w:ascii="Times New Roman" w:hAnsi="Times New Roman"/>
          <w:noProof/>
          <w:sz w:val="24"/>
          <w:szCs w:val="24"/>
        </w:rPr>
        <w:t>(Barron, Hester; Langhamer, 2017)</w:t>
      </w:r>
      <w:r>
        <w:rPr>
          <w:rFonts w:ascii="Times New Roman" w:hAnsi="Times New Roman"/>
          <w:sz w:val="24"/>
          <w:szCs w:val="24"/>
        </w:rPr>
        <w:fldChar w:fldCharType="end"/>
      </w:r>
      <w:r>
        <w:rPr>
          <w:rFonts w:ascii="Times New Roman" w:hAnsi="Times New Roman"/>
          <w:sz w:val="24"/>
          <w:szCs w:val="24"/>
        </w:rPr>
        <w:t xml:space="preserve"> que fez um artigo baseado em ensaios escritos no ano de 1937 por estudantes de 12 a 16 anos na Inglaterra, </w:t>
      </w:r>
      <w:r>
        <w:rPr>
          <w:rFonts w:ascii="Times New Roman" w:hAnsi="Times New Roman" w:cs="Times New Roman"/>
          <w:color w:val="212121"/>
          <w:sz w:val="24"/>
          <w:szCs w:val="24"/>
          <w:lang w:val="pt-PT"/>
        </w:rPr>
        <w:t>o</w:t>
      </w:r>
      <w:r w:rsidRPr="00B7006F">
        <w:rPr>
          <w:rFonts w:ascii="Times New Roman" w:hAnsi="Times New Roman" w:cs="Times New Roman"/>
          <w:color w:val="212121"/>
          <w:sz w:val="24"/>
          <w:szCs w:val="24"/>
          <w:lang w:val="pt-PT"/>
        </w:rPr>
        <w:t>s ensaios fornecem um contraponto para pesquisas científicas sociais de pessoas comuns e nos permitem trabalhar com os entendimentos dos meninos sobre o mundo que habitavam</w:t>
      </w:r>
      <w:r>
        <w:rPr>
          <w:rFonts w:ascii="Times New Roman" w:hAnsi="Times New Roman" w:cs="Times New Roman"/>
          <w:color w:val="212121"/>
          <w:sz w:val="24"/>
          <w:szCs w:val="24"/>
          <w:lang w:val="pt-PT"/>
        </w:rPr>
        <w:t>. E</w:t>
      </w:r>
      <w:r w:rsidRPr="00B7006F">
        <w:rPr>
          <w:rFonts w:ascii="Times New Roman" w:hAnsi="Times New Roman" w:cs="Times New Roman"/>
          <w:color w:val="212121"/>
          <w:sz w:val="24"/>
          <w:szCs w:val="24"/>
          <w:lang w:val="pt-PT"/>
        </w:rPr>
        <w:t>sses meninos expressaram uma determinação marcada de que suas vidas seriam melhores do que as de seus pais</w:t>
      </w:r>
      <w:r>
        <w:rPr>
          <w:rFonts w:ascii="Times New Roman" w:hAnsi="Times New Roman" w:cs="Times New Roman"/>
          <w:color w:val="212121"/>
          <w:sz w:val="24"/>
          <w:szCs w:val="24"/>
          <w:lang w:val="pt-PT"/>
        </w:rPr>
        <w:t>, que viveram no cenário da guerra</w:t>
      </w:r>
      <w:r w:rsidRPr="00B7006F">
        <w:rPr>
          <w:rFonts w:ascii="Times New Roman" w:hAnsi="Times New Roman" w:cs="Times New Roman"/>
          <w:color w:val="212121"/>
          <w:sz w:val="24"/>
          <w:szCs w:val="24"/>
          <w:lang w:val="pt-PT"/>
        </w:rPr>
        <w:t>. Como tal, incorporaram as aspirações educacionais e ocupacionais mais frequentemente vistas como características da Grã-Bretanha pós-guerra.</w:t>
      </w:r>
    </w:p>
    <w:p w:rsidR="004F1512" w:rsidRDefault="004F1512" w:rsidP="006709E5">
      <w:pPr>
        <w:pStyle w:val="Pr-formataoHTML"/>
        <w:shd w:val="clear" w:color="auto" w:fill="FFFFFF"/>
        <w:spacing w:line="276" w:lineRule="auto"/>
        <w:jc w:val="both"/>
        <w:rPr>
          <w:rFonts w:ascii="inherit" w:hAnsi="inherit"/>
          <w:color w:val="212121"/>
        </w:rPr>
      </w:pPr>
      <w:r>
        <w:rPr>
          <w:rFonts w:ascii="Times New Roman" w:hAnsi="Times New Roman" w:cs="Times New Roman"/>
          <w:color w:val="212121"/>
          <w:sz w:val="24"/>
          <w:szCs w:val="24"/>
          <w:lang w:val="pt-PT"/>
        </w:rPr>
        <w:tab/>
      </w:r>
      <w:r w:rsidRPr="004F1512">
        <w:rPr>
          <w:rFonts w:ascii="Times New Roman" w:hAnsi="Times New Roman" w:cs="Times New Roman"/>
          <w:color w:val="212121"/>
          <w:sz w:val="24"/>
          <w:szCs w:val="24"/>
          <w:lang w:val="pt-PT"/>
        </w:rPr>
        <w:t>Com uma vida difícil e com uma ilusão sobre um mundo utópico, sem conflitos, os jovens estavam sendo afetados psicológicamente, devido às frustraçoes que encontravam cotidianamente, como a morte de parentes e amigos. Como se não bastasse esses problemas, os estudantes tinham que se adequar ao cenário de guerra e viver com medo e agonia, o que é entendido como ultrajante e impossibilita a prática de uma leitura saudável.</w:t>
      </w:r>
    </w:p>
    <w:p w:rsidR="00EE5CAE" w:rsidRDefault="00B7006F" w:rsidP="006709E5">
      <w:pPr>
        <w:spacing w:after="120"/>
        <w:ind w:firstLine="993"/>
        <w:jc w:val="both"/>
        <w:rPr>
          <w:rFonts w:ascii="Times New Roman" w:hAnsi="Times New Roman"/>
          <w:color w:val="212121"/>
          <w:sz w:val="24"/>
          <w:szCs w:val="24"/>
          <w:shd w:val="clear" w:color="auto" w:fill="FFFFFF"/>
        </w:rPr>
      </w:pPr>
      <w:r w:rsidRPr="006709E5">
        <w:rPr>
          <w:rFonts w:ascii="Times New Roman" w:hAnsi="Times New Roman"/>
          <w:sz w:val="24"/>
          <w:szCs w:val="24"/>
        </w:rPr>
        <w:t xml:space="preserve">Outro ponto de vista, de </w:t>
      </w:r>
      <w:r w:rsidRPr="006709E5">
        <w:rPr>
          <w:rFonts w:ascii="Times New Roman" w:hAnsi="Times New Roman"/>
          <w:sz w:val="24"/>
          <w:szCs w:val="24"/>
        </w:rPr>
        <w:fldChar w:fldCharType="begin" w:fldLock="1"/>
      </w:r>
      <w:r w:rsidR="00DA3362">
        <w:rPr>
          <w:rFonts w:ascii="Times New Roman" w:hAnsi="Times New Roman"/>
          <w:sz w:val="24"/>
          <w:szCs w:val="24"/>
        </w:rPr>
        <w:instrText>ADDIN CSL_CITATION { "citationItems" : [ { "id" : "ITEM-1", "itemData" : { "author" : [ { "dropping-particle" : "", "family" : "James", "given" : "Robert", "non-dropping-particle" : "", "parse-names" : false, "suffix" : "" } ], "container-title" : "JOURNAL OF SOCIAL HISTORY", "id" : "ITEM-1", "issue" : "1", "issued" : { "date-parts" : [ [ "2017" ] ] }, "page" : "80-100", "title" : "\"Literature Acknowledges No Boundaries\": Book Reading and Social Class in Britain, c.1930-c.1945", "type" : "article-journal", "volume" : "51" }, "uris" : [ "http://www.mendeley.com/documents/?uuid=bb77e7b7-3241-4e1c-add1-6258b6ee6f73", "http://www.mendeley.com/documents/?uuid=d2b933b0-7f02-49ea-b7e9-1de920b7d725" ] } ], "mendeley" : { "formattedCitation" : "(James, 2017)", "plainTextFormattedCitation" : "(James, 2017)", "previouslyFormattedCitation" : "(James, 2017)" }, "properties" : { "noteIndex" : 2 }, "schema" : "https://github.com/citation-style-language/schema/raw/master/csl-citation.json" }</w:instrText>
      </w:r>
      <w:r w:rsidRPr="006709E5">
        <w:rPr>
          <w:rFonts w:ascii="Times New Roman" w:hAnsi="Times New Roman"/>
          <w:sz w:val="24"/>
          <w:szCs w:val="24"/>
        </w:rPr>
        <w:fldChar w:fldCharType="separate"/>
      </w:r>
      <w:r w:rsidRPr="006709E5">
        <w:rPr>
          <w:rFonts w:ascii="Times New Roman" w:hAnsi="Times New Roman"/>
          <w:noProof/>
          <w:sz w:val="24"/>
          <w:szCs w:val="24"/>
        </w:rPr>
        <w:t>(James, 2017)</w:t>
      </w:r>
      <w:r w:rsidRPr="006709E5">
        <w:rPr>
          <w:rFonts w:ascii="Times New Roman" w:hAnsi="Times New Roman"/>
          <w:sz w:val="24"/>
          <w:szCs w:val="24"/>
        </w:rPr>
        <w:fldChar w:fldCharType="end"/>
      </w:r>
      <w:r w:rsidRPr="006709E5">
        <w:rPr>
          <w:rFonts w:ascii="Times New Roman" w:hAnsi="Times New Roman"/>
          <w:sz w:val="24"/>
          <w:szCs w:val="24"/>
        </w:rPr>
        <w:t xml:space="preserve"> </w:t>
      </w:r>
      <w:r w:rsidR="006709E5" w:rsidRPr="006709E5">
        <w:rPr>
          <w:rFonts w:ascii="Times New Roman" w:hAnsi="Times New Roman"/>
          <w:sz w:val="24"/>
          <w:szCs w:val="24"/>
        </w:rPr>
        <w:t xml:space="preserve">sobre a leitura durante o período mostra que </w:t>
      </w:r>
      <w:r w:rsidR="006709E5" w:rsidRPr="006709E5">
        <w:rPr>
          <w:rFonts w:ascii="Times New Roman" w:hAnsi="Times New Roman"/>
          <w:color w:val="212121"/>
          <w:sz w:val="24"/>
          <w:szCs w:val="24"/>
          <w:shd w:val="clear" w:color="auto" w:fill="FFFFFF"/>
        </w:rPr>
        <w:t>sentar-se para ler uma obra de ficção era uma atividade bem estabelecida dentro da sociedade britânica até o início do século XX, mas era uma atividade apreciada principalmente pelas classes mais ociosas do país. Após a Primeira Guerra Mundial, no entanto, as mudanças nas práticas de trabalho da indústria editorial, juntamente com o crescimento do sistema de "acesso aberto" nas bibliotecas públicas na década de 1920 e a disseminação de bibliotecas na década de 1930, criaram um novo tipo de leitor, principalmente das comunidades da classe trabalhadora do país</w:t>
      </w:r>
      <w:r w:rsidR="006709E5">
        <w:rPr>
          <w:rFonts w:ascii="Times New Roman" w:hAnsi="Times New Roman"/>
          <w:color w:val="212121"/>
          <w:sz w:val="24"/>
          <w:szCs w:val="24"/>
          <w:shd w:val="clear" w:color="auto" w:fill="FFFFFF"/>
        </w:rPr>
        <w:t xml:space="preserve"> britânico.</w:t>
      </w:r>
    </w:p>
    <w:p w:rsidR="008E161D" w:rsidRDefault="008E161D" w:rsidP="006709E5">
      <w:pPr>
        <w:spacing w:after="120"/>
        <w:ind w:firstLine="993"/>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Não é desconhecido o fato de que o acesso à leitura é um hábito restrito, não no sentido proibitivo da palavra, mas sim no ângulo de que a leitura de um livro demanda dinheiro para adquiri-lo e também tempo para de fato ler o mesmo. Desta forma, a atividade se torna elitizada, como ocorria na Inglaterra no momento estudado por James em seu artigo</w:t>
      </w:r>
      <w:r w:rsidR="00014FB0">
        <w:rPr>
          <w:rFonts w:ascii="Times New Roman" w:hAnsi="Times New Roman"/>
          <w:color w:val="212121"/>
          <w:sz w:val="24"/>
          <w:szCs w:val="24"/>
          <w:shd w:val="clear" w:color="auto" w:fill="FFFFFF"/>
        </w:rPr>
        <w:t>. Considerando-se que a leitura é uma prática extremamente benéfica tanto para o indivíduo ele mesmo quanto para o país, que com uma população inteligente, desta forma, um dos reflexos da guerra foi benéfico, popularizando as bibliotecas e difundindo a prática da leitura, como é exposto pelo autor.</w:t>
      </w:r>
    </w:p>
    <w:p w:rsidR="002E1684" w:rsidRDefault="00FA2EBF" w:rsidP="00FA2EBF">
      <w:pPr>
        <w:pStyle w:val="Pr-formataoHTML"/>
        <w:shd w:val="clear" w:color="auto" w:fill="FFFFFF"/>
        <w:spacing w:line="276" w:lineRule="auto"/>
        <w:jc w:val="both"/>
        <w:rPr>
          <w:rFonts w:ascii="Times New Roman" w:hAnsi="Times New Roman" w:cs="Times New Roman"/>
          <w:color w:val="212121"/>
          <w:sz w:val="24"/>
          <w:szCs w:val="24"/>
          <w:lang w:val="pt-PT"/>
        </w:rPr>
      </w:pPr>
      <w:r>
        <w:rPr>
          <w:rFonts w:ascii="Times New Roman" w:hAnsi="Times New Roman"/>
          <w:color w:val="212121"/>
          <w:sz w:val="24"/>
          <w:szCs w:val="24"/>
          <w:shd w:val="clear" w:color="auto" w:fill="FFFFFF"/>
        </w:rPr>
        <w:tab/>
      </w:r>
      <w:r w:rsidR="006709E5">
        <w:rPr>
          <w:rFonts w:ascii="Times New Roman" w:hAnsi="Times New Roman"/>
          <w:color w:val="212121"/>
          <w:sz w:val="24"/>
          <w:szCs w:val="24"/>
          <w:shd w:val="clear" w:color="auto" w:fill="FFFFFF"/>
        </w:rPr>
        <w:t xml:space="preserve">Ainda é possível mencionar o que é dito por </w:t>
      </w:r>
      <w:r w:rsidR="006709E5">
        <w:rPr>
          <w:rFonts w:ascii="Times New Roman" w:hAnsi="Times New Roman"/>
          <w:color w:val="212121"/>
          <w:sz w:val="24"/>
          <w:szCs w:val="24"/>
          <w:shd w:val="clear" w:color="auto" w:fill="FFFFFF"/>
        </w:rPr>
        <w:fldChar w:fldCharType="begin" w:fldLock="1"/>
      </w:r>
      <w:r w:rsidR="00DA3362">
        <w:rPr>
          <w:rFonts w:ascii="Times New Roman" w:hAnsi="Times New Roman"/>
          <w:color w:val="212121"/>
          <w:sz w:val="24"/>
          <w:szCs w:val="24"/>
          <w:shd w:val="clear" w:color="auto" w:fill="FFFFFF"/>
        </w:rPr>
        <w:instrText>ADDIN CSL_CITATION { "citationItems" : [ { "id" : "ITEM-1", "itemData" : { "author" : [ { "dropping-particle" : "", "family" : "Forlenza", "given" : "Rosario", "non-dropping-particle" : "", "parse-names" : false, "suffix" : "" } ], "container-title" : "CONTEMPORARY EUROPEAN HISTORY", "id" : "ITEM-1", "issue" : "2", "issued" : { "date-parts" : [ [ "2017" ] ] }, "page" : "261-286", "title" : "The Politics of the Abendland: Christian Democracy and the Idea of Europe after the Second World War", "type" : "article-journal", "volume" : "26" }, "uris" : [ "http://www.mendeley.com/documents/?uuid=af579e44-3a85-49b0-bb15-46d7b5c0e644", "http://www.mendeley.com/documents/?uuid=739fd4d7-a7e4-4710-8220-ee29c8f00687" ] } ], "mendeley" : { "formattedCitation" : "(Forlenza, 2017)", "plainTextFormattedCitation" : "(Forlenza, 2017)", "previouslyFormattedCitation" : "(Forlenza, 2017)" }, "properties" : { "noteIndex" : 2 }, "schema" : "https://github.com/citation-style-language/schema/raw/master/csl-citation.json" }</w:instrText>
      </w:r>
      <w:r w:rsidR="006709E5">
        <w:rPr>
          <w:rFonts w:ascii="Times New Roman" w:hAnsi="Times New Roman"/>
          <w:color w:val="212121"/>
          <w:sz w:val="24"/>
          <w:szCs w:val="24"/>
          <w:shd w:val="clear" w:color="auto" w:fill="FFFFFF"/>
        </w:rPr>
        <w:fldChar w:fldCharType="separate"/>
      </w:r>
      <w:r w:rsidR="006709E5" w:rsidRPr="006709E5">
        <w:rPr>
          <w:rFonts w:ascii="Times New Roman" w:hAnsi="Times New Roman"/>
          <w:noProof/>
          <w:color w:val="212121"/>
          <w:sz w:val="24"/>
          <w:szCs w:val="24"/>
          <w:shd w:val="clear" w:color="auto" w:fill="FFFFFF"/>
        </w:rPr>
        <w:t>(Forlenza, 2017)</w:t>
      </w:r>
      <w:r w:rsidR="006709E5">
        <w:rPr>
          <w:rFonts w:ascii="Times New Roman" w:hAnsi="Times New Roman"/>
          <w:color w:val="212121"/>
          <w:sz w:val="24"/>
          <w:szCs w:val="24"/>
          <w:shd w:val="clear" w:color="auto" w:fill="FFFFFF"/>
        </w:rPr>
        <w:fldChar w:fldCharType="end"/>
      </w:r>
      <w:r w:rsidR="002E1684">
        <w:rPr>
          <w:rFonts w:ascii="Times New Roman" w:hAnsi="Times New Roman"/>
          <w:color w:val="212121"/>
          <w:sz w:val="24"/>
          <w:szCs w:val="24"/>
          <w:shd w:val="clear" w:color="auto" w:fill="FFFFFF"/>
        </w:rPr>
        <w:t xml:space="preserve"> em seu artig</w:t>
      </w:r>
      <w:r w:rsidR="002E1684" w:rsidRPr="002E1684">
        <w:rPr>
          <w:rFonts w:ascii="Times New Roman" w:hAnsi="Times New Roman" w:cs="Times New Roman"/>
          <w:color w:val="212121"/>
          <w:sz w:val="24"/>
          <w:szCs w:val="24"/>
          <w:shd w:val="clear" w:color="auto" w:fill="FFFFFF"/>
        </w:rPr>
        <w:t xml:space="preserve">o, que </w:t>
      </w:r>
      <w:r w:rsidR="002E1684" w:rsidRPr="002E1684">
        <w:rPr>
          <w:rFonts w:ascii="Times New Roman" w:hAnsi="Times New Roman" w:cs="Times New Roman"/>
          <w:color w:val="212121"/>
          <w:sz w:val="24"/>
          <w:szCs w:val="24"/>
          <w:lang w:val="pt-PT"/>
        </w:rPr>
        <w:t>traça os fundamentos profundos e culturais que animaram o europeismo democrático-cristão entre meados da década de 1940 e o nascimento da Comunidade Econômica Européia no final da década de 1950. Mostra como a linguagem da europeidade, gerada num período de múltiplas e intensas crises, congelou os simbolismos do cristianismo e da espiritualidade. Mais especificamente, conecta a visão pós-Segunda guerra mundial cristã-democrática da Europa até a articulação germano-católica dos anos 20 do Abendland (o Ocidente cristão), entendida como uma alternativa espacial supranacional e simbólica à União Soviética e aos Estados Unidos e imbuída com princípios anti-materialistas, anti-socialistas e anti-liberais.</w:t>
      </w:r>
    </w:p>
    <w:p w:rsidR="006709E5" w:rsidRDefault="00FA2EBF"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lang w:val="pt-PT"/>
        </w:rPr>
        <w:tab/>
        <w:t>R</w:t>
      </w:r>
      <w:r w:rsidR="00DA3362">
        <w:rPr>
          <w:rFonts w:ascii="Times New Roman" w:hAnsi="Times New Roman" w:cs="Times New Roman"/>
          <w:color w:val="212121"/>
          <w:sz w:val="24"/>
          <w:szCs w:val="24"/>
          <w:lang w:val="pt-PT"/>
        </w:rPr>
        <w:t xml:space="preserve">elacionando ainda o artigo de </w:t>
      </w:r>
      <w:r w:rsidR="00DA3362">
        <w:rPr>
          <w:rFonts w:ascii="Times New Roman" w:hAnsi="Times New Roman" w:cs="Times New Roman"/>
          <w:color w:val="212121"/>
          <w:sz w:val="24"/>
          <w:szCs w:val="24"/>
          <w:lang w:val="pt-PT"/>
        </w:rPr>
        <w:fldChar w:fldCharType="begin" w:fldLock="1"/>
      </w:r>
      <w:r w:rsidR="00DA3362">
        <w:rPr>
          <w:rFonts w:ascii="Times New Roman" w:hAnsi="Times New Roman" w:cs="Times New Roman"/>
          <w:color w:val="212121"/>
          <w:sz w:val="24"/>
          <w:szCs w:val="24"/>
          <w:lang w:val="pt-PT"/>
        </w:rPr>
        <w:instrText>ADDIN CSL_CITATION { "citationItems" : [ { "id" : "ITEM-1", "itemData" : { "author" : [ { "dropping-particle" : "", "family" : "Tebbutt", "given" : "Melanie", "non-dropping-particle" : "", "parse-names" : false, "suffix" : "" } ], "container-title" : "HISTORY WORKSHOP JOURNAL", "id" : "ITEM-1", "issue" : "84", "issued" : { "date-parts" : [ [ "2017" ] ] }, "page" : "214 - 233", "title" : "Listening to Youth? BBC Youth Broadcasts during the 1930s and the Second World War", "type" : "article-journal" }, "uris" : [ "http://www.mendeley.com/documents/?uuid=87639cfe-f09c-40e8-ac4c-f0a2d41fe500" ] } ], "mendeley" : { "formattedCitation" : "(Tebbutt, 2017)", "plainTextFormattedCitation" : "(Tebbutt, 2017)" }, "properties" : { "noteIndex" : 0 }, "schema" : "https://github.com/citation-style-language/schema/raw/master/csl-citation.json" }</w:instrText>
      </w:r>
      <w:r w:rsidR="00DA3362">
        <w:rPr>
          <w:rFonts w:ascii="Times New Roman" w:hAnsi="Times New Roman" w:cs="Times New Roman"/>
          <w:color w:val="212121"/>
          <w:sz w:val="24"/>
          <w:szCs w:val="24"/>
          <w:lang w:val="pt-PT"/>
        </w:rPr>
        <w:fldChar w:fldCharType="separate"/>
      </w:r>
      <w:r w:rsidR="00DA3362" w:rsidRPr="00DA3362">
        <w:rPr>
          <w:rFonts w:ascii="Times New Roman" w:hAnsi="Times New Roman" w:cs="Times New Roman"/>
          <w:noProof/>
          <w:color w:val="212121"/>
          <w:sz w:val="24"/>
          <w:szCs w:val="24"/>
          <w:lang w:val="pt-PT"/>
        </w:rPr>
        <w:t>(Tebbutt, 2017)</w:t>
      </w:r>
      <w:r w:rsidR="00DA3362">
        <w:rPr>
          <w:rFonts w:ascii="Times New Roman" w:hAnsi="Times New Roman" w:cs="Times New Roman"/>
          <w:color w:val="212121"/>
          <w:sz w:val="24"/>
          <w:szCs w:val="24"/>
          <w:lang w:val="pt-PT"/>
        </w:rPr>
        <w:fldChar w:fldCharType="end"/>
      </w:r>
      <w:r w:rsidR="00DA3362">
        <w:rPr>
          <w:rFonts w:ascii="Times New Roman" w:hAnsi="Times New Roman" w:cs="Times New Roman"/>
          <w:color w:val="212121"/>
          <w:sz w:val="24"/>
          <w:szCs w:val="24"/>
          <w:lang w:val="pt-PT"/>
        </w:rPr>
        <w:t xml:space="preserve">, que se trata de transmissões feitas pela </w:t>
      </w:r>
      <w:r w:rsidR="00DA3362" w:rsidRPr="00DA3362">
        <w:rPr>
          <w:rFonts w:ascii="Times New Roman" w:hAnsi="Times New Roman" w:cs="Times New Roman"/>
          <w:color w:val="212121"/>
          <w:sz w:val="24"/>
          <w:szCs w:val="24"/>
          <w:lang w:val="pt-PT"/>
        </w:rPr>
        <w:t>rede BBC</w:t>
      </w:r>
      <w:r w:rsidR="00DA3362">
        <w:rPr>
          <w:rFonts w:ascii="Times New Roman" w:hAnsi="Times New Roman" w:cs="Times New Roman"/>
          <w:color w:val="212121"/>
          <w:sz w:val="24"/>
          <w:szCs w:val="24"/>
          <w:lang w:val="pt-PT"/>
        </w:rPr>
        <w:t>,</w:t>
      </w:r>
      <w:r w:rsidR="00DA3362" w:rsidRPr="00DA3362">
        <w:rPr>
          <w:rFonts w:ascii="Times New Roman" w:hAnsi="Times New Roman" w:cs="Times New Roman"/>
          <w:color w:val="212121"/>
          <w:sz w:val="24"/>
          <w:szCs w:val="24"/>
          <w:lang w:val="pt-PT"/>
        </w:rPr>
        <w:t xml:space="preserve"> </w:t>
      </w:r>
      <w:r w:rsidR="00DA3362" w:rsidRPr="00DA3362">
        <w:rPr>
          <w:rFonts w:ascii="Times New Roman" w:hAnsi="Times New Roman" w:cs="Times New Roman"/>
          <w:color w:val="212121"/>
          <w:sz w:val="24"/>
          <w:szCs w:val="24"/>
          <w:shd w:val="clear" w:color="auto" w:fill="FFFFFF"/>
        </w:rPr>
        <w:t>particularmente em projetos de conhecimento de 1930, quando um amplo movimento juvenil reuniu muitas organizações voluntárias de jovens em projetos humanitários e políticos. Uma nova consciência juvenil abraçou uma geração mais nova radical de intelectuais e artistas literários de classe média, desconcertados pelo apelo popular do fascismo na Europa, queriam saber mais sobre uma vida cotidiana e os pontos de vista das pessoas d</w:t>
      </w:r>
      <w:r w:rsidR="00DA3362">
        <w:rPr>
          <w:rFonts w:ascii="Times New Roman" w:hAnsi="Times New Roman" w:cs="Times New Roman"/>
          <w:color w:val="212121"/>
          <w:sz w:val="24"/>
          <w:szCs w:val="24"/>
          <w:shd w:val="clear" w:color="auto" w:fill="FFFFFF"/>
        </w:rPr>
        <w:t>a classe trabalhadora "comum". É possível reparar que d</w:t>
      </w:r>
      <w:r w:rsidR="00DA3362" w:rsidRPr="00DA3362">
        <w:rPr>
          <w:rFonts w:ascii="Times New Roman" w:hAnsi="Times New Roman" w:cs="Times New Roman"/>
          <w:color w:val="212121"/>
          <w:sz w:val="24"/>
          <w:szCs w:val="24"/>
          <w:shd w:val="clear" w:color="auto" w:fill="FFFFFF"/>
        </w:rPr>
        <w:t xml:space="preserve">urante o mesmo período, uma introdução </w:t>
      </w:r>
      <w:r w:rsidR="00DA3362" w:rsidRPr="00DA3362">
        <w:rPr>
          <w:rFonts w:ascii="Times New Roman" w:hAnsi="Times New Roman" w:cs="Times New Roman"/>
          <w:color w:val="212121"/>
          <w:sz w:val="24"/>
          <w:szCs w:val="24"/>
          <w:shd w:val="clear" w:color="auto" w:fill="FFFFFF"/>
        </w:rPr>
        <w:lastRenderedPageBreak/>
        <w:t>da pesquisa da audiência da BBC estimulou uma maior receptividade à ideia de capturar vozes "diferentes", inclusive como a juventude e incentivar os produtores de programas progressivos a dar a jovens uma voz na nova esfera pública de transmissão, incomum em um período em que a educação infantil e local de trabalho dominado por abordagens e premissas centradas em adultos.</w:t>
      </w:r>
    </w:p>
    <w:p w:rsidR="00DA3362" w:rsidRDefault="00DA3362"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b/>
      </w:r>
      <w:r w:rsidR="004F1512">
        <w:rPr>
          <w:rFonts w:ascii="Times New Roman" w:hAnsi="Times New Roman" w:cs="Times New Roman"/>
          <w:color w:val="212121"/>
          <w:sz w:val="24"/>
          <w:szCs w:val="24"/>
          <w:shd w:val="clear" w:color="auto" w:fill="FFFFFF"/>
        </w:rPr>
        <w:t>Não é difícil perceber que o período de guerra é complicado para todos os países envolvidos, que suas populações se tornam extremamente frágeis e passam por diversas necessidades, incluindo a fome, a falta de recursos, muitas vezes o descaso do governo que mantém todo seu foco no conflito. Ainda mais em um contexto passado, onde a população tinha ainda menos voz do que nos dias atuais. Desta forma, o estudo feito por Tebbutt se torna altamente relevante pois dá margem para a observação de uma forma de entretenimento da população, o rádio. Essa ferramenta se torna importante de duas formas, no sentido de distrair a população em um momento de descontração que alivia o estresse da guerra e também como forma de influenciar os pensamentos da massa, pois muitas vezes os programas eram direcionados a temas que iam ao encontro do posicionamento do governo.</w:t>
      </w: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EB4743" w:rsidRDefault="00EB4743"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p>
    <w:p w:rsidR="00014FB0" w:rsidRDefault="00014FB0" w:rsidP="00DA3362">
      <w:pPr>
        <w:pStyle w:val="Pr-formataoHTML"/>
        <w:shd w:val="clear" w:color="auto" w:fill="FFFFFF"/>
        <w:spacing w:line="276" w:lineRule="auto"/>
        <w:jc w:val="both"/>
        <w:rPr>
          <w:rFonts w:ascii="Times New Roman" w:hAnsi="Times New Roman" w:cs="Times New Roman"/>
          <w:color w:val="212121"/>
          <w:sz w:val="24"/>
          <w:szCs w:val="24"/>
          <w:shd w:val="clear" w:color="auto" w:fill="FFFFFF"/>
        </w:rPr>
      </w:pPr>
      <w:bookmarkStart w:id="0" w:name="_GoBack"/>
      <w:bookmarkEnd w:id="0"/>
    </w:p>
    <w:p w:rsidR="00EB4743" w:rsidRPr="006709E5" w:rsidRDefault="00EB4743" w:rsidP="00DA3362">
      <w:pPr>
        <w:pStyle w:val="Pr-formataoHTML"/>
        <w:shd w:val="clear" w:color="auto" w:fill="FFFFFF"/>
        <w:spacing w:line="276" w:lineRule="auto"/>
        <w:jc w:val="both"/>
        <w:rPr>
          <w:rFonts w:ascii="Times New Roman" w:hAnsi="Times New Roman"/>
          <w:sz w:val="24"/>
          <w:szCs w:val="24"/>
        </w:rPr>
      </w:pPr>
    </w:p>
    <w:p w:rsidR="00A404B6" w:rsidRDefault="00A404B6" w:rsidP="006709E5">
      <w:pPr>
        <w:spacing w:after="120"/>
        <w:ind w:firstLine="993"/>
        <w:jc w:val="both"/>
        <w:rPr>
          <w:rFonts w:ascii="Times New Roman" w:hAnsi="Times New Roman"/>
          <w:b/>
          <w:sz w:val="24"/>
          <w:szCs w:val="24"/>
        </w:rPr>
      </w:pPr>
    </w:p>
    <w:p w:rsidR="00FC3C29" w:rsidRDefault="00FC3C29" w:rsidP="006709E5">
      <w:pPr>
        <w:spacing w:after="120"/>
        <w:ind w:firstLine="993"/>
        <w:jc w:val="both"/>
        <w:rPr>
          <w:rFonts w:ascii="Times New Roman" w:hAnsi="Times New Roman"/>
          <w:b/>
          <w:sz w:val="24"/>
          <w:szCs w:val="24"/>
        </w:rPr>
      </w:pPr>
    </w:p>
    <w:p w:rsidR="00FC3C29" w:rsidRDefault="00FC3C29" w:rsidP="006709E5">
      <w:pPr>
        <w:spacing w:after="120"/>
        <w:ind w:firstLine="993"/>
        <w:jc w:val="both"/>
        <w:rPr>
          <w:rFonts w:ascii="Times New Roman" w:hAnsi="Times New Roman"/>
          <w:b/>
          <w:sz w:val="24"/>
          <w:szCs w:val="24"/>
        </w:rPr>
      </w:pPr>
    </w:p>
    <w:p w:rsidR="00FC3C29" w:rsidRDefault="00FC3C29" w:rsidP="006709E5">
      <w:pPr>
        <w:spacing w:after="120"/>
        <w:ind w:firstLine="993"/>
        <w:jc w:val="both"/>
        <w:rPr>
          <w:rFonts w:ascii="Times New Roman" w:hAnsi="Times New Roman"/>
          <w:b/>
          <w:sz w:val="24"/>
          <w:szCs w:val="24"/>
        </w:rPr>
      </w:pPr>
    </w:p>
    <w:p w:rsidR="00FC3C29" w:rsidRDefault="00FC3C29" w:rsidP="006709E5">
      <w:pPr>
        <w:spacing w:after="120"/>
        <w:ind w:firstLine="993"/>
        <w:jc w:val="both"/>
        <w:rPr>
          <w:rFonts w:ascii="Times New Roman" w:hAnsi="Times New Roman"/>
          <w:b/>
          <w:sz w:val="24"/>
          <w:szCs w:val="24"/>
        </w:rPr>
      </w:pPr>
    </w:p>
    <w:p w:rsidR="00FC3C29" w:rsidRPr="001271EE" w:rsidRDefault="00FC3C29" w:rsidP="006709E5">
      <w:pPr>
        <w:spacing w:after="120"/>
        <w:ind w:firstLine="993"/>
        <w:jc w:val="both"/>
        <w:rPr>
          <w:rFonts w:ascii="Times New Roman" w:hAnsi="Times New Roman"/>
          <w:b/>
          <w:sz w:val="24"/>
          <w:szCs w:val="24"/>
        </w:rPr>
      </w:pPr>
    </w:p>
    <w:p w:rsidR="00A404B6" w:rsidRPr="001271EE" w:rsidRDefault="00A404B6" w:rsidP="00A404B6">
      <w:pPr>
        <w:numPr>
          <w:ilvl w:val="0"/>
          <w:numId w:val="2"/>
        </w:numPr>
        <w:spacing w:after="120"/>
        <w:ind w:hanging="1080"/>
        <w:jc w:val="both"/>
        <w:rPr>
          <w:rFonts w:ascii="Times New Roman" w:hAnsi="Times New Roman"/>
          <w:b/>
          <w:sz w:val="24"/>
          <w:szCs w:val="24"/>
        </w:rPr>
      </w:pPr>
      <w:r w:rsidRPr="001271EE">
        <w:rPr>
          <w:rFonts w:ascii="Times New Roman" w:hAnsi="Times New Roman"/>
          <w:b/>
          <w:sz w:val="24"/>
          <w:szCs w:val="24"/>
        </w:rPr>
        <w:lastRenderedPageBreak/>
        <w:t>Metodologia</w:t>
      </w:r>
    </w:p>
    <w:p w:rsidR="00A404B6" w:rsidRPr="001271EE" w:rsidRDefault="00A404B6" w:rsidP="00A404B6">
      <w:pPr>
        <w:spacing w:after="120"/>
        <w:ind w:firstLine="709"/>
        <w:jc w:val="both"/>
        <w:rPr>
          <w:rFonts w:ascii="Times New Roman" w:hAnsi="Times New Roman"/>
          <w:sz w:val="24"/>
          <w:szCs w:val="24"/>
        </w:rPr>
      </w:pPr>
      <w:r w:rsidRPr="001271EE">
        <w:rPr>
          <w:rFonts w:ascii="Times New Roman" w:hAnsi="Times New Roman"/>
          <w:sz w:val="24"/>
          <w:szCs w:val="24"/>
        </w:rPr>
        <w:t>A metodologia proposta para este trabalho baseia-se na pesquisa bibliográfica e na aplicação de procedimentos da bibliometria, com o objetivo de apresentar um levantamento bibliográfico e quantifi</w:t>
      </w:r>
      <w:r>
        <w:rPr>
          <w:rFonts w:ascii="Times New Roman" w:hAnsi="Times New Roman"/>
          <w:sz w:val="24"/>
          <w:szCs w:val="24"/>
        </w:rPr>
        <w:t xml:space="preserve">car a </w:t>
      </w:r>
      <w:r w:rsidRPr="00EE5CAE">
        <w:rPr>
          <w:rFonts w:ascii="Times New Roman" w:hAnsi="Times New Roman"/>
          <w:sz w:val="24"/>
          <w:szCs w:val="24"/>
        </w:rPr>
        <w:t>literatura internacional sobre a gestão do conhecimento e da inovação no período de 1923 a 201</w:t>
      </w:r>
      <w:r w:rsidR="00220EA5" w:rsidRPr="00EE5CAE">
        <w:rPr>
          <w:rFonts w:ascii="Times New Roman" w:hAnsi="Times New Roman"/>
          <w:sz w:val="24"/>
          <w:szCs w:val="24"/>
        </w:rPr>
        <w:t>4</w:t>
      </w:r>
      <w:r w:rsidRPr="00EE5CAE">
        <w:rPr>
          <w:rFonts w:ascii="Times New Roman" w:hAnsi="Times New Roman"/>
          <w:sz w:val="24"/>
          <w:szCs w:val="24"/>
        </w:rPr>
        <w:t>.</w:t>
      </w:r>
    </w:p>
    <w:p w:rsidR="00A404B6" w:rsidRPr="001271EE" w:rsidRDefault="00A404B6" w:rsidP="00A404B6">
      <w:pPr>
        <w:spacing w:after="120"/>
        <w:ind w:firstLine="708"/>
        <w:jc w:val="both"/>
        <w:rPr>
          <w:rFonts w:ascii="Times New Roman" w:hAnsi="Times New Roman"/>
          <w:sz w:val="24"/>
          <w:szCs w:val="24"/>
        </w:rPr>
      </w:pPr>
      <w:r w:rsidRPr="001271EE">
        <w:rPr>
          <w:rFonts w:ascii="Times New Roman" w:hAnsi="Times New Roman"/>
          <w:sz w:val="24"/>
          <w:szCs w:val="24"/>
        </w:rPr>
        <w:t xml:space="preserve">A amostra inicial de trabalho foi obtida por meio de pesquisa na base de dados </w:t>
      </w:r>
      <w:r w:rsidRPr="001271EE">
        <w:rPr>
          <w:rFonts w:ascii="Times New Roman" w:hAnsi="Times New Roman"/>
          <w:i/>
          <w:sz w:val="24"/>
          <w:szCs w:val="24"/>
        </w:rPr>
        <w:t>ISI Web of Science</w:t>
      </w:r>
      <w:r>
        <w:rPr>
          <w:rFonts w:ascii="Times New Roman" w:hAnsi="Times New Roman"/>
          <w:sz w:val="24"/>
          <w:szCs w:val="24"/>
        </w:rPr>
        <w:t xml:space="preserve"> das palavras-chave </w:t>
      </w:r>
      <w:r w:rsidRPr="00EE5CAE">
        <w:rPr>
          <w:rFonts w:ascii="Times New Roman" w:hAnsi="Times New Roman"/>
          <w:i/>
          <w:sz w:val="24"/>
          <w:szCs w:val="24"/>
        </w:rPr>
        <w:t>world war</w:t>
      </w:r>
      <w:r w:rsidRPr="00EE5CAE">
        <w:rPr>
          <w:rFonts w:ascii="Times New Roman" w:hAnsi="Times New Roman"/>
          <w:sz w:val="24"/>
          <w:szCs w:val="24"/>
        </w:rPr>
        <w:t xml:space="preserve"> e </w:t>
      </w:r>
      <w:r w:rsidRPr="00EE5CAE">
        <w:rPr>
          <w:rFonts w:ascii="Times New Roman" w:hAnsi="Times New Roman"/>
          <w:i/>
          <w:sz w:val="24"/>
          <w:szCs w:val="24"/>
        </w:rPr>
        <w:t>anthropology</w:t>
      </w:r>
      <w:r w:rsidRPr="00EE5CAE">
        <w:rPr>
          <w:rFonts w:ascii="Times New Roman" w:hAnsi="Times New Roman"/>
          <w:sz w:val="24"/>
          <w:szCs w:val="24"/>
        </w:rPr>
        <w:t>, usando apenas a seleção de artigos, o que resultou em 635 trabalhos.</w:t>
      </w:r>
      <w:r w:rsidRPr="001271EE">
        <w:rPr>
          <w:rFonts w:ascii="Times New Roman" w:hAnsi="Times New Roman"/>
          <w:sz w:val="24"/>
          <w:szCs w:val="24"/>
        </w:rPr>
        <w:t xml:space="preserve"> Com a leitura do título e resumo, foram selecionados os mais direcionados à área de interesse, restringindo a amostra </w:t>
      </w:r>
      <w:r w:rsidRPr="00EE5CAE">
        <w:rPr>
          <w:rFonts w:ascii="Times New Roman" w:hAnsi="Times New Roman"/>
          <w:sz w:val="24"/>
          <w:szCs w:val="24"/>
        </w:rPr>
        <w:t>para 635 artigos.</w:t>
      </w:r>
      <w:r w:rsidRPr="001271EE">
        <w:rPr>
          <w:rFonts w:ascii="Times New Roman" w:hAnsi="Times New Roman"/>
          <w:sz w:val="24"/>
          <w:szCs w:val="24"/>
        </w:rPr>
        <w:t xml:space="preserve"> </w:t>
      </w:r>
    </w:p>
    <w:p w:rsidR="00A404B6" w:rsidRPr="001271EE" w:rsidRDefault="00A404B6" w:rsidP="00A404B6">
      <w:pPr>
        <w:spacing w:after="120"/>
        <w:ind w:firstLine="708"/>
        <w:jc w:val="both"/>
        <w:rPr>
          <w:rFonts w:ascii="Times New Roman" w:hAnsi="Times New Roman"/>
          <w:sz w:val="24"/>
          <w:szCs w:val="24"/>
        </w:rPr>
      </w:pPr>
      <w:r w:rsidRPr="001271EE">
        <w:rPr>
          <w:rFonts w:ascii="Times New Roman" w:hAnsi="Times New Roman"/>
          <w:sz w:val="24"/>
          <w:szCs w:val="24"/>
        </w:rPr>
        <w:t xml:space="preserve">A partir desta seleção, foi criado um banco de dados com o auxílio do Microsoft Excel e da ferramenta </w:t>
      </w:r>
      <w:r w:rsidRPr="001271EE">
        <w:rPr>
          <w:rFonts w:ascii="Times New Roman" w:hAnsi="Times New Roman"/>
          <w:i/>
          <w:sz w:val="24"/>
          <w:szCs w:val="24"/>
        </w:rPr>
        <w:t>HistCite</w:t>
      </w:r>
      <w:r w:rsidRPr="001271EE">
        <w:rPr>
          <w:rFonts w:ascii="Times New Roman" w:hAnsi="Times New Roman"/>
          <w:sz w:val="24"/>
          <w:szCs w:val="24"/>
        </w:rPr>
        <w:t xml:space="preserve">, </w:t>
      </w:r>
      <w:r w:rsidRPr="000E29EE">
        <w:rPr>
          <w:rFonts w:ascii="Times New Roman" w:hAnsi="Times New Roman"/>
          <w:i/>
          <w:sz w:val="24"/>
          <w:szCs w:val="24"/>
        </w:rPr>
        <w:t>software</w:t>
      </w:r>
      <w:r>
        <w:rPr>
          <w:rFonts w:ascii="Times New Roman" w:hAnsi="Times New Roman"/>
          <w:sz w:val="24"/>
          <w:szCs w:val="24"/>
        </w:rPr>
        <w:t xml:space="preserve"> que facilita a visualização dos resultados de buscas realizadas no</w:t>
      </w:r>
      <w:r w:rsidRPr="00BC1B71">
        <w:rPr>
          <w:rFonts w:ascii="Times New Roman" w:hAnsi="Times New Roman"/>
          <w:i/>
          <w:sz w:val="24"/>
          <w:szCs w:val="24"/>
        </w:rPr>
        <w:t xml:space="preserve"> </w:t>
      </w:r>
      <w:r w:rsidRPr="001271EE">
        <w:rPr>
          <w:rFonts w:ascii="Times New Roman" w:hAnsi="Times New Roman"/>
          <w:i/>
          <w:sz w:val="24"/>
          <w:szCs w:val="24"/>
        </w:rPr>
        <w:t>ISI Web of Science</w:t>
      </w:r>
      <w:r>
        <w:rPr>
          <w:rFonts w:ascii="Times New Roman" w:hAnsi="Times New Roman"/>
          <w:sz w:val="24"/>
          <w:szCs w:val="24"/>
        </w:rPr>
        <w:t xml:space="preserve"> por meio de estrutura de históricos e relacionamentos </w:t>
      </w:r>
      <w:r>
        <w:rPr>
          <w:rFonts w:ascii="Times New Roman" w:hAnsi="Times New Roman"/>
          <w:sz w:val="24"/>
          <w:szCs w:val="24"/>
        </w:rPr>
        <w:fldChar w:fldCharType="begin" w:fldLock="1"/>
      </w:r>
      <w:r w:rsidR="00DA3362">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"container-title" : "Information \u2013 Wissenschaft und Praxis", "id" : "ITEM-1", "issue" : "8", "issued" : { "date-parts" : [ [ "2006" ] ] }, "page" : "391-400", "title" : "No Title", "type" : "article-journal", "volume" : "57" }, "uris" : [ "http://www.mendeley.com/documents/?uuid=8cf60e95-e6f3-45af-aab8-139d70852124", "http://www.mendeley.com/documents/?uuid=f397af19-46a1-4302-b502-2c13087ed3c3", "http://www.mendeley.com/documents/?uuid=1bb125c6-28ef-43b4-9bf5-51dd3244b061" ] } ], "mendeley" : { "formattedCitation" : "(GARFIELD, E.; PARIS, S. W.; STOCK, 2006)", "plainTextFormattedCitation" : "(GARFIELD, E.; PARIS, S. W.; STOCK, 2006)", "previouslyFormattedCitation" : "(GARFIELD, E.; PARIS, S. W.; STOCK, 2006)" }, "properties" : { "noteIndex" : 1 }, "schema" : "https://github.com/citation-style-language/schema/raw/master/csl-citation.json" }</w:instrText>
      </w:r>
      <w:r>
        <w:rPr>
          <w:rFonts w:ascii="Times New Roman" w:hAnsi="Times New Roman"/>
          <w:sz w:val="24"/>
          <w:szCs w:val="24"/>
        </w:rPr>
        <w:fldChar w:fldCharType="separate"/>
      </w:r>
      <w:r w:rsidRPr="00C718EF">
        <w:rPr>
          <w:rFonts w:ascii="Times New Roman" w:hAnsi="Times New Roman"/>
          <w:noProof/>
          <w:sz w:val="24"/>
          <w:szCs w:val="24"/>
        </w:rPr>
        <w:t>(GARFIELD, E.; PARIS, S. W.; STOCK, 2006)</w:t>
      </w:r>
      <w:r>
        <w:rPr>
          <w:rFonts w:ascii="Times New Roman" w:hAnsi="Times New Roman"/>
          <w:sz w:val="24"/>
          <w:szCs w:val="24"/>
        </w:rPr>
        <w:fldChar w:fldCharType="end"/>
      </w:r>
      <w:r>
        <w:rPr>
          <w:rFonts w:ascii="Times New Roman" w:hAnsi="Times New Roman"/>
          <w:sz w:val="24"/>
          <w:szCs w:val="24"/>
        </w:rPr>
        <w:t xml:space="preserve">. Os dados obtidos relacionam nomes dos artigos, principais palavras, </w:t>
      </w:r>
      <w:r w:rsidRPr="001271EE">
        <w:rPr>
          <w:rFonts w:ascii="Times New Roman" w:hAnsi="Times New Roman"/>
          <w:sz w:val="24"/>
          <w:szCs w:val="24"/>
        </w:rPr>
        <w:t>artigos por autores, periódicos em que o</w:t>
      </w:r>
      <w:r>
        <w:rPr>
          <w:rFonts w:ascii="Times New Roman" w:hAnsi="Times New Roman"/>
          <w:sz w:val="24"/>
          <w:szCs w:val="24"/>
        </w:rPr>
        <w:t>s</w:t>
      </w:r>
      <w:r w:rsidRPr="001271EE">
        <w:rPr>
          <w:rFonts w:ascii="Times New Roman" w:hAnsi="Times New Roman"/>
          <w:sz w:val="24"/>
          <w:szCs w:val="24"/>
        </w:rPr>
        <w:t xml:space="preserve"> trabalhos foram p</w:t>
      </w:r>
      <w:r>
        <w:rPr>
          <w:rFonts w:ascii="Times New Roman" w:hAnsi="Times New Roman"/>
          <w:sz w:val="24"/>
          <w:szCs w:val="24"/>
        </w:rPr>
        <w:t>ublicados e anos de publicação.</w:t>
      </w:r>
    </w:p>
    <w:p w:rsidR="00A404B6" w:rsidRPr="001271EE" w:rsidRDefault="00A404B6" w:rsidP="00A404B6">
      <w:pPr>
        <w:spacing w:after="120"/>
        <w:ind w:firstLine="708"/>
        <w:jc w:val="both"/>
        <w:rPr>
          <w:rFonts w:ascii="Times New Roman" w:hAnsi="Times New Roman"/>
          <w:sz w:val="24"/>
          <w:szCs w:val="24"/>
        </w:rPr>
      </w:pPr>
      <w:r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A404B6" w:rsidRPr="001271EE" w:rsidRDefault="00A404B6" w:rsidP="00A404B6">
      <w:pPr>
        <w:spacing w:after="120"/>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igura 2</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p>
    <w:p w:rsidR="00A404B6" w:rsidRDefault="009E5597" w:rsidP="00A404B6">
      <w:pPr>
        <w:spacing w:after="120"/>
        <w:ind w:firstLine="708"/>
        <w:rPr>
          <w:rFonts w:ascii="Times New Roman" w:hAnsi="Times New Roman"/>
          <w:sz w:val="24"/>
          <w:szCs w:val="24"/>
        </w:rPr>
      </w:pPr>
      <w:r>
        <w:rPr>
          <w:noProof/>
        </w:rPr>
        <mc:AlternateContent>
          <mc:Choice Requires="wps">
            <w:drawing>
              <wp:anchor distT="0" distB="0" distL="114300" distR="114300" simplePos="0" relativeHeight="251665408" behindDoc="1" locked="0" layoutInCell="1" allowOverlap="1" wp14:anchorId="71A084BF" wp14:editId="36119790">
                <wp:simplePos x="0" y="0"/>
                <wp:positionH relativeFrom="column">
                  <wp:posOffset>4445</wp:posOffset>
                </wp:positionH>
                <wp:positionV relativeFrom="paragraph">
                  <wp:posOffset>3709670</wp:posOffset>
                </wp:positionV>
                <wp:extent cx="5981700" cy="635"/>
                <wp:effectExtent l="0" t="0" r="0" b="0"/>
                <wp:wrapTight wrapText="bothSides">
                  <wp:wrapPolygon edited="0">
                    <wp:start x="0" y="0"/>
                    <wp:lineTo x="0" y="21600"/>
                    <wp:lineTo x="21600" y="21600"/>
                    <wp:lineTo x="21600" y="0"/>
                  </wp:wrapPolygon>
                </wp:wrapTight>
                <wp:docPr id="8" name="Caixa de texto 8"/>
                <wp:cNvGraphicFramePr/>
                <a:graphic xmlns:a="http://schemas.openxmlformats.org/drawingml/2006/main">
                  <a:graphicData uri="http://schemas.microsoft.com/office/word/2010/wordprocessingShape">
                    <wps:wsp>
                      <wps:cNvSpPr txBox="1"/>
                      <wps:spPr>
                        <a:xfrm>
                          <a:off x="0" y="0"/>
                          <a:ext cx="5981700" cy="635"/>
                        </a:xfrm>
                        <a:prstGeom prst="rect">
                          <a:avLst/>
                        </a:prstGeom>
                        <a:solidFill>
                          <a:prstClr val="white"/>
                        </a:solidFill>
                        <a:ln>
                          <a:noFill/>
                        </a:ln>
                        <a:effectLst/>
                      </wps:spPr>
                      <wps:txbx>
                        <w:txbxContent>
                          <w:p w:rsidR="009E5597" w:rsidRPr="0025498D" w:rsidRDefault="009E5597" w:rsidP="009E5597">
                            <w:pPr>
                              <w:pStyle w:val="Legenda"/>
                              <w:rPr>
                                <w:noProof/>
                              </w:rPr>
                            </w:pPr>
                            <w:r>
                              <w:t xml:space="preserve">Figura </w:t>
                            </w:r>
                            <w:fldSimple w:instr=" SEQ Figura \* ARABIC ">
                              <w:r w:rsidR="00AB675F">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A084BF" id="Caixa de texto 8" o:spid="_x0000_s1027" type="#_x0000_t202" style="position:absolute;left:0;text-align:left;margin-left:.35pt;margin-top:292.1pt;width:471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" stroked="f">
                <v:textbox style="mso-fit-shape-to-text:t" inset="0,0,0,0">
                  <w:txbxContent>
                    <w:p w:rsidR="009E5597" w:rsidRPr="0025498D" w:rsidRDefault="009E5597" w:rsidP="009E5597">
                      <w:pPr>
                        <w:pStyle w:val="Legenda"/>
                        <w:rPr>
                          <w:noProof/>
                        </w:rPr>
                      </w:pPr>
                      <w:r>
                        <w:t xml:space="preserve">Figura </w:t>
                      </w:r>
                      <w:fldSimple w:instr=" SEQ Figura \* ARABIC ">
                        <w:r w:rsidR="00AB675F">
                          <w:rPr>
                            <w:noProof/>
                          </w:rPr>
                          <w:t>2</w:t>
                        </w:r>
                      </w:fldSimple>
                    </w:p>
                  </w:txbxContent>
                </v:textbox>
                <w10:wrap type="tight"/>
              </v:shape>
            </w:pict>
          </mc:Fallback>
        </mc:AlternateContent>
      </w:r>
      <w:r w:rsidR="00D64FCA">
        <w:rPr>
          <w:noProof/>
          <w:lang w:eastAsia="pt-BR"/>
        </w:rPr>
        <w:drawing>
          <wp:anchor distT="0" distB="0" distL="114300" distR="114300" simplePos="0" relativeHeight="251658240" behindDoc="1" locked="0" layoutInCell="1" allowOverlap="1" wp14:anchorId="19CE0F53" wp14:editId="112EAC96">
            <wp:simplePos x="0" y="0"/>
            <wp:positionH relativeFrom="column">
              <wp:posOffset>4445</wp:posOffset>
            </wp:positionH>
            <wp:positionV relativeFrom="paragraph">
              <wp:posOffset>242570</wp:posOffset>
            </wp:positionV>
            <wp:extent cx="5981700" cy="3409950"/>
            <wp:effectExtent l="0" t="0" r="0" b="0"/>
            <wp:wrapTight wrapText="bothSides">
              <wp:wrapPolygon edited="0">
                <wp:start x="0" y="0"/>
                <wp:lineTo x="0" y="21479"/>
                <wp:lineTo x="21531" y="21479"/>
                <wp:lineTo x="2153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B6" w:rsidRDefault="00A404B6" w:rsidP="00A404B6">
      <w:pPr>
        <w:spacing w:after="120"/>
        <w:ind w:firstLine="708"/>
        <w:rPr>
          <w:rFonts w:ascii="Times New Roman" w:hAnsi="Times New Roman"/>
          <w:sz w:val="24"/>
          <w:szCs w:val="24"/>
        </w:rPr>
      </w:pPr>
    </w:p>
    <w:p w:rsidR="00A404B6" w:rsidRPr="00A120B5" w:rsidRDefault="00A404B6" w:rsidP="00A404B6">
      <w:pPr>
        <w:spacing w:after="120"/>
        <w:ind w:firstLine="708"/>
        <w:jc w:val="both"/>
        <w:rPr>
          <w:rFonts w:ascii="Times New Roman" w:hAnsi="Times New Roman"/>
          <w:sz w:val="20"/>
          <w:szCs w:val="20"/>
        </w:rPr>
      </w:pPr>
    </w:p>
    <w:p w:rsidR="00A404B6" w:rsidRDefault="00A404B6" w:rsidP="00A404B6">
      <w:pPr>
        <w:spacing w:after="120"/>
        <w:ind w:firstLine="708"/>
        <w:jc w:val="both"/>
        <w:rPr>
          <w:rFonts w:ascii="Times New Roman" w:hAnsi="Times New Roman"/>
          <w:sz w:val="24"/>
          <w:szCs w:val="24"/>
        </w:rPr>
      </w:pPr>
      <w:r w:rsidRPr="001271EE">
        <w:rPr>
          <w:rFonts w:ascii="Times New Roman" w:hAnsi="Times New Roman"/>
          <w:sz w:val="24"/>
          <w:szCs w:val="24"/>
        </w:rPr>
        <w:lastRenderedPageBreak/>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593325" w:rsidRDefault="00593325" w:rsidP="00A404B6">
      <w:pPr>
        <w:spacing w:after="120"/>
        <w:ind w:firstLine="708"/>
        <w:jc w:val="both"/>
        <w:rPr>
          <w:rFonts w:ascii="Times New Roman" w:hAnsi="Times New Roman"/>
          <w:sz w:val="24"/>
          <w:szCs w:val="24"/>
        </w:rPr>
      </w:pPr>
    </w:p>
    <w:p w:rsidR="00593325" w:rsidRDefault="00593325" w:rsidP="00A404B6">
      <w:pPr>
        <w:spacing w:after="120"/>
        <w:ind w:firstLine="708"/>
        <w:jc w:val="both"/>
        <w:rPr>
          <w:rFonts w:ascii="Times New Roman" w:hAnsi="Times New Roman"/>
          <w:sz w:val="24"/>
          <w:szCs w:val="24"/>
        </w:rPr>
      </w:pPr>
    </w:p>
    <w:p w:rsidR="00593325" w:rsidRDefault="00593325" w:rsidP="00A404B6">
      <w:pPr>
        <w:spacing w:after="120"/>
        <w:ind w:firstLine="708"/>
        <w:jc w:val="both"/>
        <w:rPr>
          <w:rFonts w:ascii="Times New Roman" w:hAnsi="Times New Roman"/>
          <w:sz w:val="24"/>
          <w:szCs w:val="24"/>
        </w:rPr>
      </w:pPr>
    </w:p>
    <w:p w:rsidR="00593325" w:rsidRDefault="00593325" w:rsidP="00A404B6">
      <w:pPr>
        <w:spacing w:after="120"/>
        <w:ind w:firstLine="708"/>
        <w:jc w:val="both"/>
        <w:rPr>
          <w:rFonts w:ascii="Times New Roman" w:hAnsi="Times New Roman"/>
          <w:sz w:val="24"/>
          <w:szCs w:val="24"/>
        </w:rPr>
      </w:pPr>
    </w:p>
    <w:p w:rsidR="00593325" w:rsidRDefault="00593325"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FC3C29" w:rsidRDefault="00FC3C29" w:rsidP="00A404B6">
      <w:pPr>
        <w:spacing w:after="120"/>
        <w:ind w:firstLine="708"/>
        <w:jc w:val="both"/>
        <w:rPr>
          <w:rFonts w:ascii="Times New Roman" w:hAnsi="Times New Roman"/>
          <w:sz w:val="24"/>
          <w:szCs w:val="24"/>
        </w:rPr>
      </w:pPr>
    </w:p>
    <w:p w:rsidR="007F7328" w:rsidRDefault="007F7328" w:rsidP="00A404B6">
      <w:pPr>
        <w:spacing w:after="120"/>
        <w:ind w:firstLine="708"/>
        <w:jc w:val="both"/>
        <w:rPr>
          <w:rFonts w:ascii="Times New Roman" w:hAnsi="Times New Roman"/>
          <w:sz w:val="24"/>
          <w:szCs w:val="24"/>
        </w:rPr>
      </w:pPr>
    </w:p>
    <w:p w:rsidR="00EB4743" w:rsidRDefault="00EB4743" w:rsidP="00A404B6">
      <w:pPr>
        <w:spacing w:after="120"/>
        <w:ind w:firstLine="708"/>
        <w:jc w:val="both"/>
        <w:rPr>
          <w:rFonts w:ascii="Times New Roman" w:hAnsi="Times New Roman"/>
          <w:sz w:val="24"/>
          <w:szCs w:val="24"/>
        </w:rPr>
      </w:pPr>
    </w:p>
    <w:p w:rsidR="00295BF3" w:rsidRPr="001271EE" w:rsidRDefault="00295BF3" w:rsidP="00A404B6">
      <w:pPr>
        <w:spacing w:after="120"/>
        <w:ind w:firstLine="708"/>
        <w:jc w:val="both"/>
        <w:rPr>
          <w:rFonts w:ascii="Times New Roman" w:hAnsi="Times New Roman"/>
          <w:sz w:val="24"/>
          <w:szCs w:val="24"/>
        </w:rPr>
      </w:pPr>
    </w:p>
    <w:p w:rsidR="00A404B6" w:rsidRPr="005A2630" w:rsidRDefault="00A404B6" w:rsidP="005A2630">
      <w:pPr>
        <w:pStyle w:val="PargrafodaLista"/>
        <w:numPr>
          <w:ilvl w:val="0"/>
          <w:numId w:val="2"/>
        </w:numPr>
        <w:spacing w:after="120"/>
        <w:ind w:left="0" w:firstLine="0"/>
        <w:jc w:val="both"/>
        <w:rPr>
          <w:rFonts w:ascii="Times New Roman" w:hAnsi="Times New Roman"/>
          <w:b/>
          <w:sz w:val="24"/>
          <w:szCs w:val="24"/>
        </w:rPr>
      </w:pPr>
      <w:r w:rsidRPr="005A2630">
        <w:rPr>
          <w:rFonts w:ascii="Times New Roman" w:hAnsi="Times New Roman"/>
          <w:b/>
          <w:sz w:val="24"/>
          <w:szCs w:val="24"/>
        </w:rPr>
        <w:lastRenderedPageBreak/>
        <w:t>Discussão dos resultados</w:t>
      </w:r>
    </w:p>
    <w:p w:rsidR="00D64FCA" w:rsidRDefault="00D64FCA" w:rsidP="00D64FCA">
      <w:pPr>
        <w:spacing w:after="120"/>
        <w:ind w:firstLine="708"/>
        <w:jc w:val="both"/>
        <w:rPr>
          <w:rFonts w:ascii="Times New Roman" w:hAnsi="Times New Roman"/>
          <w:sz w:val="24"/>
          <w:szCs w:val="24"/>
        </w:rPr>
      </w:pPr>
      <w:r w:rsidRPr="004A0AC6">
        <w:rPr>
          <w:rFonts w:ascii="Times New Roman" w:hAnsi="Times New Roman"/>
          <w:sz w:val="24"/>
          <w:szCs w:val="24"/>
        </w:rPr>
        <w:t>As se</w:t>
      </w:r>
      <w:r>
        <w:rPr>
          <w:rFonts w:ascii="Times New Roman" w:hAnsi="Times New Roman"/>
          <w:sz w:val="24"/>
          <w:szCs w:val="24"/>
        </w:rPr>
        <w:t>ções seguintes apresentam os principais resultados das pesquisas obtidos pela análise dos bancos de dados gerados e descritos na metodologia.</w:t>
      </w:r>
    </w:p>
    <w:p w:rsidR="00D64FCA" w:rsidRPr="004A0AC6" w:rsidRDefault="00D64FCA" w:rsidP="00D64FCA">
      <w:pPr>
        <w:spacing w:after="120"/>
        <w:ind w:left="1080"/>
        <w:jc w:val="both"/>
        <w:rPr>
          <w:rFonts w:ascii="Times New Roman" w:hAnsi="Times New Roman"/>
          <w:sz w:val="24"/>
          <w:szCs w:val="24"/>
        </w:rPr>
      </w:pPr>
    </w:p>
    <w:p w:rsidR="00D64FCA" w:rsidRPr="001271EE" w:rsidRDefault="00D64FCA" w:rsidP="00D64FCA">
      <w:pPr>
        <w:spacing w:after="120"/>
        <w:jc w:val="both"/>
        <w:rPr>
          <w:rFonts w:ascii="Times New Roman" w:hAnsi="Times New Roman"/>
          <w:b/>
          <w:sz w:val="24"/>
          <w:szCs w:val="24"/>
        </w:rPr>
      </w:pPr>
      <w:r>
        <w:rPr>
          <w:rFonts w:ascii="Times New Roman" w:hAnsi="Times New Roman"/>
          <w:b/>
          <w:sz w:val="24"/>
          <w:szCs w:val="24"/>
        </w:rPr>
        <w:t>4.1 Principais palavras</w:t>
      </w:r>
    </w:p>
    <w:p w:rsidR="00D64FCA" w:rsidRDefault="00D64FCA" w:rsidP="00D64FCA">
      <w:pPr>
        <w:spacing w:after="120"/>
        <w:ind w:firstLine="708"/>
        <w:jc w:val="both"/>
        <w:rPr>
          <w:rFonts w:ascii="Times New Roman" w:hAnsi="Times New Roman"/>
          <w:sz w:val="24"/>
          <w:szCs w:val="24"/>
        </w:rPr>
      </w:pPr>
      <w:r>
        <w:rPr>
          <w:rFonts w:ascii="Times New Roman" w:hAnsi="Times New Roman"/>
          <w:sz w:val="24"/>
          <w:szCs w:val="24"/>
        </w:rPr>
        <w:t>Com base nos artigos selecionados, as cinco principais palavras que aparecem o maior número de vezes nos artigos selecionados foram</w:t>
      </w:r>
      <w:r>
        <w:rPr>
          <w:rFonts w:ascii="Times New Roman" w:hAnsi="Times New Roman"/>
          <w:i/>
          <w:sz w:val="24"/>
          <w:szCs w:val="24"/>
        </w:rPr>
        <w:t xml:space="preserve"> war</w:t>
      </w:r>
      <w:r w:rsidRPr="00C76A68">
        <w:rPr>
          <w:rFonts w:ascii="Times New Roman" w:hAnsi="Times New Roman"/>
          <w:i/>
          <w:sz w:val="24"/>
          <w:szCs w:val="24"/>
        </w:rPr>
        <w:t xml:space="preserve">, </w:t>
      </w:r>
      <w:r>
        <w:rPr>
          <w:rFonts w:ascii="Times New Roman" w:hAnsi="Times New Roman"/>
          <w:i/>
          <w:sz w:val="24"/>
          <w:szCs w:val="24"/>
        </w:rPr>
        <w:t>world</w:t>
      </w:r>
      <w:r w:rsidRPr="00C76A68">
        <w:rPr>
          <w:rFonts w:ascii="Times New Roman" w:hAnsi="Times New Roman"/>
          <w:i/>
          <w:sz w:val="24"/>
          <w:szCs w:val="24"/>
        </w:rPr>
        <w:t xml:space="preserve">, </w:t>
      </w:r>
      <w:r>
        <w:rPr>
          <w:rFonts w:ascii="Times New Roman" w:hAnsi="Times New Roman"/>
          <w:i/>
          <w:sz w:val="24"/>
          <w:szCs w:val="24"/>
        </w:rPr>
        <w:t>anthropology</w:t>
      </w:r>
      <w:r w:rsidRPr="00C76A68">
        <w:rPr>
          <w:rFonts w:ascii="Times New Roman" w:hAnsi="Times New Roman"/>
          <w:i/>
          <w:sz w:val="24"/>
          <w:szCs w:val="24"/>
        </w:rPr>
        <w:t xml:space="preserve">, </w:t>
      </w:r>
      <w:r>
        <w:rPr>
          <w:rFonts w:ascii="Times New Roman" w:hAnsi="Times New Roman"/>
          <w:i/>
          <w:sz w:val="24"/>
          <w:szCs w:val="24"/>
        </w:rPr>
        <w:t xml:space="preserve">second </w:t>
      </w:r>
      <w:r w:rsidRPr="00196804">
        <w:rPr>
          <w:rFonts w:ascii="Times New Roman" w:hAnsi="Times New Roman"/>
          <w:sz w:val="24"/>
          <w:szCs w:val="24"/>
        </w:rPr>
        <w:t>e</w:t>
      </w:r>
      <w:r>
        <w:rPr>
          <w:rFonts w:ascii="Times New Roman" w:hAnsi="Times New Roman"/>
          <w:sz w:val="24"/>
          <w:szCs w:val="24"/>
        </w:rPr>
        <w:t xml:space="preserve"> </w:t>
      </w:r>
      <w:r>
        <w:rPr>
          <w:rFonts w:ascii="Times New Roman" w:hAnsi="Times New Roman"/>
          <w:i/>
          <w:sz w:val="24"/>
          <w:szCs w:val="24"/>
        </w:rPr>
        <w:t>american</w:t>
      </w:r>
      <w:r>
        <w:rPr>
          <w:rFonts w:ascii="Times New Roman" w:hAnsi="Times New Roman"/>
          <w:sz w:val="24"/>
          <w:szCs w:val="24"/>
        </w:rPr>
        <w:t>, o que confirma o direcionamento ao tema central do trabalho.</w:t>
      </w:r>
    </w:p>
    <w:p w:rsidR="00D64FCA" w:rsidRDefault="00D64FCA" w:rsidP="00D64FCA">
      <w:pPr>
        <w:spacing w:after="120"/>
        <w:ind w:firstLine="708"/>
        <w:jc w:val="both"/>
        <w:rPr>
          <w:rFonts w:ascii="Times New Roman" w:hAnsi="Times New Roman"/>
          <w:sz w:val="24"/>
          <w:szCs w:val="24"/>
        </w:rPr>
      </w:pPr>
      <w:r>
        <w:rPr>
          <w:rFonts w:ascii="Times New Roman" w:hAnsi="Times New Roman"/>
          <w:sz w:val="24"/>
          <w:szCs w:val="24"/>
        </w:rPr>
        <w:t>Esses dados foram obtidos com o uso da ferramenta HistCite, e a Figura 3 apresenta a proporção em que essas cinco principais palavras aparecem nos trabalhos pesquisados.</w:t>
      </w:r>
    </w:p>
    <w:p w:rsidR="00295BF3" w:rsidRDefault="00295BF3" w:rsidP="00A404B6">
      <w:pPr>
        <w:spacing w:after="120"/>
        <w:jc w:val="both"/>
        <w:rPr>
          <w:rFonts w:ascii="Times New Roman" w:hAnsi="Times New Roman"/>
          <w:b/>
          <w:sz w:val="24"/>
          <w:szCs w:val="24"/>
        </w:rPr>
      </w:pPr>
    </w:p>
    <w:p w:rsidR="00AB675F" w:rsidRDefault="00D64FCA" w:rsidP="00AB675F">
      <w:pPr>
        <w:keepNext/>
        <w:spacing w:after="120"/>
        <w:jc w:val="both"/>
      </w:pPr>
      <w:r>
        <w:rPr>
          <w:rFonts w:ascii="Times New Roman" w:hAnsi="Times New Roman"/>
          <w:b/>
          <w:noProof/>
          <w:sz w:val="24"/>
          <w:szCs w:val="24"/>
          <w:lang w:eastAsia="pt-BR"/>
        </w:rPr>
        <w:drawing>
          <wp:inline distT="0" distB="0" distL="0" distR="0" wp14:anchorId="09E1E756" wp14:editId="3A748338">
            <wp:extent cx="5678905" cy="3489158"/>
            <wp:effectExtent l="0" t="0" r="17145"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5BF3" w:rsidRDefault="00AB675F" w:rsidP="00AB675F">
      <w:pPr>
        <w:pStyle w:val="Legenda"/>
        <w:jc w:val="both"/>
        <w:rPr>
          <w:rFonts w:ascii="Times New Roman" w:hAnsi="Times New Roman"/>
          <w:b/>
          <w:sz w:val="24"/>
          <w:szCs w:val="24"/>
        </w:rPr>
      </w:pPr>
      <w:r>
        <w:t xml:space="preserve">Figura </w:t>
      </w:r>
      <w:fldSimple w:instr=" SEQ Figura \* ARABIC ">
        <w:r>
          <w:rPr>
            <w:noProof/>
          </w:rPr>
          <w:t>3</w:t>
        </w:r>
      </w:fldSimple>
    </w:p>
    <w:p w:rsidR="00373260" w:rsidRPr="009D4D73" w:rsidRDefault="00373260" w:rsidP="00A404B6">
      <w:pPr>
        <w:spacing w:after="120"/>
        <w:jc w:val="both"/>
        <w:rPr>
          <w:rFonts w:ascii="Times New Roman" w:hAnsi="Times New Roman"/>
          <w:sz w:val="20"/>
          <w:szCs w:val="24"/>
        </w:rPr>
      </w:pPr>
    </w:p>
    <w:p w:rsidR="00AB1674" w:rsidRPr="001271EE" w:rsidRDefault="00AB1674" w:rsidP="00AB1674">
      <w:pPr>
        <w:spacing w:after="120"/>
        <w:jc w:val="both"/>
        <w:rPr>
          <w:rFonts w:ascii="Times New Roman" w:hAnsi="Times New Roman"/>
          <w:b/>
          <w:sz w:val="24"/>
          <w:szCs w:val="24"/>
        </w:rPr>
      </w:pPr>
      <w:r>
        <w:rPr>
          <w:rFonts w:ascii="Times New Roman" w:hAnsi="Times New Roman"/>
          <w:b/>
          <w:sz w:val="24"/>
          <w:szCs w:val="24"/>
        </w:rPr>
        <w:t>4</w:t>
      </w:r>
      <w:r w:rsidRPr="001271EE">
        <w:rPr>
          <w:rFonts w:ascii="Times New Roman" w:hAnsi="Times New Roman"/>
          <w:b/>
          <w:sz w:val="24"/>
          <w:szCs w:val="24"/>
        </w:rPr>
        <w:t xml:space="preserve">.2 Autores que mais publicaram </w:t>
      </w:r>
    </w:p>
    <w:p w:rsidR="00AB1674" w:rsidRDefault="00AB1674" w:rsidP="00AB1674">
      <w:pPr>
        <w:spacing w:after="120"/>
        <w:jc w:val="both"/>
        <w:rPr>
          <w:rFonts w:ascii="Times New Roman" w:hAnsi="Times New Roman"/>
          <w:sz w:val="24"/>
          <w:szCs w:val="24"/>
        </w:rPr>
      </w:pPr>
      <w:r>
        <w:rPr>
          <w:rFonts w:ascii="Times New Roman" w:hAnsi="Times New Roman"/>
          <w:sz w:val="24"/>
          <w:szCs w:val="24"/>
        </w:rPr>
        <w:tab/>
        <w:t>Dos 691</w:t>
      </w:r>
      <w:r w:rsidRPr="001271EE">
        <w:rPr>
          <w:rFonts w:ascii="Times New Roman" w:hAnsi="Times New Roman"/>
          <w:sz w:val="24"/>
          <w:szCs w:val="24"/>
        </w:rPr>
        <w:t xml:space="preserve"> autores distintos encontrados nos artigos, foram identificados que </w:t>
      </w:r>
      <w:r>
        <w:rPr>
          <w:rFonts w:ascii="Times New Roman" w:hAnsi="Times New Roman"/>
          <w:sz w:val="24"/>
          <w:szCs w:val="24"/>
        </w:rPr>
        <w:t>463</w:t>
      </w:r>
      <w:r w:rsidRPr="001271EE">
        <w:rPr>
          <w:rFonts w:ascii="Times New Roman" w:hAnsi="Times New Roman"/>
          <w:sz w:val="24"/>
          <w:szCs w:val="24"/>
        </w:rPr>
        <w:t xml:space="preserve"> tiveram apenas uma publicação cada, enquanto os outros </w:t>
      </w:r>
      <w:r>
        <w:rPr>
          <w:rFonts w:ascii="Times New Roman" w:hAnsi="Times New Roman"/>
          <w:sz w:val="24"/>
          <w:szCs w:val="24"/>
        </w:rPr>
        <w:t>37</w:t>
      </w:r>
      <w:r w:rsidRPr="001271EE">
        <w:rPr>
          <w:rFonts w:ascii="Times New Roman" w:hAnsi="Times New Roman"/>
          <w:sz w:val="24"/>
          <w:szCs w:val="24"/>
        </w:rPr>
        <w:t xml:space="preserve"> autores tiveram mais de uma </w:t>
      </w:r>
      <w:r>
        <w:rPr>
          <w:rFonts w:ascii="Times New Roman" w:hAnsi="Times New Roman"/>
          <w:sz w:val="24"/>
          <w:szCs w:val="24"/>
        </w:rPr>
        <w:t>p</w:t>
      </w:r>
      <w:r w:rsidRPr="001271EE">
        <w:rPr>
          <w:rFonts w:ascii="Times New Roman" w:hAnsi="Times New Roman"/>
          <w:sz w:val="24"/>
          <w:szCs w:val="24"/>
        </w:rPr>
        <w:t>ublicação</w:t>
      </w:r>
      <w:r>
        <w:rPr>
          <w:rFonts w:ascii="Times New Roman" w:hAnsi="Times New Roman"/>
          <w:sz w:val="24"/>
          <w:szCs w:val="24"/>
        </w:rPr>
        <w:t>,</w:t>
      </w:r>
      <w:r w:rsidRPr="001271EE">
        <w:rPr>
          <w:rFonts w:ascii="Times New Roman" w:hAnsi="Times New Roman"/>
          <w:sz w:val="24"/>
          <w:szCs w:val="24"/>
        </w:rPr>
        <w:t xml:space="preserve"> conforme a </w:t>
      </w:r>
      <w:r>
        <w:rPr>
          <w:rFonts w:ascii="Times New Roman" w:hAnsi="Times New Roman"/>
          <w:sz w:val="24"/>
          <w:szCs w:val="24"/>
        </w:rPr>
        <w:t>Figura 4</w:t>
      </w:r>
      <w:r w:rsidRPr="001271EE">
        <w:rPr>
          <w:rFonts w:ascii="Times New Roman" w:hAnsi="Times New Roman"/>
          <w:sz w:val="24"/>
          <w:szCs w:val="24"/>
        </w:rPr>
        <w:t>, destacando-se o autor</w:t>
      </w:r>
      <w:r w:rsidR="009D4D73">
        <w:rPr>
          <w:rFonts w:ascii="Times New Roman" w:hAnsi="Times New Roman"/>
          <w:sz w:val="24"/>
          <w:szCs w:val="24"/>
        </w:rPr>
        <w:t xml:space="preserve"> Poeze HA</w:t>
      </w:r>
      <w:r w:rsidRPr="001271EE">
        <w:rPr>
          <w:rFonts w:ascii="Times New Roman" w:hAnsi="Times New Roman"/>
          <w:sz w:val="24"/>
          <w:szCs w:val="24"/>
        </w:rPr>
        <w:t xml:space="preserve"> como o autor que mais </w:t>
      </w:r>
      <w:r w:rsidR="009D4D73">
        <w:rPr>
          <w:rFonts w:ascii="Times New Roman" w:hAnsi="Times New Roman"/>
          <w:sz w:val="24"/>
          <w:szCs w:val="24"/>
        </w:rPr>
        <w:t xml:space="preserve">publicou </w:t>
      </w:r>
      <w:r w:rsidRPr="001271EE">
        <w:rPr>
          <w:rFonts w:ascii="Times New Roman" w:hAnsi="Times New Roman"/>
          <w:sz w:val="24"/>
          <w:szCs w:val="24"/>
        </w:rPr>
        <w:t>sobre os temas com</w:t>
      </w:r>
      <w:r w:rsidR="009D4D73">
        <w:rPr>
          <w:rFonts w:ascii="Times New Roman" w:hAnsi="Times New Roman"/>
          <w:sz w:val="24"/>
          <w:szCs w:val="24"/>
        </w:rPr>
        <w:t xml:space="preserve"> 4 </w:t>
      </w:r>
      <w:r w:rsidRPr="001271EE">
        <w:rPr>
          <w:rFonts w:ascii="Times New Roman" w:hAnsi="Times New Roman"/>
          <w:sz w:val="24"/>
          <w:szCs w:val="24"/>
        </w:rPr>
        <w:t>publicações.</w:t>
      </w:r>
    </w:p>
    <w:p w:rsidR="00295BF3" w:rsidRDefault="00295BF3" w:rsidP="00A404B6">
      <w:pPr>
        <w:spacing w:after="120"/>
        <w:jc w:val="both"/>
        <w:rPr>
          <w:rFonts w:ascii="Times New Roman" w:hAnsi="Times New Roman"/>
          <w:b/>
          <w:sz w:val="24"/>
          <w:szCs w:val="24"/>
        </w:rPr>
      </w:pPr>
    </w:p>
    <w:p w:rsidR="00373260" w:rsidRDefault="00AB675F" w:rsidP="00A404B6">
      <w:pPr>
        <w:spacing w:after="120"/>
        <w:jc w:val="both"/>
        <w:rPr>
          <w:rFonts w:ascii="Times New Roman" w:hAnsi="Times New Roman"/>
          <w:b/>
          <w:sz w:val="24"/>
          <w:szCs w:val="24"/>
        </w:rPr>
      </w:pPr>
      <w:r>
        <w:rPr>
          <w:noProof/>
        </w:rPr>
        <w:lastRenderedPageBreak/>
        <mc:AlternateContent>
          <mc:Choice Requires="wps">
            <w:drawing>
              <wp:anchor distT="0" distB="0" distL="114300" distR="114300" simplePos="0" relativeHeight="251667456" behindDoc="1" locked="0" layoutInCell="1" allowOverlap="1" wp14:anchorId="4302F145" wp14:editId="62EEC1CD">
                <wp:simplePos x="0" y="0"/>
                <wp:positionH relativeFrom="column">
                  <wp:posOffset>6350</wp:posOffset>
                </wp:positionH>
                <wp:positionV relativeFrom="paragraph">
                  <wp:posOffset>3007360</wp:posOffset>
                </wp:positionV>
                <wp:extent cx="5741035" cy="635"/>
                <wp:effectExtent l="0" t="0" r="0" b="0"/>
                <wp:wrapTight wrapText="bothSides">
                  <wp:wrapPolygon edited="0">
                    <wp:start x="0" y="0"/>
                    <wp:lineTo x="0" y="21600"/>
                    <wp:lineTo x="21600" y="21600"/>
                    <wp:lineTo x="21600" y="0"/>
                  </wp:wrapPolygon>
                </wp:wrapTight>
                <wp:docPr id="9" name="Caixa de texto 9"/>
                <wp:cNvGraphicFramePr/>
                <a:graphic xmlns:a="http://schemas.openxmlformats.org/drawingml/2006/main">
                  <a:graphicData uri="http://schemas.microsoft.com/office/word/2010/wordprocessingShape">
                    <wps:wsp>
                      <wps:cNvSpPr txBox="1"/>
                      <wps:spPr>
                        <a:xfrm>
                          <a:off x="0" y="0"/>
                          <a:ext cx="5741035" cy="635"/>
                        </a:xfrm>
                        <a:prstGeom prst="rect">
                          <a:avLst/>
                        </a:prstGeom>
                        <a:solidFill>
                          <a:prstClr val="white"/>
                        </a:solidFill>
                        <a:ln>
                          <a:noFill/>
                        </a:ln>
                        <a:effectLst/>
                      </wps:spPr>
                      <wps:txbx>
                        <w:txbxContent>
                          <w:p w:rsidR="00AB675F" w:rsidRPr="00E24D3B" w:rsidRDefault="00AB675F" w:rsidP="00AB675F">
                            <w:pPr>
                              <w:pStyle w:val="Legenda"/>
                              <w:rPr>
                                <w:rFonts w:ascii="Times New Roman" w:hAnsi="Times New Roman"/>
                                <w:b/>
                                <w:noProof/>
                                <w:sz w:val="16"/>
                                <w:szCs w:val="24"/>
                              </w:rPr>
                            </w:pPr>
                            <w:r>
                              <w:t xml:space="preserve">Figura </w:t>
                            </w:r>
                            <w:fldSimple w:instr=" SEQ Figura \* ARABIC ">
                              <w:r>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02F145" id="Caixa de texto 9" o:spid="_x0000_s1028" type="#_x0000_t202" style="position:absolute;left:0;text-align:left;margin-left:.5pt;margin-top:236.8pt;width:452.0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" stroked="f">
                <v:textbox style="mso-fit-shape-to-text:t" inset="0,0,0,0">
                  <w:txbxContent>
                    <w:p w:rsidR="00AB675F" w:rsidRPr="00E24D3B" w:rsidRDefault="00AB675F" w:rsidP="00AB675F">
                      <w:pPr>
                        <w:pStyle w:val="Legenda"/>
                        <w:rPr>
                          <w:rFonts w:ascii="Times New Roman" w:hAnsi="Times New Roman"/>
                          <w:b/>
                          <w:noProof/>
                          <w:sz w:val="16"/>
                          <w:szCs w:val="24"/>
                        </w:rPr>
                      </w:pPr>
                      <w:r>
                        <w:t xml:space="preserve">Figura </w:t>
                      </w:r>
                      <w:fldSimple w:instr=" SEQ Figura \* ARABIC ">
                        <w:r>
                          <w:rPr>
                            <w:noProof/>
                          </w:rPr>
                          <w:t>4</w:t>
                        </w:r>
                      </w:fldSimple>
                    </w:p>
                  </w:txbxContent>
                </v:textbox>
                <w10:wrap type="tight"/>
              </v:shape>
            </w:pict>
          </mc:Fallback>
        </mc:AlternateContent>
      </w:r>
      <w:r w:rsidR="00373260" w:rsidRPr="00504BB8">
        <w:rPr>
          <w:rFonts w:ascii="Times New Roman" w:hAnsi="Times New Roman"/>
          <w:b/>
          <w:noProof/>
          <w:sz w:val="16"/>
          <w:szCs w:val="24"/>
          <w:lang w:eastAsia="pt-BR"/>
        </w:rPr>
        <w:drawing>
          <wp:anchor distT="0" distB="0" distL="114300" distR="114300" simplePos="0" relativeHeight="251659264" behindDoc="1" locked="0" layoutInCell="1" allowOverlap="1" wp14:anchorId="081AE508" wp14:editId="0AD11B6F">
            <wp:simplePos x="0" y="0"/>
            <wp:positionH relativeFrom="margin">
              <wp:align>right</wp:align>
            </wp:positionH>
            <wp:positionV relativeFrom="paragraph">
              <wp:posOffset>816</wp:posOffset>
            </wp:positionV>
            <wp:extent cx="5741035" cy="2949575"/>
            <wp:effectExtent l="0" t="0" r="12065" b="3175"/>
            <wp:wrapTight wrapText="bothSides">
              <wp:wrapPolygon edited="0">
                <wp:start x="0" y="0"/>
                <wp:lineTo x="0" y="21484"/>
                <wp:lineTo x="21574" y="21484"/>
                <wp:lineTo x="21574" y="0"/>
                <wp:lineTo x="0" y="0"/>
              </wp:wrapPolygon>
            </wp:wrapTight>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504BB8" w:rsidRPr="00504BB8" w:rsidRDefault="00504BB8" w:rsidP="00504BB8">
      <w:pPr>
        <w:pStyle w:val="PargrafodaLista"/>
        <w:numPr>
          <w:ilvl w:val="1"/>
          <w:numId w:val="2"/>
        </w:numPr>
        <w:spacing w:after="120"/>
        <w:ind w:left="0" w:firstLine="0"/>
        <w:jc w:val="both"/>
        <w:rPr>
          <w:rFonts w:ascii="Times New Roman" w:hAnsi="Times New Roman"/>
          <w:b/>
          <w:sz w:val="24"/>
          <w:szCs w:val="24"/>
        </w:rPr>
      </w:pPr>
      <w:r>
        <w:rPr>
          <w:rFonts w:ascii="Times New Roman" w:hAnsi="Times New Roman"/>
          <w:b/>
          <w:sz w:val="24"/>
          <w:szCs w:val="24"/>
        </w:rPr>
        <w:t>D</w:t>
      </w:r>
      <w:r w:rsidRPr="00504BB8">
        <w:rPr>
          <w:rFonts w:ascii="Times New Roman" w:hAnsi="Times New Roman"/>
          <w:b/>
          <w:sz w:val="24"/>
          <w:szCs w:val="24"/>
        </w:rPr>
        <w:t>esconexão entre autores</w:t>
      </w:r>
    </w:p>
    <w:p w:rsidR="00295BF3" w:rsidRPr="00504BB8" w:rsidRDefault="00504BB8" w:rsidP="00504BB8">
      <w:pPr>
        <w:spacing w:after="120"/>
        <w:ind w:firstLine="708"/>
        <w:jc w:val="both"/>
        <w:rPr>
          <w:rFonts w:ascii="Times New Roman" w:hAnsi="Times New Roman"/>
          <w:sz w:val="24"/>
          <w:szCs w:val="24"/>
        </w:rPr>
      </w:pPr>
      <w:r>
        <w:rPr>
          <w:rFonts w:ascii="Times New Roman" w:hAnsi="Times New Roman"/>
          <w:sz w:val="24"/>
          <w:szCs w:val="24"/>
        </w:rPr>
        <w:t xml:space="preserve">É possível notar, na Figura 5, representação gerada pelo HistCite que há uma desconexão entre os autores, não ocorre colaboração entre os mesmos na produção de artigos, fato que pode ser justificável pelo fato de os focos de pesquisa estarem dispersos. </w:t>
      </w:r>
    </w:p>
    <w:p w:rsidR="00295BF3" w:rsidRDefault="00AB675F" w:rsidP="00A404B6">
      <w:pPr>
        <w:spacing w:after="120"/>
        <w:jc w:val="both"/>
        <w:rPr>
          <w:rFonts w:ascii="Times New Roman" w:hAnsi="Times New Roman"/>
          <w:b/>
          <w:sz w:val="24"/>
          <w:szCs w:val="24"/>
        </w:rPr>
      </w:pPr>
      <w:r>
        <w:rPr>
          <w:noProof/>
        </w:rPr>
        <mc:AlternateContent>
          <mc:Choice Requires="wps">
            <w:drawing>
              <wp:anchor distT="0" distB="0" distL="114300" distR="114300" simplePos="0" relativeHeight="251669504" behindDoc="1" locked="0" layoutInCell="1" allowOverlap="1" wp14:anchorId="63500044" wp14:editId="0F2722BF">
                <wp:simplePos x="0" y="0"/>
                <wp:positionH relativeFrom="column">
                  <wp:posOffset>6350</wp:posOffset>
                </wp:positionH>
                <wp:positionV relativeFrom="paragraph">
                  <wp:posOffset>3399790</wp:posOffset>
                </wp:positionV>
                <wp:extent cx="5753100" cy="635"/>
                <wp:effectExtent l="0" t="0" r="0" b="0"/>
                <wp:wrapTight wrapText="bothSides">
                  <wp:wrapPolygon edited="0">
                    <wp:start x="0" y="0"/>
                    <wp:lineTo x="0" y="21600"/>
                    <wp:lineTo x="21600" y="21600"/>
                    <wp:lineTo x="21600" y="0"/>
                  </wp:wrapPolygon>
                </wp:wrapTight>
                <wp:docPr id="10" name="Caixa de texto 10"/>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a:effectLst/>
                      </wps:spPr>
                      <wps:txbx>
                        <w:txbxContent>
                          <w:p w:rsidR="00AB675F" w:rsidRPr="00E72BC3" w:rsidRDefault="00AB675F" w:rsidP="00AB675F">
                            <w:pPr>
                              <w:pStyle w:val="Legenda"/>
                              <w:rPr>
                                <w:noProof/>
                              </w:rPr>
                            </w:pPr>
                            <w:r>
                              <w:t xml:space="preserve">Figura </w:t>
                            </w:r>
                            <w:fldSimple w:instr=" SEQ Figura \* ARABIC ">
                              <w:r>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500044" id="Caixa de texto 10" o:spid="_x0000_s1029" type="#_x0000_t202" style="position:absolute;left:0;text-align:left;margin-left:.5pt;margin-top:267.7pt;width:453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" stroked="f">
                <v:textbox style="mso-fit-shape-to-text:t" inset="0,0,0,0">
                  <w:txbxContent>
                    <w:p w:rsidR="00AB675F" w:rsidRPr="00E72BC3" w:rsidRDefault="00AB675F" w:rsidP="00AB675F">
                      <w:pPr>
                        <w:pStyle w:val="Legenda"/>
                        <w:rPr>
                          <w:noProof/>
                        </w:rPr>
                      </w:pPr>
                      <w:r>
                        <w:t xml:space="preserve">Figura </w:t>
                      </w:r>
                      <w:fldSimple w:instr=" SEQ Figura \* ARABIC ">
                        <w:r>
                          <w:rPr>
                            <w:noProof/>
                          </w:rPr>
                          <w:t>5</w:t>
                        </w:r>
                      </w:fldSimple>
                    </w:p>
                  </w:txbxContent>
                </v:textbox>
                <w10:wrap type="tight"/>
              </v:shape>
            </w:pict>
          </mc:Fallback>
        </mc:AlternateContent>
      </w:r>
      <w:r w:rsidR="00504BB8">
        <w:rPr>
          <w:noProof/>
          <w:lang w:eastAsia="pt-BR"/>
        </w:rPr>
        <w:drawing>
          <wp:anchor distT="0" distB="0" distL="114300" distR="114300" simplePos="0" relativeHeight="251660288" behindDoc="1" locked="0" layoutInCell="1" allowOverlap="1" wp14:anchorId="4064B019" wp14:editId="71C49355">
            <wp:simplePos x="0" y="0"/>
            <wp:positionH relativeFrom="margin">
              <wp:align>right</wp:align>
            </wp:positionH>
            <wp:positionV relativeFrom="paragraph">
              <wp:posOffset>190500</wp:posOffset>
            </wp:positionV>
            <wp:extent cx="5753100" cy="3152140"/>
            <wp:effectExtent l="0" t="0" r="0" b="0"/>
            <wp:wrapTight wrapText="bothSides">
              <wp:wrapPolygon edited="0">
                <wp:start x="0" y="0"/>
                <wp:lineTo x="0" y="21409"/>
                <wp:lineTo x="21528" y="21409"/>
                <wp:lineTo x="2152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233" t="12963" r="3700" b="5088"/>
                    <a:stretch/>
                  </pic:blipFill>
                  <pic:spPr bwMode="auto">
                    <a:xfrm>
                      <a:off x="0" y="0"/>
                      <a:ext cx="5753100" cy="315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5BF3" w:rsidRDefault="00295BF3" w:rsidP="00A404B6">
      <w:pPr>
        <w:spacing w:after="120"/>
        <w:jc w:val="both"/>
        <w:rPr>
          <w:rFonts w:ascii="Times New Roman" w:hAnsi="Times New Roman"/>
          <w:b/>
          <w:sz w:val="24"/>
          <w:szCs w:val="24"/>
        </w:rPr>
      </w:pPr>
    </w:p>
    <w:p w:rsidR="00295BF3" w:rsidRDefault="00295BF3" w:rsidP="00A404B6">
      <w:pPr>
        <w:spacing w:after="120"/>
        <w:jc w:val="both"/>
        <w:rPr>
          <w:rFonts w:ascii="Times New Roman" w:hAnsi="Times New Roman"/>
          <w:b/>
          <w:sz w:val="24"/>
          <w:szCs w:val="24"/>
        </w:rPr>
      </w:pPr>
    </w:p>
    <w:p w:rsidR="00295BF3" w:rsidRDefault="00295BF3" w:rsidP="00A404B6">
      <w:pPr>
        <w:spacing w:after="120"/>
        <w:jc w:val="both"/>
        <w:rPr>
          <w:rFonts w:ascii="Times New Roman" w:hAnsi="Times New Roman"/>
          <w:b/>
          <w:sz w:val="24"/>
          <w:szCs w:val="24"/>
        </w:rPr>
      </w:pPr>
    </w:p>
    <w:p w:rsidR="00295BF3" w:rsidRDefault="00295BF3" w:rsidP="00A404B6">
      <w:pPr>
        <w:spacing w:after="120"/>
        <w:jc w:val="both"/>
        <w:rPr>
          <w:rFonts w:ascii="Times New Roman" w:hAnsi="Times New Roman"/>
          <w:b/>
          <w:sz w:val="24"/>
          <w:szCs w:val="24"/>
        </w:rPr>
      </w:pPr>
    </w:p>
    <w:p w:rsidR="001C42F3" w:rsidRDefault="001C42F3" w:rsidP="00C52139">
      <w:pPr>
        <w:spacing w:after="120"/>
        <w:jc w:val="both"/>
        <w:rPr>
          <w:rFonts w:ascii="Times New Roman" w:hAnsi="Times New Roman"/>
          <w:b/>
          <w:sz w:val="24"/>
          <w:szCs w:val="24"/>
        </w:rPr>
      </w:pPr>
    </w:p>
    <w:p w:rsidR="00C52139" w:rsidRPr="001271EE" w:rsidRDefault="006A5056" w:rsidP="00C52139">
      <w:pPr>
        <w:spacing w:after="120"/>
        <w:jc w:val="both"/>
        <w:rPr>
          <w:rFonts w:ascii="Times New Roman" w:hAnsi="Times New Roman"/>
          <w:b/>
          <w:sz w:val="24"/>
          <w:szCs w:val="24"/>
        </w:rPr>
      </w:pPr>
      <w:r>
        <w:rPr>
          <w:rFonts w:ascii="Times New Roman" w:hAnsi="Times New Roman"/>
          <w:b/>
          <w:sz w:val="24"/>
          <w:szCs w:val="24"/>
        </w:rPr>
        <w:t>4.4</w:t>
      </w:r>
      <w:r w:rsidR="00C52139" w:rsidRPr="001271EE">
        <w:rPr>
          <w:rFonts w:ascii="Times New Roman" w:hAnsi="Times New Roman"/>
          <w:b/>
          <w:sz w:val="24"/>
          <w:szCs w:val="24"/>
        </w:rPr>
        <w:t xml:space="preserve"> Principais periódicos</w:t>
      </w:r>
    </w:p>
    <w:p w:rsidR="00C52139" w:rsidRDefault="00C52139" w:rsidP="00C52139">
      <w:pPr>
        <w:spacing w:after="120"/>
        <w:ind w:firstLine="708"/>
        <w:jc w:val="both"/>
        <w:rPr>
          <w:rFonts w:ascii="Times New Roman" w:hAnsi="Times New Roman"/>
          <w:sz w:val="24"/>
          <w:szCs w:val="24"/>
        </w:rPr>
      </w:pPr>
      <w:r w:rsidRPr="001271EE">
        <w:rPr>
          <w:rFonts w:ascii="Times New Roman" w:hAnsi="Times New Roman"/>
          <w:sz w:val="24"/>
          <w:szCs w:val="24"/>
        </w:rPr>
        <w:t>Durante a análise das publicações, foram identificados que os artigos pe</w:t>
      </w:r>
      <w:r>
        <w:rPr>
          <w:rFonts w:ascii="Times New Roman" w:hAnsi="Times New Roman"/>
          <w:sz w:val="24"/>
          <w:szCs w:val="24"/>
        </w:rPr>
        <w:t>squisados foram publicados em 102</w:t>
      </w:r>
      <w:r w:rsidRPr="001271EE">
        <w:rPr>
          <w:rFonts w:ascii="Times New Roman" w:hAnsi="Times New Roman"/>
          <w:sz w:val="24"/>
          <w:szCs w:val="24"/>
        </w:rPr>
        <w:t xml:space="preserve"> periódicos distin</w:t>
      </w:r>
      <w:r>
        <w:rPr>
          <w:rFonts w:ascii="Times New Roman" w:hAnsi="Times New Roman"/>
          <w:sz w:val="24"/>
          <w:szCs w:val="24"/>
        </w:rPr>
        <w:t>tos.</w:t>
      </w:r>
      <w:r w:rsidR="00BE34C1">
        <w:rPr>
          <w:rFonts w:ascii="Times New Roman" w:hAnsi="Times New Roman"/>
          <w:sz w:val="24"/>
          <w:szCs w:val="24"/>
        </w:rPr>
        <w:t xml:space="preserve"> Os principais periódicos se encontram </w:t>
      </w:r>
      <w:r w:rsidR="006A5056">
        <w:rPr>
          <w:rFonts w:ascii="Times New Roman" w:hAnsi="Times New Roman"/>
          <w:sz w:val="24"/>
          <w:szCs w:val="24"/>
        </w:rPr>
        <w:t xml:space="preserve">na Figura 6, </w:t>
      </w:r>
      <w:r w:rsidR="00DC7896">
        <w:rPr>
          <w:rFonts w:ascii="Times New Roman" w:hAnsi="Times New Roman"/>
          <w:sz w:val="24"/>
          <w:szCs w:val="24"/>
        </w:rPr>
        <w:t xml:space="preserve">destacando principalmente a revista acadêmica Inter-Asia Cultural Studies, que é uma revista que procura promover uma integração de informações entre a Ásia e outras culturas do mundo, fato extremamente relevante para o tema, considerando que as guerras mundiais se deram majoritariamente na Europa. </w:t>
      </w:r>
    </w:p>
    <w:p w:rsidR="009E5597" w:rsidRPr="009E5597" w:rsidRDefault="00DC7896" w:rsidP="009E5597">
      <w:pPr>
        <w:spacing w:after="120"/>
        <w:ind w:firstLine="708"/>
        <w:jc w:val="both"/>
        <w:rPr>
          <w:rFonts w:ascii="Times New Roman" w:hAnsi="Times New Roman"/>
          <w:sz w:val="24"/>
          <w:szCs w:val="24"/>
        </w:rPr>
      </w:pPr>
      <w:r>
        <w:rPr>
          <w:rFonts w:ascii="Times New Roman" w:hAnsi="Times New Roman"/>
          <w:sz w:val="24"/>
          <w:szCs w:val="24"/>
        </w:rPr>
        <w:t>Tal fato reforça ainda mais a relevância do estudo de guerras mundiais, mostrando que o conhecimento não tem fronteiras e deve ser difundido possibilitando a observação dos reflexos gerados desde as grandes guerras.</w:t>
      </w:r>
    </w:p>
    <w:tbl>
      <w:tblPr>
        <w:tblW w:w="9193" w:type="dxa"/>
        <w:tblCellSpacing w:w="15" w:type="dxa"/>
        <w:tblInd w:w="-15" w:type="dxa"/>
        <w:tblBorders>
          <w:top w:val="single" w:sz="12" w:space="0" w:color="CCCCCC"/>
          <w:left w:val="single" w:sz="12" w:space="0" w:color="CCCCCC"/>
          <w:bottom w:val="single" w:sz="12" w:space="0" w:color="CCCCCC"/>
          <w:right w:val="single" w:sz="12"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584"/>
        <w:gridCol w:w="8025"/>
        <w:gridCol w:w="584"/>
      </w:tblGrid>
      <w:tr w:rsidR="00BE34C1" w:rsidRPr="00BE34C1" w:rsidTr="002A4998">
        <w:trPr>
          <w:trHeight w:val="85"/>
          <w:tblCellSpacing w:w="15" w:type="dxa"/>
        </w:trPr>
        <w:tc>
          <w:tcPr>
            <w:tcW w:w="0" w:type="auto"/>
            <w:shd w:val="clear" w:color="auto" w:fill="EEEEEE"/>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1</w:t>
            </w:r>
          </w:p>
        </w:tc>
        <w:tc>
          <w:tcPr>
            <w:tcW w:w="0" w:type="auto"/>
            <w:shd w:val="clear" w:color="auto" w:fill="EEEEEE"/>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INTER-ASIA CULTURAL STUDIES</w:t>
            </w:r>
          </w:p>
        </w:tc>
        <w:tc>
          <w:tcPr>
            <w:tcW w:w="0" w:type="auto"/>
            <w:shd w:val="clear" w:color="auto" w:fill="EEEEEE"/>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3" w:tooltip=" 7.2%" w:history="1">
              <w:r w:rsidR="00BE34C1" w:rsidRPr="006A5056">
                <w:rPr>
                  <w:rFonts w:ascii="Times New Roman" w:hAnsi="Times New Roman"/>
                  <w:sz w:val="20"/>
                  <w:szCs w:val="20"/>
                  <w:lang w:eastAsia="pt-BR"/>
                </w:rPr>
                <w:t>36</w:t>
              </w:r>
            </w:hyperlink>
          </w:p>
        </w:tc>
      </w:tr>
      <w:tr w:rsidR="00BE34C1" w:rsidRPr="00BE34C1" w:rsidTr="002A4998">
        <w:trPr>
          <w:trHeight w:val="85"/>
          <w:tblCellSpacing w:w="15" w:type="dxa"/>
        </w:trPr>
        <w:tc>
          <w:tcPr>
            <w:tcW w:w="0" w:type="auto"/>
            <w:shd w:val="clear" w:color="auto" w:fill="DDDDDD"/>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2</w:t>
            </w:r>
          </w:p>
        </w:tc>
        <w:tc>
          <w:tcPr>
            <w:tcW w:w="0" w:type="auto"/>
            <w:shd w:val="clear" w:color="auto" w:fill="DDDDDD"/>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CURRENT ANTHROPOLOGY</w:t>
            </w:r>
          </w:p>
        </w:tc>
        <w:tc>
          <w:tcPr>
            <w:tcW w:w="0" w:type="auto"/>
            <w:shd w:val="clear" w:color="auto" w:fill="DDDDDD"/>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4" w:tooltip=" 5.0%" w:history="1">
              <w:r w:rsidR="00BE34C1" w:rsidRPr="006A5056">
                <w:rPr>
                  <w:rFonts w:ascii="Times New Roman" w:hAnsi="Times New Roman"/>
                  <w:sz w:val="20"/>
                  <w:szCs w:val="20"/>
                  <w:lang w:eastAsia="pt-BR"/>
                </w:rPr>
                <w:t>25</w:t>
              </w:r>
            </w:hyperlink>
          </w:p>
        </w:tc>
      </w:tr>
      <w:tr w:rsidR="00BE34C1" w:rsidRPr="00BE34C1" w:rsidTr="002A4998">
        <w:trPr>
          <w:trHeight w:val="88"/>
          <w:tblCellSpacing w:w="15" w:type="dxa"/>
        </w:trPr>
        <w:tc>
          <w:tcPr>
            <w:tcW w:w="0" w:type="auto"/>
            <w:shd w:val="clear" w:color="auto" w:fill="EEEEEE"/>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3</w:t>
            </w:r>
          </w:p>
        </w:tc>
        <w:tc>
          <w:tcPr>
            <w:tcW w:w="0" w:type="auto"/>
            <w:shd w:val="clear" w:color="auto" w:fill="EEEEEE"/>
            <w:hideMark/>
          </w:tcPr>
          <w:p w:rsidR="00BE34C1" w:rsidRPr="00BE34C1" w:rsidRDefault="00BE34C1" w:rsidP="00BE34C1">
            <w:pPr>
              <w:spacing w:before="60" w:after="60" w:line="240" w:lineRule="auto"/>
              <w:rPr>
                <w:rFonts w:ascii="Times New Roman" w:hAnsi="Times New Roman"/>
                <w:color w:val="000000"/>
                <w:sz w:val="20"/>
                <w:szCs w:val="20"/>
                <w:lang w:val="en-US" w:eastAsia="pt-BR"/>
              </w:rPr>
            </w:pPr>
            <w:r w:rsidRPr="00BE34C1">
              <w:rPr>
                <w:rFonts w:ascii="Times New Roman" w:hAnsi="Times New Roman"/>
                <w:color w:val="000000"/>
                <w:sz w:val="20"/>
                <w:szCs w:val="20"/>
                <w:lang w:val="en-US" w:eastAsia="pt-BR"/>
              </w:rPr>
              <w:t>COMPARATIVE STUDIES IN SOCIETY AND HISTORY</w:t>
            </w:r>
          </w:p>
        </w:tc>
        <w:tc>
          <w:tcPr>
            <w:tcW w:w="0" w:type="auto"/>
            <w:shd w:val="clear" w:color="auto" w:fill="EEEEEE"/>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5" w:tooltip=" 4.6%" w:history="1">
              <w:r w:rsidR="00BE34C1" w:rsidRPr="006A5056">
                <w:rPr>
                  <w:rFonts w:ascii="Times New Roman" w:hAnsi="Times New Roman"/>
                  <w:sz w:val="20"/>
                  <w:szCs w:val="20"/>
                  <w:lang w:eastAsia="pt-BR"/>
                </w:rPr>
                <w:t>23</w:t>
              </w:r>
            </w:hyperlink>
          </w:p>
        </w:tc>
      </w:tr>
      <w:tr w:rsidR="00BE34C1" w:rsidRPr="00BE34C1" w:rsidTr="002A4998">
        <w:trPr>
          <w:trHeight w:val="85"/>
          <w:tblCellSpacing w:w="15" w:type="dxa"/>
        </w:trPr>
        <w:tc>
          <w:tcPr>
            <w:tcW w:w="0" w:type="auto"/>
            <w:shd w:val="clear" w:color="auto" w:fill="DDDDDD"/>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4</w:t>
            </w:r>
          </w:p>
        </w:tc>
        <w:tc>
          <w:tcPr>
            <w:tcW w:w="0" w:type="auto"/>
            <w:shd w:val="clear" w:color="auto" w:fill="DDDDDD"/>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JOURNAL OF FAMILY HISTORY</w:t>
            </w:r>
          </w:p>
        </w:tc>
        <w:tc>
          <w:tcPr>
            <w:tcW w:w="0" w:type="auto"/>
            <w:shd w:val="clear" w:color="auto" w:fill="DDDDDD"/>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6" w:tooltip=" 3.6%" w:history="1">
              <w:r w:rsidR="00BE34C1" w:rsidRPr="006A5056">
                <w:rPr>
                  <w:rFonts w:ascii="Times New Roman" w:hAnsi="Times New Roman"/>
                  <w:sz w:val="20"/>
                  <w:szCs w:val="20"/>
                  <w:lang w:eastAsia="pt-BR"/>
                </w:rPr>
                <w:t>18</w:t>
              </w:r>
            </w:hyperlink>
          </w:p>
        </w:tc>
      </w:tr>
      <w:tr w:rsidR="00BE34C1" w:rsidRPr="00BE34C1" w:rsidTr="002A4998">
        <w:trPr>
          <w:trHeight w:val="85"/>
          <w:tblCellSpacing w:w="15" w:type="dxa"/>
        </w:trPr>
        <w:tc>
          <w:tcPr>
            <w:tcW w:w="0" w:type="auto"/>
            <w:shd w:val="clear" w:color="auto" w:fill="EEEEEE"/>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5</w:t>
            </w:r>
          </w:p>
        </w:tc>
        <w:tc>
          <w:tcPr>
            <w:tcW w:w="0" w:type="auto"/>
            <w:shd w:val="clear" w:color="auto" w:fill="EEEEEE"/>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RACE &amp; CLASS</w:t>
            </w:r>
          </w:p>
        </w:tc>
        <w:tc>
          <w:tcPr>
            <w:tcW w:w="0" w:type="auto"/>
            <w:shd w:val="clear" w:color="auto" w:fill="EEEEEE"/>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7" w:tooltip=" 3.6%" w:history="1">
              <w:r w:rsidR="00BE34C1" w:rsidRPr="006A5056">
                <w:rPr>
                  <w:rFonts w:ascii="Times New Roman" w:hAnsi="Times New Roman"/>
                  <w:sz w:val="20"/>
                  <w:szCs w:val="20"/>
                  <w:lang w:eastAsia="pt-BR"/>
                </w:rPr>
                <w:t>18</w:t>
              </w:r>
            </w:hyperlink>
          </w:p>
        </w:tc>
      </w:tr>
      <w:tr w:rsidR="00BE34C1" w:rsidRPr="00BE34C1" w:rsidTr="002A4998">
        <w:trPr>
          <w:trHeight w:val="85"/>
          <w:tblCellSpacing w:w="15" w:type="dxa"/>
        </w:trPr>
        <w:tc>
          <w:tcPr>
            <w:tcW w:w="0" w:type="auto"/>
            <w:shd w:val="clear" w:color="auto" w:fill="DDDDDD"/>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6</w:t>
            </w:r>
          </w:p>
        </w:tc>
        <w:tc>
          <w:tcPr>
            <w:tcW w:w="0" w:type="auto"/>
            <w:shd w:val="clear" w:color="auto" w:fill="DDDDDD"/>
            <w:hideMark/>
          </w:tcPr>
          <w:p w:rsidR="00BE34C1" w:rsidRPr="00BE34C1" w:rsidRDefault="00BE34C1" w:rsidP="00BE34C1">
            <w:pPr>
              <w:spacing w:before="60" w:after="60" w:line="240" w:lineRule="auto"/>
              <w:rPr>
                <w:rFonts w:ascii="Times New Roman" w:hAnsi="Times New Roman"/>
                <w:color w:val="000000"/>
                <w:sz w:val="20"/>
                <w:szCs w:val="20"/>
                <w:lang w:val="en-US" w:eastAsia="pt-BR"/>
              </w:rPr>
            </w:pPr>
            <w:r w:rsidRPr="00BE34C1">
              <w:rPr>
                <w:rFonts w:ascii="Times New Roman" w:hAnsi="Times New Roman"/>
                <w:color w:val="000000"/>
                <w:sz w:val="20"/>
                <w:szCs w:val="20"/>
                <w:lang w:val="en-US" w:eastAsia="pt-BR"/>
              </w:rPr>
              <w:t>JOURNAL OF THE ROYAL ANTHROPOLOGICAL INSTITUTE</w:t>
            </w:r>
          </w:p>
        </w:tc>
        <w:tc>
          <w:tcPr>
            <w:tcW w:w="0" w:type="auto"/>
            <w:shd w:val="clear" w:color="auto" w:fill="DDDDDD"/>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8" w:tooltip=" 3.2%" w:history="1">
              <w:r w:rsidR="00BE34C1" w:rsidRPr="006A5056">
                <w:rPr>
                  <w:rFonts w:ascii="Times New Roman" w:hAnsi="Times New Roman"/>
                  <w:sz w:val="20"/>
                  <w:szCs w:val="20"/>
                  <w:lang w:eastAsia="pt-BR"/>
                </w:rPr>
                <w:t>16</w:t>
              </w:r>
            </w:hyperlink>
          </w:p>
        </w:tc>
      </w:tr>
      <w:tr w:rsidR="00BE34C1" w:rsidRPr="00BE34C1" w:rsidTr="002A4998">
        <w:trPr>
          <w:trHeight w:val="85"/>
          <w:tblCellSpacing w:w="15" w:type="dxa"/>
        </w:trPr>
        <w:tc>
          <w:tcPr>
            <w:tcW w:w="0" w:type="auto"/>
            <w:shd w:val="clear" w:color="auto" w:fill="EEEEEE"/>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7</w:t>
            </w:r>
          </w:p>
        </w:tc>
        <w:tc>
          <w:tcPr>
            <w:tcW w:w="0" w:type="auto"/>
            <w:shd w:val="clear" w:color="auto" w:fill="EEEEEE"/>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JOURNAL OF HISTORICAL SOCIOLOGY</w:t>
            </w:r>
          </w:p>
        </w:tc>
        <w:tc>
          <w:tcPr>
            <w:tcW w:w="0" w:type="auto"/>
            <w:shd w:val="clear" w:color="auto" w:fill="EEEEEE"/>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19" w:tooltip=" 3.0%" w:history="1">
              <w:r w:rsidR="00BE34C1" w:rsidRPr="006A5056">
                <w:rPr>
                  <w:rFonts w:ascii="Times New Roman" w:hAnsi="Times New Roman"/>
                  <w:sz w:val="20"/>
                  <w:szCs w:val="20"/>
                  <w:lang w:eastAsia="pt-BR"/>
                </w:rPr>
                <w:t>15</w:t>
              </w:r>
            </w:hyperlink>
          </w:p>
        </w:tc>
      </w:tr>
      <w:tr w:rsidR="00BE34C1" w:rsidRPr="00BE34C1" w:rsidTr="002A4998">
        <w:trPr>
          <w:trHeight w:val="88"/>
          <w:tblCellSpacing w:w="15" w:type="dxa"/>
        </w:trPr>
        <w:tc>
          <w:tcPr>
            <w:tcW w:w="0" w:type="auto"/>
            <w:shd w:val="clear" w:color="auto" w:fill="DDDDDD"/>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8</w:t>
            </w:r>
          </w:p>
        </w:tc>
        <w:tc>
          <w:tcPr>
            <w:tcW w:w="0" w:type="auto"/>
            <w:shd w:val="clear" w:color="auto" w:fill="DDDDDD"/>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AFRICA</w:t>
            </w:r>
          </w:p>
        </w:tc>
        <w:tc>
          <w:tcPr>
            <w:tcW w:w="0" w:type="auto"/>
            <w:shd w:val="clear" w:color="auto" w:fill="DDDDDD"/>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20" w:tooltip=" 2.4%" w:history="1">
              <w:r w:rsidR="00BE34C1" w:rsidRPr="006A5056">
                <w:rPr>
                  <w:rFonts w:ascii="Times New Roman" w:hAnsi="Times New Roman"/>
                  <w:sz w:val="20"/>
                  <w:szCs w:val="20"/>
                  <w:lang w:eastAsia="pt-BR"/>
                </w:rPr>
                <w:t>12</w:t>
              </w:r>
            </w:hyperlink>
          </w:p>
        </w:tc>
      </w:tr>
      <w:tr w:rsidR="00BE34C1" w:rsidRPr="00BE34C1" w:rsidTr="002A4998">
        <w:trPr>
          <w:trHeight w:val="85"/>
          <w:tblCellSpacing w:w="15" w:type="dxa"/>
        </w:trPr>
        <w:tc>
          <w:tcPr>
            <w:tcW w:w="0" w:type="auto"/>
            <w:shd w:val="clear" w:color="auto" w:fill="EEEEEE"/>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9</w:t>
            </w:r>
          </w:p>
        </w:tc>
        <w:tc>
          <w:tcPr>
            <w:tcW w:w="0" w:type="auto"/>
            <w:shd w:val="clear" w:color="auto" w:fill="EEEEEE"/>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AMERICAN ANTHROPOLOGIST</w:t>
            </w:r>
          </w:p>
        </w:tc>
        <w:tc>
          <w:tcPr>
            <w:tcW w:w="0" w:type="auto"/>
            <w:shd w:val="clear" w:color="auto" w:fill="EEEEEE"/>
            <w:hideMark/>
          </w:tcPr>
          <w:p w:rsidR="00BE34C1" w:rsidRPr="00BE34C1" w:rsidRDefault="00664711" w:rsidP="00BE34C1">
            <w:pPr>
              <w:spacing w:before="60" w:after="60" w:line="240" w:lineRule="auto"/>
              <w:jc w:val="right"/>
              <w:rPr>
                <w:rFonts w:ascii="Times New Roman" w:hAnsi="Times New Roman"/>
                <w:sz w:val="20"/>
                <w:szCs w:val="20"/>
                <w:lang w:eastAsia="pt-BR"/>
              </w:rPr>
            </w:pPr>
            <w:hyperlink r:id="rId21" w:tooltip=" 2.4%" w:history="1">
              <w:r w:rsidR="00BE34C1" w:rsidRPr="006A5056">
                <w:rPr>
                  <w:rFonts w:ascii="Times New Roman" w:hAnsi="Times New Roman"/>
                  <w:sz w:val="20"/>
                  <w:szCs w:val="20"/>
                  <w:lang w:eastAsia="pt-BR"/>
                </w:rPr>
                <w:t>12</w:t>
              </w:r>
            </w:hyperlink>
          </w:p>
        </w:tc>
      </w:tr>
      <w:tr w:rsidR="00BE34C1" w:rsidRPr="00BE34C1" w:rsidTr="002A4998">
        <w:trPr>
          <w:trHeight w:val="9"/>
          <w:tblCellSpacing w:w="15" w:type="dxa"/>
        </w:trPr>
        <w:tc>
          <w:tcPr>
            <w:tcW w:w="0" w:type="auto"/>
            <w:shd w:val="clear" w:color="auto" w:fill="DDDDDD"/>
            <w:hideMark/>
          </w:tcPr>
          <w:p w:rsidR="00BE34C1" w:rsidRPr="00BE34C1" w:rsidRDefault="00BE34C1" w:rsidP="006A5056">
            <w:pPr>
              <w:spacing w:before="60" w:after="60" w:line="240" w:lineRule="auto"/>
              <w:jc w:val="center"/>
              <w:rPr>
                <w:rFonts w:ascii="Times New Roman" w:hAnsi="Times New Roman"/>
                <w:color w:val="000000"/>
                <w:sz w:val="20"/>
                <w:szCs w:val="20"/>
                <w:lang w:eastAsia="pt-BR"/>
              </w:rPr>
            </w:pPr>
            <w:r w:rsidRPr="00BE34C1">
              <w:rPr>
                <w:rFonts w:ascii="Times New Roman" w:hAnsi="Times New Roman"/>
                <w:color w:val="000000"/>
                <w:sz w:val="20"/>
                <w:szCs w:val="20"/>
                <w:lang w:eastAsia="pt-BR"/>
              </w:rPr>
              <w:t>10</w:t>
            </w:r>
          </w:p>
        </w:tc>
        <w:tc>
          <w:tcPr>
            <w:tcW w:w="0" w:type="auto"/>
            <w:shd w:val="clear" w:color="auto" w:fill="DDDDDD"/>
            <w:hideMark/>
          </w:tcPr>
          <w:p w:rsidR="00BE34C1" w:rsidRPr="00BE34C1" w:rsidRDefault="00BE34C1" w:rsidP="00BE34C1">
            <w:pPr>
              <w:spacing w:before="60" w:after="60" w:line="240" w:lineRule="auto"/>
              <w:rPr>
                <w:rFonts w:ascii="Times New Roman" w:hAnsi="Times New Roman"/>
                <w:color w:val="000000"/>
                <w:sz w:val="20"/>
                <w:szCs w:val="20"/>
                <w:lang w:eastAsia="pt-BR"/>
              </w:rPr>
            </w:pPr>
            <w:r w:rsidRPr="00BE34C1">
              <w:rPr>
                <w:rFonts w:ascii="Times New Roman" w:hAnsi="Times New Roman"/>
                <w:color w:val="000000"/>
                <w:sz w:val="20"/>
                <w:szCs w:val="20"/>
                <w:lang w:eastAsia="pt-BR"/>
              </w:rPr>
              <w:t>COLLEGIUM ANTROPOLOGICUM</w:t>
            </w:r>
          </w:p>
        </w:tc>
        <w:tc>
          <w:tcPr>
            <w:tcW w:w="0" w:type="auto"/>
            <w:shd w:val="clear" w:color="auto" w:fill="DDDDDD"/>
            <w:vAlign w:val="center"/>
            <w:hideMark/>
          </w:tcPr>
          <w:p w:rsidR="00BE34C1" w:rsidRPr="00BE34C1" w:rsidRDefault="00664711" w:rsidP="00AB675F">
            <w:pPr>
              <w:keepNext/>
              <w:spacing w:before="60" w:after="60" w:line="240" w:lineRule="auto"/>
              <w:jc w:val="right"/>
              <w:rPr>
                <w:rFonts w:ascii="Times New Roman" w:hAnsi="Times New Roman"/>
                <w:sz w:val="20"/>
                <w:szCs w:val="20"/>
                <w:lang w:eastAsia="pt-BR"/>
              </w:rPr>
            </w:pPr>
            <w:hyperlink r:id="rId22" w:tooltip=" 2.4%" w:history="1">
              <w:r w:rsidR="00BE34C1" w:rsidRPr="006A5056">
                <w:rPr>
                  <w:rFonts w:ascii="Times New Roman" w:hAnsi="Times New Roman"/>
                  <w:sz w:val="20"/>
                  <w:szCs w:val="20"/>
                  <w:lang w:eastAsia="pt-BR"/>
                </w:rPr>
                <w:t>12</w:t>
              </w:r>
            </w:hyperlink>
          </w:p>
        </w:tc>
      </w:tr>
    </w:tbl>
    <w:p w:rsidR="00BE34C1" w:rsidRDefault="00AB675F" w:rsidP="00AB675F">
      <w:pPr>
        <w:pStyle w:val="Legenda"/>
        <w:rPr>
          <w:rFonts w:ascii="Times New Roman" w:hAnsi="Times New Roman"/>
          <w:szCs w:val="24"/>
        </w:rPr>
      </w:pPr>
      <w:r>
        <w:t xml:space="preserve">Figura </w:t>
      </w:r>
      <w:fldSimple w:instr=" SEQ Figura \* ARABIC ">
        <w:r>
          <w:rPr>
            <w:noProof/>
          </w:rPr>
          <w:t>6</w:t>
        </w:r>
      </w:fldSimple>
    </w:p>
    <w:p w:rsidR="00445AF9" w:rsidRPr="001271EE" w:rsidRDefault="009B52D0" w:rsidP="00445AF9">
      <w:pPr>
        <w:spacing w:after="120"/>
        <w:jc w:val="both"/>
        <w:rPr>
          <w:rFonts w:ascii="Times New Roman" w:hAnsi="Times New Roman"/>
          <w:b/>
          <w:sz w:val="24"/>
          <w:szCs w:val="24"/>
        </w:rPr>
      </w:pPr>
      <w:r>
        <w:rPr>
          <w:rFonts w:ascii="Times New Roman" w:hAnsi="Times New Roman"/>
          <w:b/>
          <w:sz w:val="24"/>
          <w:szCs w:val="24"/>
        </w:rPr>
        <w:t>4.5</w:t>
      </w:r>
      <w:r w:rsidR="00445AF9" w:rsidRPr="001271EE">
        <w:rPr>
          <w:rFonts w:ascii="Times New Roman" w:hAnsi="Times New Roman"/>
          <w:b/>
          <w:sz w:val="24"/>
          <w:szCs w:val="24"/>
        </w:rPr>
        <w:t xml:space="preserve"> P</w:t>
      </w:r>
      <w:r w:rsidR="002A4998">
        <w:rPr>
          <w:rFonts w:ascii="Times New Roman" w:hAnsi="Times New Roman"/>
          <w:b/>
          <w:sz w:val="24"/>
          <w:szCs w:val="24"/>
        </w:rPr>
        <w:t>ublicações por ano</w:t>
      </w:r>
    </w:p>
    <w:p w:rsidR="00445AF9" w:rsidRDefault="00AB675F" w:rsidP="00445AF9">
      <w:pPr>
        <w:spacing w:after="120"/>
        <w:jc w:val="both"/>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3628AB7" wp14:editId="56707AAD">
                <wp:simplePos x="0" y="0"/>
                <wp:positionH relativeFrom="column">
                  <wp:posOffset>2216150</wp:posOffset>
                </wp:positionH>
                <wp:positionV relativeFrom="paragraph">
                  <wp:posOffset>2634615</wp:posOffset>
                </wp:positionV>
                <wp:extent cx="3543300" cy="635"/>
                <wp:effectExtent l="0" t="0" r="0" b="0"/>
                <wp:wrapThrough wrapText="bothSides">
                  <wp:wrapPolygon edited="0">
                    <wp:start x="0" y="0"/>
                    <wp:lineTo x="0" y="21600"/>
                    <wp:lineTo x="21600" y="21600"/>
                    <wp:lineTo x="21600" y="0"/>
                  </wp:wrapPolygon>
                </wp:wrapThrough>
                <wp:docPr id="11" name="Caixa de texto 11"/>
                <wp:cNvGraphicFramePr/>
                <a:graphic xmlns:a="http://schemas.openxmlformats.org/drawingml/2006/main">
                  <a:graphicData uri="http://schemas.microsoft.com/office/word/2010/wordprocessingShape">
                    <wps:wsp>
                      <wps:cNvSpPr txBox="1"/>
                      <wps:spPr>
                        <a:xfrm>
                          <a:off x="0" y="0"/>
                          <a:ext cx="3543300" cy="635"/>
                        </a:xfrm>
                        <a:prstGeom prst="rect">
                          <a:avLst/>
                        </a:prstGeom>
                        <a:solidFill>
                          <a:prstClr val="white"/>
                        </a:solidFill>
                        <a:ln>
                          <a:noFill/>
                        </a:ln>
                        <a:effectLst/>
                      </wps:spPr>
                      <wps:txbx>
                        <w:txbxContent>
                          <w:p w:rsidR="00AB675F" w:rsidRPr="00645281" w:rsidRDefault="00AB675F" w:rsidP="00AB675F">
                            <w:pPr>
                              <w:pStyle w:val="Legenda"/>
                              <w:rPr>
                                <w:rFonts w:ascii="Times New Roman" w:hAnsi="Times New Roman"/>
                                <w:noProof/>
                                <w:sz w:val="24"/>
                                <w:szCs w:val="24"/>
                              </w:rPr>
                            </w:pPr>
                            <w:r>
                              <w:t xml:space="preserve">Figura </w:t>
                            </w:r>
                            <w:fldSimple w:instr=" SEQ Figura \* ARABIC ">
                              <w:r>
                                <w:rPr>
                                  <w:noProof/>
                                </w:rPr>
                                <w:t>7</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628AB7" id="Caixa de texto 11" o:spid="_x0000_s1030" type="#_x0000_t202" style="position:absolute;left:0;text-align:left;margin-left:174.5pt;margin-top:207.45pt;width:279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" stroked="f">
                <v:textbox style="mso-fit-shape-to-text:t" inset="0,0,0,0">
                  <w:txbxContent>
                    <w:p w:rsidR="00AB675F" w:rsidRPr="00645281" w:rsidRDefault="00AB675F" w:rsidP="00AB675F">
                      <w:pPr>
                        <w:pStyle w:val="Legenda"/>
                        <w:rPr>
                          <w:rFonts w:ascii="Times New Roman" w:hAnsi="Times New Roman"/>
                          <w:noProof/>
                          <w:sz w:val="24"/>
                          <w:szCs w:val="24"/>
                        </w:rPr>
                      </w:pPr>
                      <w:r>
                        <w:t xml:space="preserve">Figura </w:t>
                      </w:r>
                      <w:fldSimple w:instr=" SEQ Figura \* ARABIC ">
                        <w:r>
                          <w:rPr>
                            <w:noProof/>
                          </w:rPr>
                          <w:t>7</w:t>
                        </w:r>
                      </w:fldSimple>
                    </w:p>
                  </w:txbxContent>
                </v:textbox>
                <w10:wrap type="through"/>
              </v:shape>
            </w:pict>
          </mc:Fallback>
        </mc:AlternateContent>
      </w:r>
      <w:r w:rsidR="002A4998">
        <w:rPr>
          <w:rFonts w:ascii="Times New Roman" w:hAnsi="Times New Roman"/>
          <w:noProof/>
          <w:sz w:val="24"/>
          <w:szCs w:val="24"/>
          <w:lang w:eastAsia="pt-BR"/>
        </w:rPr>
        <w:drawing>
          <wp:anchor distT="0" distB="0" distL="114300" distR="114300" simplePos="0" relativeHeight="251661312" behindDoc="0" locked="0" layoutInCell="1" allowOverlap="1" wp14:anchorId="1F3A2CBB" wp14:editId="15D2B3C4">
            <wp:simplePos x="0" y="0"/>
            <wp:positionH relativeFrom="margin">
              <wp:align>right</wp:align>
            </wp:positionH>
            <wp:positionV relativeFrom="paragraph">
              <wp:posOffset>1276350</wp:posOffset>
            </wp:positionV>
            <wp:extent cx="3543300" cy="2209800"/>
            <wp:effectExtent l="0" t="0" r="0" b="0"/>
            <wp:wrapThrough wrapText="bothSides">
              <wp:wrapPolygon edited="0">
                <wp:start x="0" y="0"/>
                <wp:lineTo x="0" y="21414"/>
                <wp:lineTo x="21484" y="21414"/>
                <wp:lineTo x="21484" y="0"/>
                <wp:lineTo x="0" y="0"/>
              </wp:wrapPolygon>
            </wp:wrapThrough>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445AF9">
        <w:rPr>
          <w:rFonts w:ascii="Times New Roman" w:hAnsi="Times New Roman"/>
          <w:sz w:val="24"/>
          <w:szCs w:val="24"/>
        </w:rPr>
        <w:tab/>
      </w:r>
      <w:r w:rsidR="00C447EA">
        <w:rPr>
          <w:rFonts w:ascii="Times New Roman" w:hAnsi="Times New Roman"/>
          <w:sz w:val="24"/>
          <w:szCs w:val="24"/>
        </w:rPr>
        <w:t>Considerando que o tema é historicamente recente, é possível observar que os artigos publicados a respeito de guerras mundiais da amostra datam inicialmente de 1999 e aumentam com o passar do tempo até os dias atuais. Esta ocorrência pode ser explicada pelo aumento da tecnologia que permite que fontes novas de informações a respeito dos acontecimentos do período possam ser estudadas, por exemplo a recuperação de fitas de áudio e vídeo antigas. A Figura 7 mostra essa tendência.</w:t>
      </w:r>
      <w:r w:rsidR="00C447EA" w:rsidRPr="00C447EA">
        <w:rPr>
          <w:rFonts w:ascii="Times New Roman" w:hAnsi="Times New Roman"/>
          <w:noProof/>
          <w:sz w:val="24"/>
          <w:szCs w:val="24"/>
          <w:lang w:eastAsia="pt-BR"/>
        </w:rPr>
        <w:t xml:space="preserve"> </w:t>
      </w:r>
    </w:p>
    <w:p w:rsidR="00C447EA" w:rsidRDefault="00C447EA" w:rsidP="00445AF9">
      <w:pPr>
        <w:spacing w:after="120"/>
        <w:jc w:val="both"/>
        <w:rPr>
          <w:rFonts w:ascii="Times New Roman" w:hAnsi="Times New Roman"/>
          <w:sz w:val="24"/>
          <w:szCs w:val="24"/>
        </w:rPr>
      </w:pPr>
    </w:p>
    <w:p w:rsidR="00C447EA" w:rsidRPr="00445AF9" w:rsidRDefault="00C447EA" w:rsidP="00445AF9">
      <w:pPr>
        <w:spacing w:after="120"/>
        <w:jc w:val="both"/>
        <w:rPr>
          <w:rFonts w:ascii="Times New Roman" w:hAnsi="Times New Roman"/>
          <w:sz w:val="24"/>
          <w:szCs w:val="24"/>
        </w:rPr>
      </w:pPr>
    </w:p>
    <w:p w:rsidR="00AB675F" w:rsidRDefault="00AB675F" w:rsidP="00A404B6">
      <w:pPr>
        <w:spacing w:after="120"/>
        <w:jc w:val="both"/>
        <w:rPr>
          <w:rFonts w:ascii="Times New Roman" w:hAnsi="Times New Roman"/>
          <w:b/>
          <w:sz w:val="24"/>
          <w:szCs w:val="24"/>
        </w:rPr>
      </w:pPr>
    </w:p>
    <w:p w:rsidR="00A404B6" w:rsidRPr="001271EE" w:rsidRDefault="006A5056" w:rsidP="00A404B6">
      <w:pPr>
        <w:spacing w:after="120"/>
        <w:jc w:val="both"/>
        <w:rPr>
          <w:rFonts w:ascii="Times New Roman" w:hAnsi="Times New Roman"/>
          <w:b/>
          <w:sz w:val="24"/>
          <w:szCs w:val="24"/>
        </w:rPr>
      </w:pPr>
      <w:r>
        <w:rPr>
          <w:rFonts w:ascii="Times New Roman" w:hAnsi="Times New Roman"/>
          <w:b/>
          <w:sz w:val="24"/>
          <w:szCs w:val="24"/>
        </w:rPr>
        <w:lastRenderedPageBreak/>
        <w:t>5</w:t>
      </w:r>
      <w:r w:rsidR="00A404B6">
        <w:rPr>
          <w:rFonts w:ascii="Times New Roman" w:hAnsi="Times New Roman"/>
          <w:b/>
          <w:sz w:val="24"/>
          <w:szCs w:val="24"/>
        </w:rPr>
        <w:t xml:space="preserve">         </w:t>
      </w:r>
      <w:r w:rsidR="00A404B6" w:rsidRPr="001271EE">
        <w:rPr>
          <w:rFonts w:ascii="Times New Roman" w:hAnsi="Times New Roman"/>
          <w:b/>
          <w:sz w:val="24"/>
          <w:szCs w:val="24"/>
        </w:rPr>
        <w:t xml:space="preserve"> Considerações Finais</w:t>
      </w:r>
    </w:p>
    <w:p w:rsidR="009E5167" w:rsidRDefault="00633B21" w:rsidP="00A404B6">
      <w:pPr>
        <w:spacing w:after="120"/>
        <w:jc w:val="both"/>
        <w:rPr>
          <w:rFonts w:ascii="Times New Roman" w:hAnsi="Times New Roman"/>
          <w:sz w:val="24"/>
          <w:szCs w:val="24"/>
        </w:rPr>
      </w:pPr>
      <w:r>
        <w:rPr>
          <w:rFonts w:ascii="Times New Roman" w:hAnsi="Times New Roman"/>
          <w:b/>
          <w:sz w:val="24"/>
          <w:szCs w:val="24"/>
        </w:rPr>
        <w:tab/>
      </w:r>
      <w:r w:rsidRPr="00633B21">
        <w:rPr>
          <w:rFonts w:ascii="Times New Roman" w:hAnsi="Times New Roman"/>
          <w:sz w:val="24"/>
          <w:szCs w:val="24"/>
        </w:rPr>
        <w:t xml:space="preserve">Este artigo apresentou uma análise </w:t>
      </w:r>
      <w:r>
        <w:rPr>
          <w:rFonts w:ascii="Times New Roman" w:hAnsi="Times New Roman"/>
          <w:sz w:val="24"/>
          <w:szCs w:val="24"/>
        </w:rPr>
        <w:t xml:space="preserve">do estudo </w:t>
      </w:r>
      <w:r w:rsidRPr="00633B21">
        <w:rPr>
          <w:rFonts w:ascii="Times New Roman" w:hAnsi="Times New Roman"/>
          <w:sz w:val="24"/>
          <w:szCs w:val="24"/>
        </w:rPr>
        <w:t>e de tend</w:t>
      </w:r>
      <w:r>
        <w:rPr>
          <w:rFonts w:ascii="Times New Roman" w:hAnsi="Times New Roman"/>
          <w:sz w:val="24"/>
          <w:szCs w:val="24"/>
        </w:rPr>
        <w:t xml:space="preserve">ências para futuras pesquisas a respeito da Segunda Guerra Mundial. Ao todo foram publicados 635 artigos no período de 1923 a </w:t>
      </w:r>
      <w:r w:rsidRPr="00633B21">
        <w:rPr>
          <w:rFonts w:ascii="Times New Roman" w:hAnsi="Times New Roman"/>
          <w:sz w:val="24"/>
          <w:szCs w:val="24"/>
        </w:rPr>
        <w:t>201</w:t>
      </w:r>
      <w:r>
        <w:rPr>
          <w:rFonts w:ascii="Times New Roman" w:hAnsi="Times New Roman"/>
          <w:sz w:val="24"/>
          <w:szCs w:val="24"/>
        </w:rPr>
        <w:t>4</w:t>
      </w:r>
      <w:r w:rsidR="004E23E7">
        <w:rPr>
          <w:rFonts w:ascii="Times New Roman" w:hAnsi="Times New Roman"/>
          <w:sz w:val="24"/>
          <w:szCs w:val="24"/>
        </w:rPr>
        <w:t>, envolvendo 691</w:t>
      </w:r>
      <w:r w:rsidRPr="00633B21">
        <w:rPr>
          <w:rFonts w:ascii="Times New Roman" w:hAnsi="Times New Roman"/>
          <w:sz w:val="24"/>
          <w:szCs w:val="24"/>
        </w:rPr>
        <w:t xml:space="preserve"> autores e</w:t>
      </w:r>
      <w:r w:rsidRPr="00633B21">
        <w:rPr>
          <w:rFonts w:ascii="Times New Roman" w:hAnsi="Times New Roman"/>
          <w:sz w:val="24"/>
          <w:szCs w:val="24"/>
        </w:rPr>
        <w:t xml:space="preserve"> </w:t>
      </w:r>
      <w:r w:rsidR="004E23E7">
        <w:rPr>
          <w:rFonts w:ascii="Times New Roman" w:hAnsi="Times New Roman"/>
          <w:sz w:val="24"/>
          <w:szCs w:val="24"/>
        </w:rPr>
        <w:t>10</w:t>
      </w:r>
      <w:r w:rsidRPr="00633B21">
        <w:rPr>
          <w:rFonts w:ascii="Times New Roman" w:hAnsi="Times New Roman"/>
          <w:sz w:val="24"/>
          <w:szCs w:val="24"/>
        </w:rPr>
        <w:t xml:space="preserve">2 periódicos/conferências. </w:t>
      </w:r>
      <w:r w:rsidR="004E23E7">
        <w:rPr>
          <w:rFonts w:ascii="Times New Roman" w:hAnsi="Times New Roman"/>
          <w:sz w:val="24"/>
          <w:szCs w:val="24"/>
        </w:rPr>
        <w:t xml:space="preserve">A maior parte </w:t>
      </w:r>
      <w:r w:rsidRPr="00633B21">
        <w:rPr>
          <w:rFonts w:ascii="Times New Roman" w:hAnsi="Times New Roman"/>
          <w:sz w:val="24"/>
          <w:szCs w:val="24"/>
        </w:rPr>
        <w:t>dos artigos foram publicados</w:t>
      </w:r>
      <w:r w:rsidR="004E23E7">
        <w:rPr>
          <w:rFonts w:ascii="Times New Roman" w:hAnsi="Times New Roman"/>
          <w:sz w:val="24"/>
          <w:szCs w:val="24"/>
        </w:rPr>
        <w:t xml:space="preserve"> a partir do início do século XXI</w:t>
      </w:r>
      <w:r w:rsidRPr="00633B21">
        <w:rPr>
          <w:rFonts w:ascii="Times New Roman" w:hAnsi="Times New Roman"/>
          <w:sz w:val="24"/>
          <w:szCs w:val="24"/>
        </w:rPr>
        <w:t>, o que mostra a ascensão do tema. Quanto aos pa</w:t>
      </w:r>
      <w:r w:rsidR="00300FD0">
        <w:rPr>
          <w:rFonts w:ascii="Times New Roman" w:hAnsi="Times New Roman"/>
          <w:sz w:val="24"/>
          <w:szCs w:val="24"/>
        </w:rPr>
        <w:t xml:space="preserve">íses de origem das publicações, </w:t>
      </w:r>
      <w:r w:rsidRPr="00633B21">
        <w:rPr>
          <w:rFonts w:ascii="Times New Roman" w:hAnsi="Times New Roman"/>
          <w:sz w:val="24"/>
          <w:szCs w:val="24"/>
        </w:rPr>
        <w:t>conc</w:t>
      </w:r>
      <w:r w:rsidR="00300FD0">
        <w:rPr>
          <w:rFonts w:ascii="Times New Roman" w:hAnsi="Times New Roman"/>
          <w:sz w:val="24"/>
          <w:szCs w:val="24"/>
        </w:rPr>
        <w:t xml:space="preserve">entraram-se em: Estados Unidos, </w:t>
      </w:r>
      <w:r w:rsidRPr="00633B21">
        <w:rPr>
          <w:rFonts w:ascii="Times New Roman" w:hAnsi="Times New Roman"/>
          <w:sz w:val="24"/>
          <w:szCs w:val="24"/>
        </w:rPr>
        <w:t xml:space="preserve">Reino Unido, </w:t>
      </w:r>
      <w:r w:rsidR="00300FD0">
        <w:rPr>
          <w:rFonts w:ascii="Times New Roman" w:hAnsi="Times New Roman"/>
          <w:sz w:val="24"/>
          <w:szCs w:val="24"/>
        </w:rPr>
        <w:t xml:space="preserve">países asiáticos e </w:t>
      </w:r>
      <w:r w:rsidRPr="00633B21">
        <w:rPr>
          <w:rFonts w:ascii="Times New Roman" w:hAnsi="Times New Roman"/>
          <w:sz w:val="24"/>
          <w:szCs w:val="24"/>
        </w:rPr>
        <w:t>Alemanha</w:t>
      </w:r>
      <w:r w:rsidR="00300FD0">
        <w:rPr>
          <w:rFonts w:ascii="Times New Roman" w:hAnsi="Times New Roman"/>
          <w:sz w:val="24"/>
          <w:szCs w:val="24"/>
        </w:rPr>
        <w:t xml:space="preserve">. </w:t>
      </w:r>
      <w:r w:rsidRPr="00633B21">
        <w:rPr>
          <w:rFonts w:ascii="Times New Roman" w:hAnsi="Times New Roman"/>
          <w:sz w:val="24"/>
          <w:szCs w:val="24"/>
        </w:rPr>
        <w:t xml:space="preserve">Sobre a análise dos periódicos/conferências mais prolíficos, os destaques foram os periódicos </w:t>
      </w:r>
      <w:r w:rsidR="00300FD0" w:rsidRPr="00300FD0">
        <w:rPr>
          <w:rFonts w:ascii="Times New Roman" w:hAnsi="Times New Roman"/>
          <w:color w:val="000000"/>
          <w:sz w:val="24"/>
          <w:szCs w:val="20"/>
          <w:lang w:eastAsia="pt-BR"/>
        </w:rPr>
        <w:t>Inter-Asia Cultural Studies</w:t>
      </w:r>
      <w:r w:rsidR="00300FD0">
        <w:rPr>
          <w:rFonts w:ascii="Times New Roman" w:hAnsi="Times New Roman"/>
          <w:color w:val="000000"/>
          <w:sz w:val="24"/>
          <w:szCs w:val="20"/>
          <w:lang w:eastAsia="pt-BR"/>
        </w:rPr>
        <w:t>,</w:t>
      </w:r>
      <w:r w:rsidR="00300FD0">
        <w:rPr>
          <w:rFonts w:ascii="Times New Roman" w:hAnsi="Times New Roman"/>
          <w:sz w:val="32"/>
          <w:szCs w:val="24"/>
        </w:rPr>
        <w:t xml:space="preserve"> </w:t>
      </w:r>
      <w:r w:rsidR="00300FD0">
        <w:rPr>
          <w:rFonts w:ascii="Times New Roman" w:hAnsi="Times New Roman"/>
          <w:color w:val="000000"/>
          <w:sz w:val="24"/>
          <w:szCs w:val="20"/>
          <w:lang w:eastAsia="pt-BR"/>
        </w:rPr>
        <w:t>Current Anthropology e</w:t>
      </w:r>
      <w:r w:rsidR="00300FD0" w:rsidRPr="00300FD0">
        <w:rPr>
          <w:rFonts w:ascii="Times New Roman" w:hAnsi="Times New Roman"/>
          <w:color w:val="000000"/>
          <w:sz w:val="24"/>
          <w:szCs w:val="20"/>
          <w:lang w:eastAsia="pt-BR"/>
        </w:rPr>
        <w:t xml:space="preserve"> Comparative Studies In Society And History</w:t>
      </w:r>
      <w:r w:rsidRPr="00633B21">
        <w:rPr>
          <w:rFonts w:ascii="Times New Roman" w:hAnsi="Times New Roman"/>
          <w:sz w:val="24"/>
          <w:szCs w:val="24"/>
        </w:rPr>
        <w:t xml:space="preserve">, com </w:t>
      </w:r>
      <w:r w:rsidR="00300FD0">
        <w:rPr>
          <w:rFonts w:ascii="Times New Roman" w:hAnsi="Times New Roman"/>
          <w:sz w:val="24"/>
          <w:szCs w:val="24"/>
        </w:rPr>
        <w:t xml:space="preserve">36, 25 e 23 </w:t>
      </w:r>
      <w:r w:rsidRPr="00633B21">
        <w:rPr>
          <w:rFonts w:ascii="Times New Roman" w:hAnsi="Times New Roman"/>
          <w:sz w:val="24"/>
          <w:szCs w:val="24"/>
        </w:rPr>
        <w:t>artigos publicados, respectivamente. Sobre a análise de autoria das publicações</w:t>
      </w:r>
      <w:r w:rsidR="00300FD0">
        <w:rPr>
          <w:rFonts w:ascii="Times New Roman" w:hAnsi="Times New Roman"/>
          <w:sz w:val="24"/>
          <w:szCs w:val="24"/>
        </w:rPr>
        <w:t>, o</w:t>
      </w:r>
      <w:r w:rsidRPr="00633B21">
        <w:rPr>
          <w:rFonts w:ascii="Times New Roman" w:hAnsi="Times New Roman"/>
          <w:sz w:val="24"/>
          <w:szCs w:val="24"/>
        </w:rPr>
        <w:t xml:space="preserve"> autor mais produtivo em termos de número de publicações foi </w:t>
      </w:r>
      <w:r w:rsidR="00300FD0">
        <w:rPr>
          <w:rFonts w:ascii="Times New Roman" w:hAnsi="Times New Roman"/>
          <w:sz w:val="24"/>
          <w:szCs w:val="24"/>
        </w:rPr>
        <w:t>Poeze HA (4</w:t>
      </w:r>
      <w:r w:rsidRPr="00633B21">
        <w:rPr>
          <w:rFonts w:ascii="Times New Roman" w:hAnsi="Times New Roman"/>
          <w:sz w:val="24"/>
          <w:szCs w:val="24"/>
        </w:rPr>
        <w:t xml:space="preserve"> artigos), seguido por </w:t>
      </w:r>
      <w:r w:rsidR="00300FD0">
        <w:rPr>
          <w:rFonts w:ascii="Times New Roman" w:hAnsi="Times New Roman"/>
          <w:sz w:val="24"/>
          <w:szCs w:val="24"/>
        </w:rPr>
        <w:t xml:space="preserve">Eriksson GJ, Moshenska G, Rudan I, Rudan P e </w:t>
      </w:r>
      <w:r w:rsidR="009B52D0">
        <w:rPr>
          <w:rFonts w:ascii="Times New Roman" w:hAnsi="Times New Roman"/>
          <w:sz w:val="24"/>
          <w:szCs w:val="24"/>
        </w:rPr>
        <w:t xml:space="preserve">Saunders NJ </w:t>
      </w:r>
      <w:r w:rsidRPr="00633B21">
        <w:rPr>
          <w:rFonts w:ascii="Times New Roman" w:hAnsi="Times New Roman"/>
          <w:sz w:val="24"/>
          <w:szCs w:val="24"/>
        </w:rPr>
        <w:t>(</w:t>
      </w:r>
      <w:r w:rsidR="009B52D0">
        <w:rPr>
          <w:rFonts w:ascii="Times New Roman" w:hAnsi="Times New Roman"/>
          <w:sz w:val="24"/>
          <w:szCs w:val="24"/>
        </w:rPr>
        <w:t>3</w:t>
      </w:r>
      <w:r w:rsidRPr="00633B21">
        <w:rPr>
          <w:rFonts w:ascii="Times New Roman" w:hAnsi="Times New Roman"/>
          <w:sz w:val="24"/>
          <w:szCs w:val="24"/>
        </w:rPr>
        <w:t xml:space="preserve"> artigos</w:t>
      </w:r>
      <w:r w:rsidR="009B52D0">
        <w:rPr>
          <w:rFonts w:ascii="Times New Roman" w:hAnsi="Times New Roman"/>
          <w:sz w:val="24"/>
          <w:szCs w:val="24"/>
        </w:rPr>
        <w:t xml:space="preserve"> cada). </w:t>
      </w:r>
      <w:r w:rsidRPr="00633B21">
        <w:rPr>
          <w:rFonts w:ascii="Times New Roman" w:hAnsi="Times New Roman"/>
          <w:sz w:val="24"/>
          <w:szCs w:val="24"/>
        </w:rPr>
        <w:t xml:space="preserve">Sobre os temas recentemente publicados destacam-se os estudos </w:t>
      </w:r>
      <w:r w:rsidR="009E5167">
        <w:rPr>
          <w:rFonts w:ascii="Times New Roman" w:hAnsi="Times New Roman"/>
          <w:sz w:val="24"/>
          <w:szCs w:val="24"/>
        </w:rPr>
        <w:t>que abrangem os reflexos antropológicos da guerra na sociedade, focando no estudo dos meios pelos quais estes reflexos eram expostos, a produção escrita de alunos do período, a relevância e o tipo de leitura praticada durante o conflito e as manifestações em rádio, por exemplo, que foram objetos de estudo de autores citados neste artigo.</w:t>
      </w:r>
    </w:p>
    <w:p w:rsidR="009E5167" w:rsidRDefault="009E5167" w:rsidP="00A404B6">
      <w:pPr>
        <w:spacing w:after="120"/>
        <w:jc w:val="both"/>
        <w:rPr>
          <w:rFonts w:ascii="Times New Roman" w:hAnsi="Times New Roman"/>
          <w:sz w:val="24"/>
        </w:rPr>
      </w:pPr>
      <w:r>
        <w:rPr>
          <w:rFonts w:ascii="Times New Roman" w:hAnsi="Times New Roman"/>
          <w:sz w:val="24"/>
          <w:szCs w:val="24"/>
        </w:rPr>
        <w:tab/>
      </w:r>
      <w:r w:rsidRPr="009E5167">
        <w:rPr>
          <w:rFonts w:ascii="Times New Roman" w:hAnsi="Times New Roman"/>
          <w:sz w:val="24"/>
        </w:rPr>
        <w:t>Por fim, neste estudo ficou constatada</w:t>
      </w:r>
      <w:r>
        <w:rPr>
          <w:rFonts w:ascii="Times New Roman" w:hAnsi="Times New Roman"/>
          <w:sz w:val="24"/>
        </w:rPr>
        <w:t xml:space="preserve"> a relevante </w:t>
      </w:r>
      <w:r w:rsidRPr="009E5167">
        <w:rPr>
          <w:rFonts w:ascii="Times New Roman" w:hAnsi="Times New Roman"/>
          <w:sz w:val="24"/>
        </w:rPr>
        <w:t>participação</w:t>
      </w:r>
      <w:r>
        <w:rPr>
          <w:rFonts w:ascii="Times New Roman" w:hAnsi="Times New Roman"/>
          <w:sz w:val="24"/>
        </w:rPr>
        <w:t xml:space="preserve"> da comunidade científica asiática na publicação de artigos relacionados à Segunda Guerra Mundial, fato </w:t>
      </w:r>
      <w:r w:rsidR="00FA6272">
        <w:rPr>
          <w:rFonts w:ascii="Times New Roman" w:hAnsi="Times New Roman"/>
          <w:sz w:val="24"/>
        </w:rPr>
        <w:t>que mostra a relevância do tema para o mundo como um todo, por mais que o palco principal do conflito tenha se dado em um contexto europeu, contudo, levando-se também em conta os grandes danos sofridos no continente asiático no final da guerra.</w:t>
      </w:r>
    </w:p>
    <w:p w:rsidR="00FA6272" w:rsidRPr="009E5167" w:rsidRDefault="00FA6272" w:rsidP="00A404B6">
      <w:pPr>
        <w:spacing w:after="120"/>
        <w:jc w:val="both"/>
        <w:rPr>
          <w:rFonts w:ascii="Times New Roman" w:hAnsi="Times New Roman"/>
          <w:sz w:val="24"/>
          <w:szCs w:val="24"/>
        </w:rPr>
      </w:pPr>
    </w:p>
    <w:p w:rsidR="00A404B6" w:rsidRPr="00633B21" w:rsidRDefault="00A404B6" w:rsidP="00A404B6">
      <w:pPr>
        <w:spacing w:after="120"/>
        <w:jc w:val="both"/>
        <w:rPr>
          <w:rFonts w:ascii="Times New Roman" w:hAnsi="Times New Roman"/>
          <w:b/>
          <w:sz w:val="20"/>
          <w:szCs w:val="20"/>
          <w:lang w:val="en-US"/>
        </w:rPr>
      </w:pPr>
      <w:r w:rsidRPr="00633B21">
        <w:rPr>
          <w:rFonts w:ascii="Times New Roman" w:hAnsi="Times New Roman"/>
          <w:b/>
          <w:sz w:val="20"/>
          <w:szCs w:val="20"/>
          <w:lang w:val="en-US"/>
        </w:rPr>
        <w:t>Referências bibliográficas</w:t>
      </w:r>
    </w:p>
    <w:p w:rsidR="00DA3362" w:rsidRPr="002A4998" w:rsidRDefault="00A404B6">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633B21">
        <w:rPr>
          <w:rFonts w:ascii="Times New Roman" w:hAnsi="Times New Roman"/>
          <w:sz w:val="24"/>
          <w:szCs w:val="24"/>
          <w:lang w:val="en-US"/>
        </w:rPr>
        <w:tab/>
      </w:r>
      <w:r>
        <w:rPr>
          <w:rFonts w:ascii="Times New Roman" w:hAnsi="Times New Roman"/>
          <w:sz w:val="24"/>
          <w:szCs w:val="24"/>
          <w:lang w:val="en-US"/>
        </w:rPr>
        <w:fldChar w:fldCharType="begin" w:fldLock="1"/>
      </w:r>
      <w:r w:rsidRPr="00633B21">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00DA3362" w:rsidRPr="00633B21">
        <w:rPr>
          <w:rFonts w:ascii="Times New Roman" w:hAnsi="Times New Roman"/>
          <w:noProof/>
          <w:sz w:val="24"/>
          <w:szCs w:val="24"/>
          <w:lang w:val="en-US"/>
        </w:rPr>
        <w:t xml:space="preserve">Barron, Hester; Langhamer, C. (2017). </w:t>
      </w:r>
      <w:r w:rsidR="00DA3362" w:rsidRPr="002A4998">
        <w:rPr>
          <w:rFonts w:ascii="Times New Roman" w:hAnsi="Times New Roman"/>
          <w:noProof/>
          <w:sz w:val="24"/>
          <w:szCs w:val="24"/>
          <w:lang w:val="en-US"/>
        </w:rPr>
        <w:t xml:space="preserve">Children, Class, and the Search for Security: Writing the Future in 1930s Britain. </w:t>
      </w:r>
      <w:r w:rsidR="00DA3362" w:rsidRPr="002A4998">
        <w:rPr>
          <w:rFonts w:ascii="Times New Roman" w:hAnsi="Times New Roman"/>
          <w:i/>
          <w:iCs/>
          <w:noProof/>
          <w:sz w:val="24"/>
          <w:szCs w:val="24"/>
          <w:lang w:val="en-US"/>
        </w:rPr>
        <w:t>TWENTIETH CENTURY BRITISH HISTORY</w:t>
      </w:r>
      <w:r w:rsidR="00DA3362" w:rsidRPr="002A4998">
        <w:rPr>
          <w:rFonts w:ascii="Times New Roman" w:hAnsi="Times New Roman"/>
          <w:noProof/>
          <w:sz w:val="24"/>
          <w:szCs w:val="24"/>
          <w:lang w:val="en-US"/>
        </w:rPr>
        <w:t xml:space="preserve">, </w:t>
      </w:r>
      <w:r w:rsidR="00DA3362" w:rsidRPr="002A4998">
        <w:rPr>
          <w:rFonts w:ascii="Times New Roman" w:hAnsi="Times New Roman"/>
          <w:i/>
          <w:iCs/>
          <w:noProof/>
          <w:sz w:val="24"/>
          <w:szCs w:val="24"/>
          <w:lang w:val="en-US"/>
        </w:rPr>
        <w:t>28</w:t>
      </w:r>
      <w:r w:rsidR="00DA3362" w:rsidRPr="002A4998">
        <w:rPr>
          <w:rFonts w:ascii="Times New Roman" w:hAnsi="Times New Roman"/>
          <w:noProof/>
          <w:sz w:val="24"/>
          <w:szCs w:val="24"/>
          <w:lang w:val="en-US"/>
        </w:rPr>
        <w:t>(3), 367–389.</w:t>
      </w:r>
    </w:p>
    <w:p w:rsidR="00DA3362" w:rsidRPr="002A4998" w:rsidRDefault="00DA3362">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2A4998">
        <w:rPr>
          <w:rFonts w:ascii="Times New Roman" w:hAnsi="Times New Roman"/>
          <w:noProof/>
          <w:sz w:val="24"/>
          <w:szCs w:val="24"/>
          <w:lang w:val="en-US"/>
        </w:rPr>
        <w:t xml:space="preserve">Forlenza, R. (2017). The Politics of the Abendland: Christian Democracy and the Idea of Europe after the Second World War. </w:t>
      </w:r>
      <w:r w:rsidRPr="002A4998">
        <w:rPr>
          <w:rFonts w:ascii="Times New Roman" w:hAnsi="Times New Roman"/>
          <w:i/>
          <w:iCs/>
          <w:noProof/>
          <w:sz w:val="24"/>
          <w:szCs w:val="24"/>
          <w:lang w:val="en-US"/>
        </w:rPr>
        <w:t>CONTEMPORARY EUROPEAN HISTORY</w:t>
      </w:r>
      <w:r w:rsidRPr="002A4998">
        <w:rPr>
          <w:rFonts w:ascii="Times New Roman" w:hAnsi="Times New Roman"/>
          <w:noProof/>
          <w:sz w:val="24"/>
          <w:szCs w:val="24"/>
          <w:lang w:val="en-US"/>
        </w:rPr>
        <w:t xml:space="preserve">, </w:t>
      </w:r>
      <w:r w:rsidRPr="002A4998">
        <w:rPr>
          <w:rFonts w:ascii="Times New Roman" w:hAnsi="Times New Roman"/>
          <w:i/>
          <w:iCs/>
          <w:noProof/>
          <w:sz w:val="24"/>
          <w:szCs w:val="24"/>
          <w:lang w:val="en-US"/>
        </w:rPr>
        <w:t>26</w:t>
      </w:r>
      <w:r w:rsidRPr="002A4998">
        <w:rPr>
          <w:rFonts w:ascii="Times New Roman" w:hAnsi="Times New Roman"/>
          <w:noProof/>
          <w:sz w:val="24"/>
          <w:szCs w:val="24"/>
          <w:lang w:val="en-US"/>
        </w:rPr>
        <w:t>(2), 261–286.</w:t>
      </w:r>
    </w:p>
    <w:p w:rsidR="00DA3362" w:rsidRPr="002A4998" w:rsidRDefault="00DA3362">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2A4998">
        <w:rPr>
          <w:rFonts w:ascii="Times New Roman" w:hAnsi="Times New Roman"/>
          <w:noProof/>
          <w:sz w:val="24"/>
          <w:szCs w:val="24"/>
          <w:lang w:val="en-US"/>
        </w:rPr>
        <w:t xml:space="preserve">GARFIELD, E.; PARIS, S. W.; STOCK, W. G. (2006). No Title. </w:t>
      </w:r>
      <w:r w:rsidRPr="002A4998">
        <w:rPr>
          <w:rFonts w:ascii="Times New Roman" w:hAnsi="Times New Roman"/>
          <w:i/>
          <w:iCs/>
          <w:noProof/>
          <w:sz w:val="24"/>
          <w:szCs w:val="24"/>
          <w:lang w:val="en-US"/>
        </w:rPr>
        <w:t>Information – Wissenschaft Und Praxis</w:t>
      </w:r>
      <w:r w:rsidRPr="002A4998">
        <w:rPr>
          <w:rFonts w:ascii="Times New Roman" w:hAnsi="Times New Roman"/>
          <w:noProof/>
          <w:sz w:val="24"/>
          <w:szCs w:val="24"/>
          <w:lang w:val="en-US"/>
        </w:rPr>
        <w:t xml:space="preserve">, </w:t>
      </w:r>
      <w:r w:rsidRPr="002A4998">
        <w:rPr>
          <w:rFonts w:ascii="Times New Roman" w:hAnsi="Times New Roman"/>
          <w:i/>
          <w:iCs/>
          <w:noProof/>
          <w:sz w:val="24"/>
          <w:szCs w:val="24"/>
          <w:lang w:val="en-US"/>
        </w:rPr>
        <w:t>57</w:t>
      </w:r>
      <w:r w:rsidRPr="002A4998">
        <w:rPr>
          <w:rFonts w:ascii="Times New Roman" w:hAnsi="Times New Roman"/>
          <w:noProof/>
          <w:sz w:val="24"/>
          <w:szCs w:val="24"/>
          <w:lang w:val="en-US"/>
        </w:rPr>
        <w:t>(8), 391–400.</w:t>
      </w:r>
    </w:p>
    <w:p w:rsidR="00DA3362" w:rsidRPr="002A4998" w:rsidRDefault="00DA3362">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2A4998">
        <w:rPr>
          <w:rFonts w:ascii="Times New Roman" w:hAnsi="Times New Roman"/>
          <w:noProof/>
          <w:sz w:val="24"/>
          <w:szCs w:val="24"/>
          <w:lang w:val="en-US"/>
        </w:rPr>
        <w:t xml:space="preserve">James, R. (2017). “Literature Acknowledges No Boundaries”: Book Reading and Social Class in Britain, c.1930-c.1945. </w:t>
      </w:r>
      <w:r w:rsidRPr="002A4998">
        <w:rPr>
          <w:rFonts w:ascii="Times New Roman" w:hAnsi="Times New Roman"/>
          <w:i/>
          <w:iCs/>
          <w:noProof/>
          <w:sz w:val="24"/>
          <w:szCs w:val="24"/>
          <w:lang w:val="en-US"/>
        </w:rPr>
        <w:t>JOURNAL OF SOCIAL HISTORY</w:t>
      </w:r>
      <w:r w:rsidRPr="002A4998">
        <w:rPr>
          <w:rFonts w:ascii="Times New Roman" w:hAnsi="Times New Roman"/>
          <w:noProof/>
          <w:sz w:val="24"/>
          <w:szCs w:val="24"/>
          <w:lang w:val="en-US"/>
        </w:rPr>
        <w:t xml:space="preserve">, </w:t>
      </w:r>
      <w:r w:rsidRPr="002A4998">
        <w:rPr>
          <w:rFonts w:ascii="Times New Roman" w:hAnsi="Times New Roman"/>
          <w:i/>
          <w:iCs/>
          <w:noProof/>
          <w:sz w:val="24"/>
          <w:szCs w:val="24"/>
          <w:lang w:val="en-US"/>
        </w:rPr>
        <w:t>51</w:t>
      </w:r>
      <w:r w:rsidRPr="002A4998">
        <w:rPr>
          <w:rFonts w:ascii="Times New Roman" w:hAnsi="Times New Roman"/>
          <w:noProof/>
          <w:sz w:val="24"/>
          <w:szCs w:val="24"/>
          <w:lang w:val="en-US"/>
        </w:rPr>
        <w:t>(1), 80–100.</w:t>
      </w:r>
    </w:p>
    <w:p w:rsidR="00DA3362" w:rsidRPr="00DA3362" w:rsidRDefault="00DA3362">
      <w:pPr>
        <w:widowControl w:val="0"/>
        <w:autoSpaceDE w:val="0"/>
        <w:autoSpaceDN w:val="0"/>
        <w:adjustRightInd w:val="0"/>
        <w:spacing w:after="140" w:line="288" w:lineRule="auto"/>
        <w:ind w:left="480" w:hanging="480"/>
        <w:rPr>
          <w:rFonts w:ascii="Times New Roman" w:hAnsi="Times New Roman"/>
          <w:noProof/>
          <w:sz w:val="24"/>
        </w:rPr>
      </w:pPr>
      <w:r w:rsidRPr="002A4998">
        <w:rPr>
          <w:rFonts w:ascii="Times New Roman" w:hAnsi="Times New Roman"/>
          <w:noProof/>
          <w:sz w:val="24"/>
          <w:szCs w:val="24"/>
          <w:lang w:val="en-US"/>
        </w:rPr>
        <w:t xml:space="preserve">Tebbutt, M. (2017). Listening to Youth? BBC Youth Broadcasts during the 1930s and the Second World War. </w:t>
      </w:r>
      <w:r w:rsidRPr="00DA3362">
        <w:rPr>
          <w:rFonts w:ascii="Times New Roman" w:hAnsi="Times New Roman"/>
          <w:i/>
          <w:iCs/>
          <w:noProof/>
          <w:sz w:val="24"/>
          <w:szCs w:val="24"/>
        </w:rPr>
        <w:t>HISTORY WORKSHOP JOURNAL</w:t>
      </w:r>
      <w:r w:rsidRPr="00DA3362">
        <w:rPr>
          <w:rFonts w:ascii="Times New Roman" w:hAnsi="Times New Roman"/>
          <w:noProof/>
          <w:sz w:val="24"/>
          <w:szCs w:val="24"/>
        </w:rPr>
        <w:t>, (84), 214 – 233.</w:t>
      </w:r>
    </w:p>
    <w:p w:rsidR="00A404B6" w:rsidRDefault="00A404B6" w:rsidP="00DA3362">
      <w:pPr>
        <w:widowControl w:val="0"/>
        <w:autoSpaceDE w:val="0"/>
        <w:autoSpaceDN w:val="0"/>
        <w:adjustRightInd w:val="0"/>
        <w:spacing w:after="120" w:line="240" w:lineRule="auto"/>
        <w:ind w:left="480" w:hanging="480"/>
        <w:rPr>
          <w:rFonts w:ascii="Times New Roman" w:hAnsi="Times New Roman"/>
          <w:sz w:val="24"/>
          <w:szCs w:val="24"/>
          <w:lang w:val="en-US"/>
        </w:rPr>
      </w:pPr>
      <w:r>
        <w:rPr>
          <w:rFonts w:ascii="Times New Roman" w:hAnsi="Times New Roman"/>
          <w:sz w:val="24"/>
          <w:szCs w:val="24"/>
          <w:lang w:val="en-US"/>
        </w:rPr>
        <w:fldChar w:fldCharType="end"/>
      </w:r>
    </w:p>
    <w:sectPr w:rsidR="00A404B6" w:rsidSect="002A4998">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11" w:rsidRDefault="00664711" w:rsidP="00A404B6">
      <w:pPr>
        <w:spacing w:after="0" w:line="240" w:lineRule="auto"/>
      </w:pPr>
      <w:r>
        <w:separator/>
      </w:r>
    </w:p>
  </w:endnote>
  <w:endnote w:type="continuationSeparator" w:id="0">
    <w:p w:rsidR="00664711" w:rsidRDefault="00664711" w:rsidP="00A4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11" w:rsidRDefault="00664711" w:rsidP="00A404B6">
      <w:pPr>
        <w:spacing w:after="0" w:line="240" w:lineRule="auto"/>
      </w:pPr>
      <w:r>
        <w:separator/>
      </w:r>
    </w:p>
  </w:footnote>
  <w:footnote w:type="continuationSeparator" w:id="0">
    <w:p w:rsidR="00664711" w:rsidRDefault="00664711" w:rsidP="00A40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7F5"/>
    <w:multiLevelType w:val="hybridMultilevel"/>
    <w:tmpl w:val="B46E8600"/>
    <w:lvl w:ilvl="0" w:tplc="2106606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39634A0C"/>
    <w:multiLevelType w:val="multilevel"/>
    <w:tmpl w:val="799A8E60"/>
    <w:lvl w:ilvl="0">
      <w:start w:val="2"/>
      <w:numFmt w:val="decimal"/>
      <w:lvlText w:val="%1"/>
      <w:lvlJc w:val="left"/>
      <w:pPr>
        <w:ind w:left="1080" w:hanging="360"/>
      </w:pPr>
      <w:rPr>
        <w:rFonts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67266CF"/>
    <w:multiLevelType w:val="hybridMultilevel"/>
    <w:tmpl w:val="B83C7F7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TMwMDOzMDcyMzVX0lEKTi0uzszPAykwrAUAC/wkGSwAAAA="/>
  </w:docVars>
  <w:rsids>
    <w:rsidRoot w:val="003E1E09"/>
    <w:rsid w:val="00014FB0"/>
    <w:rsid w:val="00020A2E"/>
    <w:rsid w:val="00044239"/>
    <w:rsid w:val="000529D6"/>
    <w:rsid w:val="00063DA4"/>
    <w:rsid w:val="000734AB"/>
    <w:rsid w:val="0008049B"/>
    <w:rsid w:val="00087A41"/>
    <w:rsid w:val="000A6C6B"/>
    <w:rsid w:val="000B34D1"/>
    <w:rsid w:val="000B5B4E"/>
    <w:rsid w:val="000C7A68"/>
    <w:rsid w:val="000D6375"/>
    <w:rsid w:val="000E29EE"/>
    <w:rsid w:val="000E5DD6"/>
    <w:rsid w:val="001150E8"/>
    <w:rsid w:val="001271EE"/>
    <w:rsid w:val="00151745"/>
    <w:rsid w:val="001572E7"/>
    <w:rsid w:val="00160F88"/>
    <w:rsid w:val="0016213F"/>
    <w:rsid w:val="00173BD0"/>
    <w:rsid w:val="0018714A"/>
    <w:rsid w:val="00187E7C"/>
    <w:rsid w:val="00190FC6"/>
    <w:rsid w:val="00196804"/>
    <w:rsid w:val="001A2973"/>
    <w:rsid w:val="001A760C"/>
    <w:rsid w:val="001B5CB0"/>
    <w:rsid w:val="001C42F3"/>
    <w:rsid w:val="001D1739"/>
    <w:rsid w:val="001D2E70"/>
    <w:rsid w:val="001E3E6F"/>
    <w:rsid w:val="001E7BD6"/>
    <w:rsid w:val="001F4AD4"/>
    <w:rsid w:val="001F6EFE"/>
    <w:rsid w:val="002158C9"/>
    <w:rsid w:val="00215C11"/>
    <w:rsid w:val="00220EA5"/>
    <w:rsid w:val="00233414"/>
    <w:rsid w:val="00240320"/>
    <w:rsid w:val="00242734"/>
    <w:rsid w:val="00262BDA"/>
    <w:rsid w:val="00263694"/>
    <w:rsid w:val="00267996"/>
    <w:rsid w:val="00277541"/>
    <w:rsid w:val="00295BF3"/>
    <w:rsid w:val="002A4998"/>
    <w:rsid w:val="002C0DCE"/>
    <w:rsid w:val="002D15E3"/>
    <w:rsid w:val="002D6BA5"/>
    <w:rsid w:val="002E1684"/>
    <w:rsid w:val="002E26BA"/>
    <w:rsid w:val="002F221A"/>
    <w:rsid w:val="00300FD0"/>
    <w:rsid w:val="00306E64"/>
    <w:rsid w:val="003168AA"/>
    <w:rsid w:val="0032266F"/>
    <w:rsid w:val="003347C4"/>
    <w:rsid w:val="003408D3"/>
    <w:rsid w:val="00350C28"/>
    <w:rsid w:val="0036336A"/>
    <w:rsid w:val="00367655"/>
    <w:rsid w:val="00373260"/>
    <w:rsid w:val="00377E61"/>
    <w:rsid w:val="0038478F"/>
    <w:rsid w:val="00385547"/>
    <w:rsid w:val="0039010A"/>
    <w:rsid w:val="003C354C"/>
    <w:rsid w:val="003C53F8"/>
    <w:rsid w:val="003D0479"/>
    <w:rsid w:val="003D096A"/>
    <w:rsid w:val="003D199A"/>
    <w:rsid w:val="003E1E09"/>
    <w:rsid w:val="003E4E94"/>
    <w:rsid w:val="003F2EF3"/>
    <w:rsid w:val="003F36C9"/>
    <w:rsid w:val="0040215C"/>
    <w:rsid w:val="00403238"/>
    <w:rsid w:val="00406663"/>
    <w:rsid w:val="004107ED"/>
    <w:rsid w:val="00413580"/>
    <w:rsid w:val="004137FB"/>
    <w:rsid w:val="00443A46"/>
    <w:rsid w:val="00445AF9"/>
    <w:rsid w:val="00460B45"/>
    <w:rsid w:val="00461C37"/>
    <w:rsid w:val="00462144"/>
    <w:rsid w:val="00463301"/>
    <w:rsid w:val="004907B7"/>
    <w:rsid w:val="004928B7"/>
    <w:rsid w:val="004942D5"/>
    <w:rsid w:val="004A0AC6"/>
    <w:rsid w:val="004B26BB"/>
    <w:rsid w:val="004C265C"/>
    <w:rsid w:val="004C2B82"/>
    <w:rsid w:val="004E23E7"/>
    <w:rsid w:val="004E73F1"/>
    <w:rsid w:val="004F1512"/>
    <w:rsid w:val="004F29C8"/>
    <w:rsid w:val="00504BB8"/>
    <w:rsid w:val="00515AF4"/>
    <w:rsid w:val="005161A4"/>
    <w:rsid w:val="005302A9"/>
    <w:rsid w:val="0053100C"/>
    <w:rsid w:val="00531380"/>
    <w:rsid w:val="00532C51"/>
    <w:rsid w:val="00537C68"/>
    <w:rsid w:val="0054769D"/>
    <w:rsid w:val="00550C3C"/>
    <w:rsid w:val="005563B3"/>
    <w:rsid w:val="00562E8B"/>
    <w:rsid w:val="005733CD"/>
    <w:rsid w:val="005740C7"/>
    <w:rsid w:val="0058028F"/>
    <w:rsid w:val="00592425"/>
    <w:rsid w:val="0059259E"/>
    <w:rsid w:val="00593325"/>
    <w:rsid w:val="00594CB2"/>
    <w:rsid w:val="0059773B"/>
    <w:rsid w:val="005A2630"/>
    <w:rsid w:val="005A3144"/>
    <w:rsid w:val="005A7CE5"/>
    <w:rsid w:val="005B7224"/>
    <w:rsid w:val="005C49E3"/>
    <w:rsid w:val="005D13FE"/>
    <w:rsid w:val="005D304D"/>
    <w:rsid w:val="005E4A33"/>
    <w:rsid w:val="005E651A"/>
    <w:rsid w:val="00607B4E"/>
    <w:rsid w:val="00630396"/>
    <w:rsid w:val="00633B21"/>
    <w:rsid w:val="00647218"/>
    <w:rsid w:val="00650066"/>
    <w:rsid w:val="0065052F"/>
    <w:rsid w:val="00653B7A"/>
    <w:rsid w:val="00664711"/>
    <w:rsid w:val="00664AEA"/>
    <w:rsid w:val="006709E5"/>
    <w:rsid w:val="00682A83"/>
    <w:rsid w:val="00687F57"/>
    <w:rsid w:val="00691928"/>
    <w:rsid w:val="00692AB4"/>
    <w:rsid w:val="006A2D39"/>
    <w:rsid w:val="006A5056"/>
    <w:rsid w:val="006A6D68"/>
    <w:rsid w:val="006B0524"/>
    <w:rsid w:val="006C01D5"/>
    <w:rsid w:val="006C1D93"/>
    <w:rsid w:val="006C5035"/>
    <w:rsid w:val="006C7947"/>
    <w:rsid w:val="006D0921"/>
    <w:rsid w:val="006D297B"/>
    <w:rsid w:val="006D68EC"/>
    <w:rsid w:val="006E093D"/>
    <w:rsid w:val="006F233A"/>
    <w:rsid w:val="00711793"/>
    <w:rsid w:val="007141AB"/>
    <w:rsid w:val="00716421"/>
    <w:rsid w:val="00726C58"/>
    <w:rsid w:val="0073124B"/>
    <w:rsid w:val="00735541"/>
    <w:rsid w:val="0073774A"/>
    <w:rsid w:val="00741099"/>
    <w:rsid w:val="00756165"/>
    <w:rsid w:val="00760E72"/>
    <w:rsid w:val="0077627B"/>
    <w:rsid w:val="00785FEB"/>
    <w:rsid w:val="007B4A55"/>
    <w:rsid w:val="007C153C"/>
    <w:rsid w:val="007D139D"/>
    <w:rsid w:val="007D3B0D"/>
    <w:rsid w:val="007E14E4"/>
    <w:rsid w:val="007F1BB0"/>
    <w:rsid w:val="007F492C"/>
    <w:rsid w:val="007F6C14"/>
    <w:rsid w:val="007F7328"/>
    <w:rsid w:val="008053D3"/>
    <w:rsid w:val="00806D6B"/>
    <w:rsid w:val="00810C36"/>
    <w:rsid w:val="00814EF0"/>
    <w:rsid w:val="00815CD4"/>
    <w:rsid w:val="008175B7"/>
    <w:rsid w:val="00822665"/>
    <w:rsid w:val="00830DF3"/>
    <w:rsid w:val="008A2795"/>
    <w:rsid w:val="008B4560"/>
    <w:rsid w:val="008C38B0"/>
    <w:rsid w:val="008C3F88"/>
    <w:rsid w:val="008C739D"/>
    <w:rsid w:val="008D3AC1"/>
    <w:rsid w:val="008E161D"/>
    <w:rsid w:val="008F542C"/>
    <w:rsid w:val="008F58F4"/>
    <w:rsid w:val="0090047A"/>
    <w:rsid w:val="00901EE8"/>
    <w:rsid w:val="00926F11"/>
    <w:rsid w:val="0094551F"/>
    <w:rsid w:val="00951301"/>
    <w:rsid w:val="00953C27"/>
    <w:rsid w:val="0096748F"/>
    <w:rsid w:val="00984A17"/>
    <w:rsid w:val="0099397E"/>
    <w:rsid w:val="009A75A7"/>
    <w:rsid w:val="009B3693"/>
    <w:rsid w:val="009B52D0"/>
    <w:rsid w:val="009D22E4"/>
    <w:rsid w:val="009D4D73"/>
    <w:rsid w:val="009E330F"/>
    <w:rsid w:val="009E5167"/>
    <w:rsid w:val="009E5597"/>
    <w:rsid w:val="00A067CC"/>
    <w:rsid w:val="00A10768"/>
    <w:rsid w:val="00A120B5"/>
    <w:rsid w:val="00A129A4"/>
    <w:rsid w:val="00A15A01"/>
    <w:rsid w:val="00A1740F"/>
    <w:rsid w:val="00A200F5"/>
    <w:rsid w:val="00A24BB8"/>
    <w:rsid w:val="00A24E40"/>
    <w:rsid w:val="00A26C34"/>
    <w:rsid w:val="00A404B6"/>
    <w:rsid w:val="00A41F19"/>
    <w:rsid w:val="00A45179"/>
    <w:rsid w:val="00A7022E"/>
    <w:rsid w:val="00A702BF"/>
    <w:rsid w:val="00AA24DB"/>
    <w:rsid w:val="00AA3B89"/>
    <w:rsid w:val="00AA7B59"/>
    <w:rsid w:val="00AB1674"/>
    <w:rsid w:val="00AB4A77"/>
    <w:rsid w:val="00AB675F"/>
    <w:rsid w:val="00AC116B"/>
    <w:rsid w:val="00AC7F45"/>
    <w:rsid w:val="00AE05BD"/>
    <w:rsid w:val="00AE3C06"/>
    <w:rsid w:val="00AF0AA9"/>
    <w:rsid w:val="00AF3E59"/>
    <w:rsid w:val="00AF7E9C"/>
    <w:rsid w:val="00B01AEE"/>
    <w:rsid w:val="00B109E5"/>
    <w:rsid w:val="00B26D41"/>
    <w:rsid w:val="00B330A2"/>
    <w:rsid w:val="00B37CAA"/>
    <w:rsid w:val="00B50F0E"/>
    <w:rsid w:val="00B57EC5"/>
    <w:rsid w:val="00B617AE"/>
    <w:rsid w:val="00B7006F"/>
    <w:rsid w:val="00B7577C"/>
    <w:rsid w:val="00B855E4"/>
    <w:rsid w:val="00B902E8"/>
    <w:rsid w:val="00BA0242"/>
    <w:rsid w:val="00BA14CE"/>
    <w:rsid w:val="00BC1B71"/>
    <w:rsid w:val="00BC20D5"/>
    <w:rsid w:val="00BC29DE"/>
    <w:rsid w:val="00BE34C1"/>
    <w:rsid w:val="00BE34D2"/>
    <w:rsid w:val="00BE5E9B"/>
    <w:rsid w:val="00BE6D4A"/>
    <w:rsid w:val="00BF5823"/>
    <w:rsid w:val="00BF63D2"/>
    <w:rsid w:val="00C04338"/>
    <w:rsid w:val="00C04361"/>
    <w:rsid w:val="00C06FAF"/>
    <w:rsid w:val="00C20C32"/>
    <w:rsid w:val="00C226F6"/>
    <w:rsid w:val="00C23777"/>
    <w:rsid w:val="00C25E92"/>
    <w:rsid w:val="00C3498D"/>
    <w:rsid w:val="00C40346"/>
    <w:rsid w:val="00C43B34"/>
    <w:rsid w:val="00C447EA"/>
    <w:rsid w:val="00C452FF"/>
    <w:rsid w:val="00C4594D"/>
    <w:rsid w:val="00C52139"/>
    <w:rsid w:val="00C53023"/>
    <w:rsid w:val="00C53696"/>
    <w:rsid w:val="00C61995"/>
    <w:rsid w:val="00C6247D"/>
    <w:rsid w:val="00C718EF"/>
    <w:rsid w:val="00C71C1B"/>
    <w:rsid w:val="00C76A68"/>
    <w:rsid w:val="00C90FC0"/>
    <w:rsid w:val="00C96147"/>
    <w:rsid w:val="00CA3551"/>
    <w:rsid w:val="00CB45FC"/>
    <w:rsid w:val="00CD519E"/>
    <w:rsid w:val="00CE6613"/>
    <w:rsid w:val="00CF1BF1"/>
    <w:rsid w:val="00CF38DC"/>
    <w:rsid w:val="00CF48B1"/>
    <w:rsid w:val="00D10F51"/>
    <w:rsid w:val="00D15773"/>
    <w:rsid w:val="00D3037F"/>
    <w:rsid w:val="00D371B8"/>
    <w:rsid w:val="00D53D3E"/>
    <w:rsid w:val="00D60ED1"/>
    <w:rsid w:val="00D63F59"/>
    <w:rsid w:val="00D64A55"/>
    <w:rsid w:val="00D64FCA"/>
    <w:rsid w:val="00D817F5"/>
    <w:rsid w:val="00D83D3D"/>
    <w:rsid w:val="00D929AF"/>
    <w:rsid w:val="00DA3362"/>
    <w:rsid w:val="00DB2662"/>
    <w:rsid w:val="00DB3998"/>
    <w:rsid w:val="00DB7C02"/>
    <w:rsid w:val="00DC7896"/>
    <w:rsid w:val="00DF2F9B"/>
    <w:rsid w:val="00E1277B"/>
    <w:rsid w:val="00E134DB"/>
    <w:rsid w:val="00E151D5"/>
    <w:rsid w:val="00E273C9"/>
    <w:rsid w:val="00E377C9"/>
    <w:rsid w:val="00E43F40"/>
    <w:rsid w:val="00E4443A"/>
    <w:rsid w:val="00E70F46"/>
    <w:rsid w:val="00E72E46"/>
    <w:rsid w:val="00E81FBA"/>
    <w:rsid w:val="00E9516D"/>
    <w:rsid w:val="00E95823"/>
    <w:rsid w:val="00EA5224"/>
    <w:rsid w:val="00EB4743"/>
    <w:rsid w:val="00ED3F69"/>
    <w:rsid w:val="00ED710F"/>
    <w:rsid w:val="00EE01DC"/>
    <w:rsid w:val="00EE3A17"/>
    <w:rsid w:val="00EE5CAE"/>
    <w:rsid w:val="00EE66ED"/>
    <w:rsid w:val="00F00181"/>
    <w:rsid w:val="00F001A9"/>
    <w:rsid w:val="00F011AB"/>
    <w:rsid w:val="00F02288"/>
    <w:rsid w:val="00F1324B"/>
    <w:rsid w:val="00F228E5"/>
    <w:rsid w:val="00F2790E"/>
    <w:rsid w:val="00F32C0F"/>
    <w:rsid w:val="00F54093"/>
    <w:rsid w:val="00F563B7"/>
    <w:rsid w:val="00F57AC1"/>
    <w:rsid w:val="00F57C18"/>
    <w:rsid w:val="00F67C15"/>
    <w:rsid w:val="00F72ECD"/>
    <w:rsid w:val="00F80633"/>
    <w:rsid w:val="00F964AC"/>
    <w:rsid w:val="00F96D8F"/>
    <w:rsid w:val="00FA1B26"/>
    <w:rsid w:val="00FA2EBF"/>
    <w:rsid w:val="00FA42B4"/>
    <w:rsid w:val="00FA52EA"/>
    <w:rsid w:val="00FA6272"/>
    <w:rsid w:val="00FC0386"/>
    <w:rsid w:val="00FC0432"/>
    <w:rsid w:val="00FC3C29"/>
    <w:rsid w:val="00FC59AD"/>
    <w:rsid w:val="00FC6156"/>
    <w:rsid w:val="00FD5173"/>
    <w:rsid w:val="00FD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B66767-F822-4A48-95A3-9914B87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9E"/>
    <w:pPr>
      <w:spacing w:after="200" w:line="276" w:lineRule="auto"/>
    </w:pPr>
    <w:rPr>
      <w:rFonts w:eastAsia="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rsid w:val="00D60ED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1">
    <w:name w:val="Sombreamento Claro - Ênfase 11"/>
    <w:rsid w:val="00D60ED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elacomgrade">
    <w:name w:val="Table Grid"/>
    <w:basedOn w:val="Tabelanormal"/>
    <w:locked/>
    <w:rsid w:val="00D60E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eMdia11">
    <w:name w:val="Grade Média 11"/>
    <w:rsid w:val="00D60ED1"/>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hps">
    <w:name w:val="hps"/>
    <w:rsid w:val="00D929AF"/>
  </w:style>
  <w:style w:type="character" w:customStyle="1" w:styleId="hpsatn">
    <w:name w:val="hps atn"/>
    <w:rsid w:val="00D929AF"/>
  </w:style>
  <w:style w:type="character" w:customStyle="1" w:styleId="apple-converted-space">
    <w:name w:val="apple-converted-space"/>
    <w:rsid w:val="00AF0AA9"/>
  </w:style>
  <w:style w:type="paragraph" w:styleId="Cabealho">
    <w:name w:val="header"/>
    <w:basedOn w:val="Normal"/>
    <w:link w:val="CabealhoChar"/>
    <w:rsid w:val="00A404B6"/>
    <w:pPr>
      <w:tabs>
        <w:tab w:val="center" w:pos="4252"/>
        <w:tab w:val="right" w:pos="8504"/>
      </w:tabs>
    </w:pPr>
  </w:style>
  <w:style w:type="character" w:customStyle="1" w:styleId="CabealhoChar">
    <w:name w:val="Cabeçalho Char"/>
    <w:link w:val="Cabealho"/>
    <w:rsid w:val="00A404B6"/>
    <w:rPr>
      <w:rFonts w:eastAsia="Times New Roman"/>
      <w:sz w:val="22"/>
      <w:szCs w:val="22"/>
      <w:lang w:eastAsia="en-US"/>
    </w:rPr>
  </w:style>
  <w:style w:type="paragraph" w:styleId="Rodap">
    <w:name w:val="footer"/>
    <w:basedOn w:val="Normal"/>
    <w:link w:val="RodapChar"/>
    <w:rsid w:val="00A404B6"/>
    <w:pPr>
      <w:tabs>
        <w:tab w:val="center" w:pos="4252"/>
        <w:tab w:val="right" w:pos="8504"/>
      </w:tabs>
    </w:pPr>
  </w:style>
  <w:style w:type="character" w:customStyle="1" w:styleId="RodapChar">
    <w:name w:val="Rodapé Char"/>
    <w:link w:val="Rodap"/>
    <w:rsid w:val="00A404B6"/>
    <w:rPr>
      <w:rFonts w:eastAsia="Times New Roman"/>
      <w:sz w:val="22"/>
      <w:szCs w:val="22"/>
      <w:lang w:eastAsia="en-US"/>
    </w:rPr>
  </w:style>
  <w:style w:type="paragraph" w:styleId="Pr-formataoHTML">
    <w:name w:val="HTML Preformatted"/>
    <w:basedOn w:val="Normal"/>
    <w:link w:val="Pr-formataoHTMLChar"/>
    <w:uiPriority w:val="99"/>
    <w:unhideWhenUsed/>
    <w:rsid w:val="00B7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link w:val="Pr-formataoHTML"/>
    <w:uiPriority w:val="99"/>
    <w:rsid w:val="00B7006F"/>
    <w:rPr>
      <w:rFonts w:ascii="Courier New" w:eastAsia="Times New Roman" w:hAnsi="Courier New" w:cs="Courier New"/>
    </w:rPr>
  </w:style>
  <w:style w:type="character" w:styleId="Refdecomentrio">
    <w:name w:val="annotation reference"/>
    <w:rsid w:val="000A6C6B"/>
    <w:rPr>
      <w:sz w:val="16"/>
      <w:szCs w:val="16"/>
    </w:rPr>
  </w:style>
  <w:style w:type="paragraph" w:styleId="Textodecomentrio">
    <w:name w:val="annotation text"/>
    <w:basedOn w:val="Normal"/>
    <w:link w:val="TextodecomentrioChar"/>
    <w:rsid w:val="000A6C6B"/>
    <w:rPr>
      <w:sz w:val="20"/>
      <w:szCs w:val="20"/>
    </w:rPr>
  </w:style>
  <w:style w:type="character" w:customStyle="1" w:styleId="TextodecomentrioChar">
    <w:name w:val="Texto de comentário Char"/>
    <w:link w:val="Textodecomentrio"/>
    <w:rsid w:val="000A6C6B"/>
    <w:rPr>
      <w:rFonts w:eastAsia="Times New Roman"/>
      <w:lang w:eastAsia="en-US"/>
    </w:rPr>
  </w:style>
  <w:style w:type="paragraph" w:styleId="Assuntodocomentrio">
    <w:name w:val="annotation subject"/>
    <w:basedOn w:val="Textodecomentrio"/>
    <w:next w:val="Textodecomentrio"/>
    <w:link w:val="AssuntodocomentrioChar"/>
    <w:rsid w:val="000A6C6B"/>
    <w:rPr>
      <w:b/>
      <w:bCs/>
    </w:rPr>
  </w:style>
  <w:style w:type="character" w:customStyle="1" w:styleId="AssuntodocomentrioChar">
    <w:name w:val="Assunto do comentário Char"/>
    <w:link w:val="Assuntodocomentrio"/>
    <w:rsid w:val="000A6C6B"/>
    <w:rPr>
      <w:rFonts w:eastAsia="Times New Roman"/>
      <w:b/>
      <w:bCs/>
      <w:lang w:eastAsia="en-US"/>
    </w:rPr>
  </w:style>
  <w:style w:type="paragraph" w:styleId="Textodebalo">
    <w:name w:val="Balloon Text"/>
    <w:basedOn w:val="Normal"/>
    <w:link w:val="TextodebaloChar"/>
    <w:rsid w:val="000A6C6B"/>
    <w:pPr>
      <w:spacing w:after="0" w:line="240" w:lineRule="auto"/>
    </w:pPr>
    <w:rPr>
      <w:rFonts w:ascii="Segoe UI" w:hAnsi="Segoe UI" w:cs="Segoe UI"/>
      <w:sz w:val="18"/>
      <w:szCs w:val="18"/>
    </w:rPr>
  </w:style>
  <w:style w:type="character" w:customStyle="1" w:styleId="TextodebaloChar">
    <w:name w:val="Texto de balão Char"/>
    <w:link w:val="Textodebalo"/>
    <w:rsid w:val="000A6C6B"/>
    <w:rPr>
      <w:rFonts w:ascii="Segoe UI" w:eastAsia="Times New Roman" w:hAnsi="Segoe UI" w:cs="Segoe UI"/>
      <w:sz w:val="18"/>
      <w:szCs w:val="18"/>
      <w:lang w:eastAsia="en-US"/>
    </w:rPr>
  </w:style>
  <w:style w:type="paragraph" w:styleId="PargrafodaLista">
    <w:name w:val="List Paragraph"/>
    <w:basedOn w:val="Normal"/>
    <w:uiPriority w:val="34"/>
    <w:qFormat/>
    <w:rsid w:val="00504BB8"/>
    <w:pPr>
      <w:ind w:left="720"/>
      <w:contextualSpacing/>
    </w:pPr>
  </w:style>
  <w:style w:type="character" w:styleId="Hyperlink">
    <w:name w:val="Hyperlink"/>
    <w:basedOn w:val="Fontepargpadro"/>
    <w:uiPriority w:val="99"/>
    <w:unhideWhenUsed/>
    <w:rsid w:val="00BE34C1"/>
    <w:rPr>
      <w:color w:val="0000FF"/>
      <w:u w:val="single"/>
    </w:rPr>
  </w:style>
  <w:style w:type="paragraph" w:styleId="Legenda">
    <w:name w:val="caption"/>
    <w:basedOn w:val="Normal"/>
    <w:next w:val="Normal"/>
    <w:unhideWhenUsed/>
    <w:qFormat/>
    <w:locked/>
    <w:rsid w:val="009E559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86462510">
      <w:bodyDiv w:val="1"/>
      <w:marLeft w:val="0"/>
      <w:marRight w:val="0"/>
      <w:marTop w:val="0"/>
      <w:marBottom w:val="0"/>
      <w:divBdr>
        <w:top w:val="none" w:sz="0" w:space="0" w:color="auto"/>
        <w:left w:val="none" w:sz="0" w:space="0" w:color="auto"/>
        <w:bottom w:val="none" w:sz="0" w:space="0" w:color="auto"/>
        <w:right w:val="none" w:sz="0" w:space="0" w:color="auto"/>
      </w:divBdr>
    </w:div>
    <w:div w:id="793214520">
      <w:bodyDiv w:val="1"/>
      <w:marLeft w:val="0"/>
      <w:marRight w:val="0"/>
      <w:marTop w:val="0"/>
      <w:marBottom w:val="0"/>
      <w:divBdr>
        <w:top w:val="none" w:sz="0" w:space="0" w:color="auto"/>
        <w:left w:val="none" w:sz="0" w:space="0" w:color="auto"/>
        <w:bottom w:val="none" w:sz="0" w:space="0" w:color="auto"/>
        <w:right w:val="none" w:sz="0" w:space="0" w:color="auto"/>
      </w:divBdr>
    </w:div>
    <w:div w:id="1134787986">
      <w:bodyDiv w:val="1"/>
      <w:marLeft w:val="0"/>
      <w:marRight w:val="0"/>
      <w:marTop w:val="0"/>
      <w:marBottom w:val="0"/>
      <w:divBdr>
        <w:top w:val="none" w:sz="0" w:space="0" w:color="auto"/>
        <w:left w:val="none" w:sz="0" w:space="0" w:color="auto"/>
        <w:bottom w:val="none" w:sz="0" w:space="0" w:color="auto"/>
        <w:right w:val="none" w:sz="0" w:space="0" w:color="auto"/>
      </w:divBdr>
    </w:div>
    <w:div w:id="17575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27.0.0.1:1926/so/65/" TargetMode="External"/><Relationship Id="rId18" Type="http://schemas.openxmlformats.org/officeDocument/2006/relationships/hyperlink" Target="http://127.0.0.1:1926/so/82/" TargetMode="External"/><Relationship Id="rId3" Type="http://schemas.openxmlformats.org/officeDocument/2006/relationships/styles" Target="styles.xml"/><Relationship Id="rId21" Type="http://schemas.openxmlformats.org/officeDocument/2006/relationships/hyperlink" Target="http://127.0.0.1:1926/so/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127.0.0.1:1926/so/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27.0.0.1:1926/so/72/" TargetMode="External"/><Relationship Id="rId20" Type="http://schemas.openxmlformats.org/officeDocument/2006/relationships/hyperlink" Target="http://127.0.0.1:1926/s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27.0.0.1:1926/so/42/" TargetMode="External"/><Relationship Id="rId23"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hyperlink" Target="http://127.0.0.1:1926/so/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27.0.0.1:1926/so/47/" TargetMode="External"/><Relationship Id="rId22" Type="http://schemas.openxmlformats.org/officeDocument/2006/relationships/hyperlink" Target="http://127.0.0.1:1926/so/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Plan1!$B$1</c:f>
              <c:strCache>
                <c:ptCount val="1"/>
                <c:pt idx="0">
                  <c:v>PERCENTUAL</c:v>
                </c:pt>
              </c:strCache>
            </c:strRef>
          </c:tx>
          <c:spPr>
            <a:solidFill>
              <a:schemeClr val="accent1"/>
            </a:solidFill>
            <a:ln>
              <a:noFill/>
            </a:ln>
            <a:effectLst/>
            <a:sp3d/>
          </c:spPr>
          <c:invertIfNegative val="0"/>
          <c:cat>
            <c:strRef>
              <c:f>Plan1!$A$2:$A$6</c:f>
              <c:strCache>
                <c:ptCount val="5"/>
                <c:pt idx="0">
                  <c:v>WAR</c:v>
                </c:pt>
                <c:pt idx="1">
                  <c:v>WORLD</c:v>
                </c:pt>
                <c:pt idx="2">
                  <c:v>ANTHROPOLOGY</c:v>
                </c:pt>
                <c:pt idx="3">
                  <c:v>SECOND</c:v>
                </c:pt>
                <c:pt idx="4">
                  <c:v>AMERICAN</c:v>
                </c:pt>
              </c:strCache>
            </c:strRef>
          </c:cat>
          <c:val>
            <c:numRef>
              <c:f>Plan1!$B$2:$B$6</c:f>
              <c:numCache>
                <c:formatCode>0%</c:formatCode>
                <c:ptCount val="5"/>
                <c:pt idx="0">
                  <c:v>0.26</c:v>
                </c:pt>
                <c:pt idx="1">
                  <c:v>0.2</c:v>
                </c:pt>
                <c:pt idx="2">
                  <c:v>7.0000000000000007E-2</c:v>
                </c:pt>
                <c:pt idx="3">
                  <c:v>0.06</c:v>
                </c:pt>
                <c:pt idx="4">
                  <c:v>0.05</c:v>
                </c:pt>
              </c:numCache>
            </c:numRef>
          </c:val>
        </c:ser>
        <c:dLbls>
          <c:showLegendKey val="0"/>
          <c:showVal val="0"/>
          <c:showCatName val="0"/>
          <c:showSerName val="0"/>
          <c:showPercent val="0"/>
          <c:showBubbleSize val="0"/>
        </c:dLbls>
        <c:gapWidth val="150"/>
        <c:shape val="box"/>
        <c:axId val="512912688"/>
        <c:axId val="507454944"/>
        <c:axId val="0"/>
      </c:bar3DChart>
      <c:catAx>
        <c:axId val="51291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454944"/>
        <c:crosses val="autoZero"/>
        <c:auto val="1"/>
        <c:lblAlgn val="ctr"/>
        <c:lblOffset val="100"/>
        <c:noMultiLvlLbl val="0"/>
      </c:catAx>
      <c:valAx>
        <c:axId val="50745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1291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074332415670693"/>
          <c:y val="1.72228202368137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PUBLICAÇÕES POR AUTOR</c:v>
                </c:pt>
              </c:strCache>
            </c:strRef>
          </c:tx>
          <c:spPr>
            <a:solidFill>
              <a:schemeClr val="accent1"/>
            </a:solidFill>
            <a:ln>
              <a:noFill/>
            </a:ln>
            <a:effectLst/>
          </c:spPr>
          <c:invertIfNegative val="0"/>
          <c:cat>
            <c:strRef>
              <c:f>Plan1!$A$2:$A$10</c:f>
              <c:strCache>
                <c:ptCount val="9"/>
                <c:pt idx="0">
                  <c:v>Poeze HÁ</c:v>
                </c:pt>
                <c:pt idx="1">
                  <c:v>Eriksson JG</c:v>
                </c:pt>
                <c:pt idx="2">
                  <c:v>Moshenska G</c:v>
                </c:pt>
                <c:pt idx="3">
                  <c:v>Rudan I</c:v>
                </c:pt>
                <c:pt idx="4">
                  <c:v>Rudan P</c:v>
                </c:pt>
                <c:pt idx="5">
                  <c:v>Saunders NJ</c:v>
                </c:pt>
                <c:pt idx="6">
                  <c:v>De Nardi S</c:v>
                </c:pt>
                <c:pt idx="7">
                  <c:v>Dickson-Gomez J</c:v>
                </c:pt>
                <c:pt idx="8">
                  <c:v>Drummond J</c:v>
                </c:pt>
              </c:strCache>
            </c:strRef>
          </c:cat>
          <c:val>
            <c:numRef>
              <c:f>Plan1!$B$2:$B$10</c:f>
              <c:numCache>
                <c:formatCode>General</c:formatCode>
                <c:ptCount val="9"/>
                <c:pt idx="0">
                  <c:v>4</c:v>
                </c:pt>
                <c:pt idx="1">
                  <c:v>3</c:v>
                </c:pt>
                <c:pt idx="2">
                  <c:v>3</c:v>
                </c:pt>
                <c:pt idx="3">
                  <c:v>3</c:v>
                </c:pt>
                <c:pt idx="4">
                  <c:v>3</c:v>
                </c:pt>
                <c:pt idx="5">
                  <c:v>3</c:v>
                </c:pt>
                <c:pt idx="6">
                  <c:v>2</c:v>
                </c:pt>
                <c:pt idx="7">
                  <c:v>2</c:v>
                </c:pt>
                <c:pt idx="8">
                  <c:v>2</c:v>
                </c:pt>
              </c:numCache>
            </c:numRef>
          </c:val>
        </c:ser>
        <c:dLbls>
          <c:showLegendKey val="0"/>
          <c:showVal val="0"/>
          <c:showCatName val="0"/>
          <c:showSerName val="0"/>
          <c:showPercent val="0"/>
          <c:showBubbleSize val="0"/>
        </c:dLbls>
        <c:gapWidth val="219"/>
        <c:overlap val="-27"/>
        <c:axId val="507459984"/>
        <c:axId val="507457184"/>
      </c:barChart>
      <c:catAx>
        <c:axId val="507459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457184"/>
        <c:crosses val="autoZero"/>
        <c:auto val="0"/>
        <c:lblAlgn val="ctr"/>
        <c:lblOffset val="100"/>
        <c:noMultiLvlLbl val="0"/>
      </c:catAx>
      <c:valAx>
        <c:axId val="50745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7459984"/>
        <c:crossesAt val="1"/>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Plan1!$B$1</c:f>
              <c:strCache>
                <c:ptCount val="1"/>
                <c:pt idx="0">
                  <c:v>PUBLICAÇÕES POR ANO</c:v>
                </c:pt>
              </c:strCache>
            </c:strRef>
          </c:tx>
          <c:spPr>
            <a:ln w="28575" cap="rnd">
              <a:solidFill>
                <a:schemeClr val="accent1"/>
              </a:solidFill>
              <a:round/>
            </a:ln>
            <a:effectLst/>
          </c:spPr>
          <c:marker>
            <c:symbol val="none"/>
          </c:marker>
          <c:cat>
            <c:numRef>
              <c:f>Plan1!$A$2:$A$5</c:f>
              <c:numCache>
                <c:formatCode>General</c:formatCode>
                <c:ptCount val="4"/>
                <c:pt idx="0">
                  <c:v>1999</c:v>
                </c:pt>
                <c:pt idx="1">
                  <c:v>2005</c:v>
                </c:pt>
                <c:pt idx="2">
                  <c:v>2010</c:v>
                </c:pt>
                <c:pt idx="3">
                  <c:v>2016</c:v>
                </c:pt>
              </c:numCache>
            </c:numRef>
          </c:cat>
          <c:val>
            <c:numRef>
              <c:f>Plan1!$B$2:$B$5</c:f>
              <c:numCache>
                <c:formatCode>General</c:formatCode>
                <c:ptCount val="4"/>
                <c:pt idx="0">
                  <c:v>4</c:v>
                </c:pt>
                <c:pt idx="1">
                  <c:v>20</c:v>
                </c:pt>
                <c:pt idx="2">
                  <c:v>27</c:v>
                </c:pt>
                <c:pt idx="3">
                  <c:v>44</c:v>
                </c:pt>
              </c:numCache>
            </c:numRef>
          </c:val>
          <c:smooth val="0"/>
        </c:ser>
        <c:dLbls>
          <c:showLegendKey val="0"/>
          <c:showVal val="0"/>
          <c:showCatName val="0"/>
          <c:showSerName val="0"/>
          <c:showPercent val="0"/>
          <c:showBubbleSize val="0"/>
        </c:dLbls>
        <c:smooth val="0"/>
        <c:axId val="215821984"/>
        <c:axId val="215820304"/>
      </c:lineChart>
      <c:catAx>
        <c:axId val="21582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5820304"/>
        <c:crosses val="autoZero"/>
        <c:auto val="1"/>
        <c:lblAlgn val="ctr"/>
        <c:lblOffset val="100"/>
        <c:noMultiLvlLbl val="0"/>
      </c:catAx>
      <c:valAx>
        <c:axId val="21582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582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8164-8AEC-46E0-9C88-BED0E2A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3540</Words>
  <Characters>19117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GESTÃO DO CONHECIMENTO E INOVAÇÃO: UM ESTUDO BIBLIOMÉTRICO</vt:lpstr>
    </vt:vector>
  </TitlesOfParts>
  <Company>Microsoft</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 CONHECIMENTO E INOVAÇÃO: UM ESTUDO BIBLIOMÉTRICO</dc:title>
  <dc:subject/>
  <dc:creator>LEIA</dc:creator>
  <cp:keywords/>
  <cp:lastModifiedBy>Taina</cp:lastModifiedBy>
  <cp:revision>17</cp:revision>
  <cp:lastPrinted>2013-07-19T14:46:00Z</cp:lastPrinted>
  <dcterms:created xsi:type="dcterms:W3CDTF">2017-12-15T17:17:00Z</dcterms:created>
  <dcterms:modified xsi:type="dcterms:W3CDTF">2017-12-18T00:33:00Z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a1aa12b1-c872-3dc1-8fe6-29a1679e5022</vt:lpwstr>
  </property>
  <property fmtid="{D5CDD505-2E9C-101B-9397-08002B2CF9AE}" pid="24" name="Mendeley Citation Style_1">
    <vt:lpwstr>http://www.zotero.org/styles/apa</vt:lpwstr>
  </property>
</Properties>
</file>