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1E" w:rsidRPr="0038476E" w:rsidRDefault="00DF0BD3" w:rsidP="00DF0BD3">
      <w:pPr>
        <w:jc w:val="center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>Fichamento</w:t>
      </w:r>
    </w:p>
    <w:p w:rsidR="009C3EBF" w:rsidRDefault="009C3EBF" w:rsidP="00C7393A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Silvio Henrique Menezes Gomes</w:t>
      </w:r>
    </w:p>
    <w:p w:rsidR="00C44141" w:rsidRDefault="00C44141" w:rsidP="00C441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C44141" w:rsidRPr="0038476E" w:rsidRDefault="00C44141" w:rsidP="00C44141">
      <w:pPr>
        <w:jc w:val="center"/>
        <w:rPr>
          <w:rFonts w:ascii="Times New Roman" w:hAnsi="Times New Roman" w:cs="Times New Roman"/>
          <w:sz w:val="24"/>
        </w:rPr>
      </w:pPr>
    </w:p>
    <w:p w:rsidR="00DF0BD3" w:rsidRPr="0038476E" w:rsidRDefault="00DF0BD3" w:rsidP="000E429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ZABALZA, Miguel A. </w:t>
      </w:r>
      <w:r w:rsidRPr="0038476E">
        <w:rPr>
          <w:rFonts w:ascii="Times New Roman" w:hAnsi="Times New Roman" w:cs="Times New Roman"/>
          <w:b/>
          <w:sz w:val="24"/>
        </w:rPr>
        <w:t>O ensino universitário</w:t>
      </w:r>
      <w:r w:rsidRPr="0038476E">
        <w:rPr>
          <w:rFonts w:ascii="Times New Roman" w:hAnsi="Times New Roman" w:cs="Times New Roman"/>
          <w:sz w:val="24"/>
        </w:rPr>
        <w:t>: seu cenário e seus protagonistas. Porto Alegre: Artmed, 2004</w:t>
      </w:r>
      <w:r w:rsidR="000E4297" w:rsidRPr="0038476E">
        <w:rPr>
          <w:rFonts w:ascii="Times New Roman" w:hAnsi="Times New Roman" w:cs="Times New Roman"/>
          <w:sz w:val="24"/>
        </w:rPr>
        <w:t>.</w:t>
      </w:r>
    </w:p>
    <w:p w:rsidR="005278E3" w:rsidRPr="0038476E" w:rsidRDefault="005278E3" w:rsidP="000E4297">
      <w:pPr>
        <w:jc w:val="both"/>
        <w:rPr>
          <w:rFonts w:ascii="Times New Roman" w:hAnsi="Times New Roman" w:cs="Times New Roman"/>
          <w:sz w:val="24"/>
        </w:rPr>
      </w:pPr>
    </w:p>
    <w:p w:rsidR="000E4297" w:rsidRPr="0038476E" w:rsidRDefault="000E4297" w:rsidP="005278E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Antes de compreender o capítulo 1, é necessário abordar alguns comentários no sentido de contextualizá-lo a partir do capítulo introdutório do livro. O Miguel A. </w:t>
      </w:r>
      <w:proofErr w:type="spellStart"/>
      <w:r w:rsidRPr="0038476E">
        <w:rPr>
          <w:rFonts w:ascii="Times New Roman" w:hAnsi="Times New Roman" w:cs="Times New Roman"/>
          <w:sz w:val="24"/>
        </w:rPr>
        <w:t>Zabalza</w:t>
      </w:r>
      <w:proofErr w:type="spellEnd"/>
      <w:r w:rsidRPr="0038476E">
        <w:rPr>
          <w:rFonts w:ascii="Times New Roman" w:hAnsi="Times New Roman" w:cs="Times New Roman"/>
          <w:sz w:val="24"/>
        </w:rPr>
        <w:t xml:space="preserve">, como professor e, portanto, assumidamente caracterizado como tal neste livro, mostra a dificuldade em definir a função formativa da Universidade frente a várias questões sociais e culturais as quais ela está submetida, sobretudo na própria resistência do corpo docente sobre tais dinâmicas históricas no perfil do aluno. </w:t>
      </w:r>
    </w:p>
    <w:p w:rsidR="000E4297" w:rsidRPr="0038476E" w:rsidRDefault="000E4297" w:rsidP="000E429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Comunica ao leitor que, toda reflexão abordada no livro, é uma mistura de elementos biográficos e bibliográficos, e dá ênfase maior aos aspectos de sua própria vivência universitária. Em alguns momentos reforçará com palavras de outros estudiosos acadêmicos sobre ensino e aprendizagem nas IES (Instituições de Ensino Superior). O autor separa o livro em quatro grandes eixos: </w:t>
      </w:r>
    </w:p>
    <w:p w:rsidR="000E4297" w:rsidRPr="0038476E" w:rsidRDefault="000E4297" w:rsidP="000E429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Universidade – política universitária; </w:t>
      </w:r>
    </w:p>
    <w:p w:rsidR="000E4297" w:rsidRPr="0038476E" w:rsidRDefault="000E4297" w:rsidP="000E429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Materiais de currículo – ciência e tecnologia; </w:t>
      </w:r>
    </w:p>
    <w:p w:rsidR="000E4297" w:rsidRPr="0038476E" w:rsidRDefault="000E4297" w:rsidP="000E429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 xml:space="preserve">Professores – mundo profissional e; </w:t>
      </w:r>
    </w:p>
    <w:p w:rsidR="000E4297" w:rsidRPr="0038476E" w:rsidRDefault="000E4297" w:rsidP="000E429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>Estudantes – mercado de trabalho.</w:t>
      </w:r>
    </w:p>
    <w:p w:rsidR="000E4297" w:rsidRPr="0038476E" w:rsidRDefault="000E4297" w:rsidP="000E4297">
      <w:pPr>
        <w:jc w:val="both"/>
        <w:rPr>
          <w:rFonts w:ascii="Times New Roman" w:hAnsi="Times New Roman" w:cs="Times New Roman"/>
          <w:sz w:val="24"/>
        </w:rPr>
      </w:pPr>
    </w:p>
    <w:p w:rsidR="00DF0BD3" w:rsidRPr="0038476E" w:rsidRDefault="00DF0BD3" w:rsidP="00E70427">
      <w:pPr>
        <w:shd w:val="clear" w:color="auto" w:fill="D0CECE" w:themeFill="background2" w:themeFillShade="E6"/>
        <w:rPr>
          <w:rFonts w:ascii="Times New Roman" w:hAnsi="Times New Roman" w:cs="Times New Roman"/>
          <w:b/>
          <w:sz w:val="24"/>
        </w:rPr>
      </w:pPr>
      <w:r w:rsidRPr="0038476E">
        <w:rPr>
          <w:rFonts w:ascii="Times New Roman" w:hAnsi="Times New Roman" w:cs="Times New Roman"/>
          <w:b/>
          <w:sz w:val="24"/>
        </w:rPr>
        <w:t>Capítulo 1 – A universidade: cenário específico e especializado de formação</w:t>
      </w:r>
    </w:p>
    <w:p w:rsidR="0038476E" w:rsidRPr="0038476E" w:rsidRDefault="0038476E" w:rsidP="008A033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3474F" w:rsidRPr="0038476E" w:rsidRDefault="008A033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>O primeiro eixo é o que será abordado no capítulo 1. Esse capítulo</w:t>
      </w:r>
      <w:r w:rsidR="0038476E" w:rsidRPr="0038476E">
        <w:rPr>
          <w:rFonts w:ascii="Times New Roman" w:hAnsi="Times New Roman" w:cs="Times New Roman"/>
          <w:sz w:val="24"/>
        </w:rPr>
        <w:t xml:space="preserve"> foi</w:t>
      </w:r>
      <w:r w:rsidRPr="0038476E">
        <w:rPr>
          <w:rFonts w:ascii="Times New Roman" w:hAnsi="Times New Roman" w:cs="Times New Roman"/>
          <w:sz w:val="24"/>
        </w:rPr>
        <w:t xml:space="preserve"> separado em quatro grandes tópicos, que caracterizam a universidade desde sua transfo</w:t>
      </w:r>
      <w:r w:rsidR="00C127DD">
        <w:rPr>
          <w:rFonts w:ascii="Times New Roman" w:hAnsi="Times New Roman" w:cs="Times New Roman"/>
          <w:sz w:val="24"/>
        </w:rPr>
        <w:t>rmação até a importância da formação contínua</w:t>
      </w:r>
      <w:r w:rsidRPr="0038476E">
        <w:rPr>
          <w:rFonts w:ascii="Times New Roman" w:hAnsi="Times New Roman" w:cs="Times New Roman"/>
          <w:sz w:val="24"/>
        </w:rPr>
        <w:t>, no conceito pós-moder</w:t>
      </w:r>
      <w:r w:rsidR="00DE255A" w:rsidRPr="0038476E">
        <w:rPr>
          <w:rFonts w:ascii="Times New Roman" w:hAnsi="Times New Roman" w:cs="Times New Roman"/>
          <w:sz w:val="24"/>
        </w:rPr>
        <w:t xml:space="preserve">no de </w:t>
      </w:r>
      <w:r w:rsidR="00DE255A" w:rsidRPr="0038476E">
        <w:rPr>
          <w:rFonts w:ascii="Times New Roman" w:hAnsi="Times New Roman" w:cs="Times New Roman"/>
          <w:i/>
          <w:sz w:val="24"/>
        </w:rPr>
        <w:t>sociedade d</w:t>
      </w:r>
      <w:r w:rsidR="00147072">
        <w:rPr>
          <w:rFonts w:ascii="Times New Roman" w:hAnsi="Times New Roman" w:cs="Times New Roman"/>
          <w:i/>
          <w:sz w:val="24"/>
        </w:rPr>
        <w:t>a</w:t>
      </w:r>
      <w:r w:rsidR="00DE255A" w:rsidRPr="0038476E">
        <w:rPr>
          <w:rFonts w:ascii="Times New Roman" w:hAnsi="Times New Roman" w:cs="Times New Roman"/>
          <w:i/>
          <w:sz w:val="24"/>
        </w:rPr>
        <w:t xml:space="preserve"> </w:t>
      </w:r>
      <w:r w:rsidR="00147072">
        <w:rPr>
          <w:rFonts w:ascii="Times New Roman" w:hAnsi="Times New Roman" w:cs="Times New Roman"/>
          <w:i/>
          <w:sz w:val="24"/>
        </w:rPr>
        <w:t>aprendizagem (ou sociedade do conhecimento)</w:t>
      </w:r>
      <w:r w:rsidR="00DE255A" w:rsidRPr="0038476E">
        <w:rPr>
          <w:rFonts w:ascii="Times New Roman" w:hAnsi="Times New Roman" w:cs="Times New Roman"/>
          <w:sz w:val="24"/>
        </w:rPr>
        <w:t>.</w:t>
      </w:r>
    </w:p>
    <w:p w:rsidR="00E70427" w:rsidRPr="0038476E" w:rsidRDefault="009766C2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>O autor introduz que, apesar da visão comum de que a universidade possui uma imagem estática e pouco volúvel às mudanças externas da sociedade, ela passou por mudanças constantes quanto a sua orientação e projeção social</w:t>
      </w:r>
      <w:r w:rsidR="0038476E">
        <w:rPr>
          <w:rFonts w:ascii="Times New Roman" w:hAnsi="Times New Roman" w:cs="Times New Roman"/>
          <w:sz w:val="24"/>
        </w:rPr>
        <w:t xml:space="preserve"> </w:t>
      </w:r>
      <w:r w:rsidR="0038476E" w:rsidRPr="0038476E">
        <w:rPr>
          <w:rFonts w:ascii="Times New Roman" w:hAnsi="Times New Roman" w:cs="Times New Roman"/>
          <w:sz w:val="24"/>
        </w:rPr>
        <w:t>ao longo dos séculos</w:t>
      </w:r>
      <w:r w:rsidRPr="0038476E">
        <w:rPr>
          <w:rFonts w:ascii="Times New Roman" w:hAnsi="Times New Roman" w:cs="Times New Roman"/>
          <w:sz w:val="24"/>
        </w:rPr>
        <w:t xml:space="preserve">. </w:t>
      </w:r>
      <w:r w:rsidR="00A436C5" w:rsidRPr="0038476E">
        <w:rPr>
          <w:rFonts w:ascii="Times New Roman" w:hAnsi="Times New Roman" w:cs="Times New Roman"/>
          <w:sz w:val="24"/>
        </w:rPr>
        <w:t>Aborda os compromissos e objetivos da universidade com base na legislação espanhola que pode ser resumida em quatro grandes objetivos que diz:</w:t>
      </w:r>
    </w:p>
    <w:p w:rsidR="00A436C5" w:rsidRDefault="00A436C5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672A">
        <w:rPr>
          <w:rFonts w:ascii="Times New Roman" w:hAnsi="Times New Roman" w:cs="Times New Roman"/>
          <w:i/>
          <w:sz w:val="24"/>
        </w:rPr>
        <w:t xml:space="preserve">“De modo sucinto, está se dizendo às universidades que não se contentem em apenas transmitir a ciência, mas que a criem (...); que </w:t>
      </w:r>
      <w:r w:rsidR="0038476E" w:rsidRPr="00BA672A">
        <w:rPr>
          <w:rFonts w:ascii="Times New Roman" w:hAnsi="Times New Roman" w:cs="Times New Roman"/>
          <w:i/>
          <w:sz w:val="24"/>
        </w:rPr>
        <w:t>deem</w:t>
      </w:r>
      <w:r w:rsidRPr="00BA672A">
        <w:rPr>
          <w:rFonts w:ascii="Times New Roman" w:hAnsi="Times New Roman" w:cs="Times New Roman"/>
          <w:i/>
          <w:sz w:val="24"/>
        </w:rPr>
        <w:t xml:space="preserve"> um sentido prático e profissionalizante para a formação que oferecem aos estudantes (...) façam-no em contato com o meio social, econômico e profissional com cuja melhor</w:t>
      </w:r>
      <w:r w:rsidR="0038476E" w:rsidRPr="00BA672A">
        <w:rPr>
          <w:rFonts w:ascii="Times New Roman" w:hAnsi="Times New Roman" w:cs="Times New Roman"/>
          <w:i/>
          <w:sz w:val="24"/>
        </w:rPr>
        <w:t>a</w:t>
      </w:r>
      <w:r w:rsidRPr="00BA672A">
        <w:rPr>
          <w:rFonts w:ascii="Times New Roman" w:hAnsi="Times New Roman" w:cs="Times New Roman"/>
          <w:i/>
          <w:sz w:val="24"/>
        </w:rPr>
        <w:t xml:space="preserve"> devem </w:t>
      </w:r>
      <w:r w:rsidR="0038476E" w:rsidRPr="00BA672A">
        <w:rPr>
          <w:rFonts w:ascii="Times New Roman" w:hAnsi="Times New Roman" w:cs="Times New Roman"/>
          <w:i/>
          <w:sz w:val="24"/>
        </w:rPr>
        <w:t>colaborar. ”</w:t>
      </w:r>
      <w:r w:rsidRPr="0038476E">
        <w:rPr>
          <w:rFonts w:ascii="Times New Roman" w:hAnsi="Times New Roman" w:cs="Times New Roman"/>
          <w:sz w:val="24"/>
        </w:rPr>
        <w:t xml:space="preserve">  p. 20</w:t>
      </w:r>
    </w:p>
    <w:p w:rsidR="00BC622A" w:rsidRPr="0038476E" w:rsidRDefault="00BC622A" w:rsidP="008A033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8476E" w:rsidRPr="0038476E" w:rsidRDefault="0038476E" w:rsidP="008A033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38476E">
        <w:rPr>
          <w:rFonts w:ascii="Times New Roman" w:hAnsi="Times New Roman" w:cs="Times New Roman"/>
          <w:b/>
          <w:i/>
          <w:sz w:val="24"/>
        </w:rPr>
        <w:t>Primeiro tópico: Transformação da universidade</w:t>
      </w:r>
    </w:p>
    <w:p w:rsidR="009766C2" w:rsidRDefault="0038476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476E">
        <w:rPr>
          <w:rFonts w:ascii="Times New Roman" w:hAnsi="Times New Roman" w:cs="Times New Roman"/>
          <w:sz w:val="24"/>
        </w:rPr>
        <w:t>No primeiro grande tópico, sobre a transformação da universidade, f</w:t>
      </w:r>
      <w:r w:rsidR="00A65B88" w:rsidRPr="0038476E">
        <w:rPr>
          <w:rFonts w:ascii="Times New Roman" w:hAnsi="Times New Roman" w:cs="Times New Roman"/>
          <w:sz w:val="24"/>
        </w:rPr>
        <w:t xml:space="preserve">az um comparativo entre os momentos vividos em sua própria formação, na década de setenta, em um contexto econômico diferente </w:t>
      </w:r>
      <w:r w:rsidR="00E70427" w:rsidRPr="0038476E">
        <w:rPr>
          <w:rFonts w:ascii="Times New Roman" w:hAnsi="Times New Roman" w:cs="Times New Roman"/>
          <w:sz w:val="24"/>
        </w:rPr>
        <w:t xml:space="preserve">do atual </w:t>
      </w:r>
      <w:r w:rsidR="00A65B88" w:rsidRPr="0038476E">
        <w:rPr>
          <w:rFonts w:ascii="Times New Roman" w:hAnsi="Times New Roman" w:cs="Times New Roman"/>
          <w:sz w:val="24"/>
        </w:rPr>
        <w:t>e</w:t>
      </w:r>
      <w:r w:rsidR="00E70427" w:rsidRPr="0038476E">
        <w:rPr>
          <w:rFonts w:ascii="Times New Roman" w:hAnsi="Times New Roman" w:cs="Times New Roman"/>
          <w:sz w:val="24"/>
        </w:rPr>
        <w:t>,</w:t>
      </w:r>
      <w:r w:rsidR="00A65B88" w:rsidRPr="0038476E">
        <w:rPr>
          <w:rFonts w:ascii="Times New Roman" w:hAnsi="Times New Roman" w:cs="Times New Roman"/>
          <w:sz w:val="24"/>
        </w:rPr>
        <w:t xml:space="preserve"> como ela vem se transformando em uma velocidade muito maior que em outros períodos de sua existência.</w:t>
      </w:r>
      <w:r w:rsidR="00E70427" w:rsidRPr="0038476E">
        <w:rPr>
          <w:rFonts w:ascii="Times New Roman" w:hAnsi="Times New Roman" w:cs="Times New Roman"/>
          <w:sz w:val="24"/>
        </w:rPr>
        <w:t xml:space="preserve"> </w:t>
      </w:r>
      <w:r w:rsidR="00C127DD" w:rsidRPr="0038476E">
        <w:rPr>
          <w:rFonts w:ascii="Times New Roman" w:hAnsi="Times New Roman" w:cs="Times New Roman"/>
          <w:sz w:val="24"/>
        </w:rPr>
        <w:t>Esse</w:t>
      </w:r>
      <w:r w:rsidR="00C378FA">
        <w:rPr>
          <w:rFonts w:ascii="Times New Roman" w:hAnsi="Times New Roman" w:cs="Times New Roman"/>
          <w:sz w:val="24"/>
        </w:rPr>
        <w:t>s aspectos estão</w:t>
      </w:r>
      <w:r w:rsidR="00E70427" w:rsidRPr="0038476E">
        <w:rPr>
          <w:rFonts w:ascii="Times New Roman" w:hAnsi="Times New Roman" w:cs="Times New Roman"/>
          <w:sz w:val="24"/>
        </w:rPr>
        <w:t xml:space="preserve"> </w:t>
      </w:r>
      <w:r w:rsidR="00C378FA">
        <w:rPr>
          <w:rFonts w:ascii="Times New Roman" w:hAnsi="Times New Roman" w:cs="Times New Roman"/>
          <w:sz w:val="24"/>
        </w:rPr>
        <w:t xml:space="preserve">aliados </w:t>
      </w:r>
      <w:r w:rsidR="00E70427" w:rsidRPr="0038476E">
        <w:rPr>
          <w:rFonts w:ascii="Times New Roman" w:hAnsi="Times New Roman" w:cs="Times New Roman"/>
          <w:sz w:val="24"/>
        </w:rPr>
        <w:t>com as possíveis cobranças competitivas do mercado, algo menos</w:t>
      </w:r>
      <w:r w:rsidR="00BA672A">
        <w:rPr>
          <w:rFonts w:ascii="Times New Roman" w:hAnsi="Times New Roman" w:cs="Times New Roman"/>
          <w:sz w:val="24"/>
        </w:rPr>
        <w:t xml:space="preserve"> impactante</w:t>
      </w:r>
      <w:r w:rsidR="00E70427" w:rsidRPr="0038476E">
        <w:rPr>
          <w:rFonts w:ascii="Times New Roman" w:hAnsi="Times New Roman" w:cs="Times New Roman"/>
          <w:sz w:val="24"/>
        </w:rPr>
        <w:t xml:space="preserve"> ou ausente em sua época como aluno universitário</w:t>
      </w:r>
      <w:r w:rsidR="00C127DD">
        <w:rPr>
          <w:rFonts w:ascii="Times New Roman" w:hAnsi="Times New Roman" w:cs="Times New Roman"/>
          <w:sz w:val="24"/>
        </w:rPr>
        <w:t xml:space="preserve">, </w:t>
      </w:r>
      <w:r w:rsidRPr="0038476E">
        <w:rPr>
          <w:rFonts w:ascii="Times New Roman" w:hAnsi="Times New Roman" w:cs="Times New Roman"/>
          <w:sz w:val="24"/>
        </w:rPr>
        <w:t xml:space="preserve">que haviam </w:t>
      </w:r>
      <w:r w:rsidR="00C127DD">
        <w:rPr>
          <w:rFonts w:ascii="Times New Roman" w:hAnsi="Times New Roman" w:cs="Times New Roman"/>
          <w:sz w:val="24"/>
        </w:rPr>
        <w:t xml:space="preserve">menos </w:t>
      </w:r>
      <w:r w:rsidRPr="0038476E">
        <w:rPr>
          <w:rFonts w:ascii="Times New Roman" w:hAnsi="Times New Roman" w:cs="Times New Roman"/>
          <w:sz w:val="24"/>
        </w:rPr>
        <w:t>alunos</w:t>
      </w:r>
      <w:r>
        <w:rPr>
          <w:rFonts w:ascii="Times New Roman" w:hAnsi="Times New Roman" w:cs="Times New Roman"/>
          <w:sz w:val="24"/>
        </w:rPr>
        <w:t xml:space="preserve">, </w:t>
      </w:r>
      <w:r w:rsidR="00BA672A">
        <w:rPr>
          <w:rFonts w:ascii="Times New Roman" w:hAnsi="Times New Roman" w:cs="Times New Roman"/>
          <w:sz w:val="24"/>
        </w:rPr>
        <w:t xml:space="preserve">cursos mais generalistas, mas com </w:t>
      </w:r>
      <w:r w:rsidRPr="0038476E">
        <w:rPr>
          <w:rFonts w:ascii="Times New Roman" w:hAnsi="Times New Roman" w:cs="Times New Roman"/>
          <w:sz w:val="24"/>
        </w:rPr>
        <w:t>pouca participação estudantil nas decisões institucionais</w:t>
      </w:r>
      <w:r w:rsidR="00E70427" w:rsidRPr="0038476E">
        <w:rPr>
          <w:rFonts w:ascii="Times New Roman" w:hAnsi="Times New Roman" w:cs="Times New Roman"/>
          <w:sz w:val="24"/>
        </w:rPr>
        <w:t>.</w:t>
      </w:r>
    </w:p>
    <w:p w:rsidR="00BA672A" w:rsidRDefault="00BA672A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Dentre as mudanças ocorridas e como o meio social têm influenciado nisso, estão a massificação e heterogeneidade dos alunos, bem como a redução de investimentos e a incorporação das novas tecnologias. </w:t>
      </w:r>
      <w:r w:rsidR="00364C14">
        <w:rPr>
          <w:rFonts w:ascii="Times New Roman" w:hAnsi="Times New Roman" w:cs="Times New Roman"/>
          <w:sz w:val="24"/>
        </w:rPr>
        <w:t>Essas mudanças ocorrem</w:t>
      </w:r>
      <w:r>
        <w:rPr>
          <w:rFonts w:ascii="Times New Roman" w:hAnsi="Times New Roman" w:cs="Times New Roman"/>
          <w:sz w:val="24"/>
        </w:rPr>
        <w:t xml:space="preserve"> devido a duas forças contrapostas:</w:t>
      </w:r>
    </w:p>
    <w:p w:rsidR="00BA672A" w:rsidRPr="0038476E" w:rsidRDefault="00BA672A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2704">
        <w:rPr>
          <w:rFonts w:ascii="Times New Roman" w:hAnsi="Times New Roman" w:cs="Times New Roman"/>
          <w:i/>
          <w:sz w:val="24"/>
        </w:rPr>
        <w:t xml:space="preserve">“Por um lado, há a pressão da globalização e internacionalização dos estudos e dos pontos de referência (...); por outro lado, cada vez mais há mais consciência da importância do contexto </w:t>
      </w:r>
      <w:r w:rsidR="009D2704" w:rsidRPr="009D2704">
        <w:rPr>
          <w:rFonts w:ascii="Times New Roman" w:hAnsi="Times New Roman" w:cs="Times New Roman"/>
          <w:i/>
          <w:sz w:val="24"/>
        </w:rPr>
        <w:t>como fator determinante do que ocorre em cada universidade e das dificuldades para aplicação de regras ou de critérios legais. (...) O que acontece em cada instituição é muito condicionado pelo contexto político, social e econômico em que cada uma desenvolve suas atividades (...)”</w:t>
      </w:r>
      <w:r w:rsidR="009D2704">
        <w:rPr>
          <w:rFonts w:ascii="Times New Roman" w:hAnsi="Times New Roman" w:cs="Times New Roman"/>
          <w:sz w:val="24"/>
        </w:rPr>
        <w:t xml:space="preserve"> p. 24</w:t>
      </w:r>
      <w:r>
        <w:rPr>
          <w:rFonts w:ascii="Times New Roman" w:hAnsi="Times New Roman" w:cs="Times New Roman"/>
          <w:sz w:val="24"/>
        </w:rPr>
        <w:t xml:space="preserve">  </w:t>
      </w:r>
    </w:p>
    <w:p w:rsidR="0071585E" w:rsidRDefault="0071585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Nesse sentido, a universidade que antes vivia às margens da dinâmica social, ou seja, possuía uma certa autonomia e autogestão sem necessidade de prestar contas, passou a ser plenamente inserida na dinâmica central da sociedade e participativa dentro deste contexto. Segundo o autor:</w:t>
      </w:r>
    </w:p>
    <w:p w:rsidR="00DE255A" w:rsidRDefault="0071585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1585E">
        <w:rPr>
          <w:rFonts w:ascii="Times New Roman" w:hAnsi="Times New Roman" w:cs="Times New Roman"/>
          <w:i/>
          <w:sz w:val="24"/>
        </w:rPr>
        <w:t>“De um bem cultural, a universidade passou a ser um bem econômico. De lugar reservado a uns poucos privilegiados tornou-se um lugar destinado ao maior número possível de cidadãos. ”</w:t>
      </w:r>
      <w:r>
        <w:rPr>
          <w:rFonts w:ascii="Times New Roman" w:hAnsi="Times New Roman" w:cs="Times New Roman"/>
          <w:sz w:val="24"/>
        </w:rPr>
        <w:t xml:space="preserve">  p. 25</w:t>
      </w:r>
    </w:p>
    <w:p w:rsidR="00D86590" w:rsidRDefault="0071585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 maior acesso ao ensino superior trouxe mudanças significativas no campo docente, que agora têm um desafio maior em lidar com heterogeneidade e massificação do ensino.</w:t>
      </w:r>
      <w:r w:rsidR="00D86590">
        <w:rPr>
          <w:rFonts w:ascii="Times New Roman" w:hAnsi="Times New Roman" w:cs="Times New Roman"/>
          <w:sz w:val="24"/>
        </w:rPr>
        <w:t xml:space="preserve"> Dentro desse perfil de grupos heterogêneos, notou-se um aumento no númer</w:t>
      </w:r>
      <w:r w:rsidR="00C127DD">
        <w:rPr>
          <w:rFonts w:ascii="Times New Roman" w:hAnsi="Times New Roman" w:cs="Times New Roman"/>
          <w:sz w:val="24"/>
        </w:rPr>
        <w:t>o de mulheres e alunos de distintas</w:t>
      </w:r>
      <w:r w:rsidR="00D86590">
        <w:rPr>
          <w:rFonts w:ascii="Times New Roman" w:hAnsi="Times New Roman" w:cs="Times New Roman"/>
          <w:sz w:val="24"/>
        </w:rPr>
        <w:t xml:space="preserve"> idades.</w:t>
      </w:r>
      <w:r>
        <w:rPr>
          <w:rFonts w:ascii="Times New Roman" w:hAnsi="Times New Roman" w:cs="Times New Roman"/>
          <w:sz w:val="24"/>
        </w:rPr>
        <w:t xml:space="preserve"> </w:t>
      </w:r>
    </w:p>
    <w:p w:rsidR="002E4F19" w:rsidRDefault="0071585E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massificação </w:t>
      </w:r>
      <w:r w:rsidR="00625FB9">
        <w:rPr>
          <w:rFonts w:ascii="Times New Roman" w:hAnsi="Times New Roman" w:cs="Times New Roman"/>
          <w:sz w:val="24"/>
        </w:rPr>
        <w:t>é</w:t>
      </w:r>
      <w:r w:rsidR="00D86590">
        <w:rPr>
          <w:rFonts w:ascii="Times New Roman" w:hAnsi="Times New Roman" w:cs="Times New Roman"/>
          <w:sz w:val="24"/>
        </w:rPr>
        <w:t xml:space="preserve"> um fenômeno nítido e percebido </w:t>
      </w:r>
      <w:r w:rsidR="008664B2">
        <w:rPr>
          <w:rFonts w:ascii="Times New Roman" w:hAnsi="Times New Roman" w:cs="Times New Roman"/>
          <w:sz w:val="24"/>
        </w:rPr>
        <w:t xml:space="preserve">em várias universidades europeias. </w:t>
      </w:r>
      <w:r w:rsidR="00625FB9">
        <w:rPr>
          <w:rFonts w:ascii="Times New Roman" w:hAnsi="Times New Roman" w:cs="Times New Roman"/>
          <w:sz w:val="24"/>
        </w:rPr>
        <w:t>Isso culminou</w:t>
      </w:r>
      <w:r w:rsidR="008664B2">
        <w:rPr>
          <w:rFonts w:ascii="Times New Roman" w:hAnsi="Times New Roman" w:cs="Times New Roman"/>
          <w:sz w:val="24"/>
        </w:rPr>
        <w:t xml:space="preserve"> na ampliação das IES bem como na contratação de mais professores, além da mudança de </w:t>
      </w:r>
      <w:r w:rsidR="008664B2" w:rsidRPr="008664B2">
        <w:rPr>
          <w:rFonts w:ascii="Times New Roman" w:hAnsi="Times New Roman" w:cs="Times New Roman"/>
          <w:i/>
          <w:sz w:val="24"/>
        </w:rPr>
        <w:t>status</w:t>
      </w:r>
      <w:r w:rsidR="008664B2">
        <w:rPr>
          <w:rFonts w:ascii="Times New Roman" w:hAnsi="Times New Roman" w:cs="Times New Roman"/>
          <w:sz w:val="24"/>
        </w:rPr>
        <w:t xml:space="preserve"> social dos cursos ou na precarização </w:t>
      </w:r>
      <w:r w:rsidR="00625FB9">
        <w:rPr>
          <w:rFonts w:ascii="Times New Roman" w:hAnsi="Times New Roman" w:cs="Times New Roman"/>
          <w:sz w:val="24"/>
        </w:rPr>
        <w:t>do trabalho docente</w:t>
      </w:r>
      <w:r w:rsidR="008664B2">
        <w:rPr>
          <w:rFonts w:ascii="Times New Roman" w:hAnsi="Times New Roman" w:cs="Times New Roman"/>
          <w:sz w:val="24"/>
        </w:rPr>
        <w:t>.</w:t>
      </w:r>
      <w:r w:rsidR="003B1B11">
        <w:rPr>
          <w:rFonts w:ascii="Times New Roman" w:hAnsi="Times New Roman" w:cs="Times New Roman"/>
          <w:sz w:val="24"/>
        </w:rPr>
        <w:t xml:space="preserve"> </w:t>
      </w:r>
    </w:p>
    <w:p w:rsidR="0071585E" w:rsidRDefault="002E4F19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Assim</w:t>
      </w:r>
      <w:r w:rsidR="003B1B11">
        <w:rPr>
          <w:rFonts w:ascii="Times New Roman" w:hAnsi="Times New Roman" w:cs="Times New Roman"/>
          <w:sz w:val="24"/>
        </w:rPr>
        <w:t>, aque</w:t>
      </w:r>
      <w:r>
        <w:rPr>
          <w:rFonts w:ascii="Times New Roman" w:hAnsi="Times New Roman" w:cs="Times New Roman"/>
          <w:sz w:val="24"/>
        </w:rPr>
        <w:t>la suposta autonomia a qual as IES</w:t>
      </w:r>
      <w:r w:rsidR="003B1B11">
        <w:rPr>
          <w:rFonts w:ascii="Times New Roman" w:hAnsi="Times New Roman" w:cs="Times New Roman"/>
          <w:sz w:val="24"/>
        </w:rPr>
        <w:t xml:space="preserve"> gozavam passou a depender de outras fontes, </w:t>
      </w:r>
      <w:r>
        <w:rPr>
          <w:rFonts w:ascii="Times New Roman" w:hAnsi="Times New Roman" w:cs="Times New Roman"/>
          <w:sz w:val="24"/>
        </w:rPr>
        <w:t>vinculada</w:t>
      </w:r>
      <w:r w:rsidR="003B1B11">
        <w:rPr>
          <w:rFonts w:ascii="Times New Roman" w:hAnsi="Times New Roman" w:cs="Times New Roman"/>
          <w:sz w:val="24"/>
        </w:rPr>
        <w:t>s às políticas de financiamento e de controle de qualidade por falta de apoio incondicional do poder público.</w:t>
      </w:r>
      <w:r>
        <w:rPr>
          <w:rFonts w:ascii="Times New Roman" w:hAnsi="Times New Roman" w:cs="Times New Roman"/>
          <w:sz w:val="24"/>
        </w:rPr>
        <w:t xml:space="preserve"> Esse controle de qualidade e estabelecimento de padrões, têm </w:t>
      </w:r>
      <w:r w:rsidR="009A2860">
        <w:rPr>
          <w:rFonts w:ascii="Times New Roman" w:hAnsi="Times New Roman" w:cs="Times New Roman"/>
          <w:sz w:val="24"/>
        </w:rPr>
        <w:t xml:space="preserve">mais </w:t>
      </w:r>
      <w:r>
        <w:rPr>
          <w:rFonts w:ascii="Times New Roman" w:hAnsi="Times New Roman" w:cs="Times New Roman"/>
          <w:sz w:val="24"/>
        </w:rPr>
        <w:t>enfoque em como os recursos são geridos</w:t>
      </w:r>
      <w:r w:rsidR="009A2860">
        <w:rPr>
          <w:rFonts w:ascii="Times New Roman" w:hAnsi="Times New Roman" w:cs="Times New Roman"/>
          <w:sz w:val="24"/>
        </w:rPr>
        <w:t xml:space="preserve"> do que foco na qualidade da formação</w:t>
      </w:r>
      <w:r>
        <w:rPr>
          <w:rFonts w:ascii="Times New Roman" w:hAnsi="Times New Roman" w:cs="Times New Roman"/>
          <w:sz w:val="24"/>
        </w:rPr>
        <w:t>,</w:t>
      </w:r>
      <w:r w:rsidR="009A2860">
        <w:rPr>
          <w:rFonts w:ascii="Times New Roman" w:hAnsi="Times New Roman" w:cs="Times New Roman"/>
          <w:sz w:val="24"/>
        </w:rPr>
        <w:t xml:space="preserve"> transformada</w:t>
      </w:r>
      <w:r>
        <w:rPr>
          <w:rFonts w:ascii="Times New Roman" w:hAnsi="Times New Roman" w:cs="Times New Roman"/>
          <w:sz w:val="24"/>
        </w:rPr>
        <w:t xml:space="preserve"> em uma nova obsessão política.</w:t>
      </w:r>
    </w:p>
    <w:p w:rsidR="00C127DD" w:rsidRDefault="009A2860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partir disso, o autor faz questionamentos quanto a função centra</w:t>
      </w:r>
      <w:r w:rsidR="00C127DD">
        <w:rPr>
          <w:rFonts w:ascii="Times New Roman" w:hAnsi="Times New Roman" w:cs="Times New Roman"/>
          <w:sz w:val="24"/>
        </w:rPr>
        <w:t>lizadora da universidade n</w:t>
      </w:r>
      <w:r>
        <w:rPr>
          <w:rFonts w:ascii="Times New Roman" w:hAnsi="Times New Roman" w:cs="Times New Roman"/>
          <w:sz w:val="24"/>
        </w:rPr>
        <w:t xml:space="preserve">a formação profissional. Acreditava-se que tudo aquilo que era ensinado </w:t>
      </w:r>
      <w:r>
        <w:rPr>
          <w:rFonts w:ascii="Times New Roman" w:hAnsi="Times New Roman" w:cs="Times New Roman"/>
          <w:sz w:val="24"/>
        </w:rPr>
        <w:lastRenderedPageBreak/>
        <w:t xml:space="preserve">nas IES eram suficientes, que a ideia de formação se dava dentro do curto período em que o aluno tinha acesso </w:t>
      </w:r>
      <w:r w:rsidR="00844573"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 universidade, de maneira descontínua. A integração instituição e empresas em parcerias, atributos complementares como estágios, sobretudo no reconhecimento acadêmico das habilidades particulares de cada aluno</w:t>
      </w:r>
      <w:r w:rsidR="00DA6515">
        <w:rPr>
          <w:rFonts w:ascii="Times New Roman" w:hAnsi="Times New Roman" w:cs="Times New Roman"/>
          <w:sz w:val="24"/>
        </w:rPr>
        <w:t xml:space="preserve"> (suas experiências de vida e profissionais), são alvo-chave desse capítulo e que levará a reflexão das exigências à competência docente para atingir uma formação contínua.</w:t>
      </w:r>
      <w:r w:rsidR="00C127DD">
        <w:rPr>
          <w:rFonts w:ascii="Times New Roman" w:hAnsi="Times New Roman" w:cs="Times New Roman"/>
          <w:sz w:val="24"/>
        </w:rPr>
        <w:t xml:space="preserve"> </w:t>
      </w:r>
    </w:p>
    <w:p w:rsidR="00C127DD" w:rsidRDefault="00C127DD" w:rsidP="00C127D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Isso res</w:t>
      </w:r>
      <w:r w:rsidR="00BC622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significa a figura do professor, que agora é um elo importante para autonomia de aprendizagem, agindo mais como um orientador que apenas alguém que “despeja” </w:t>
      </w:r>
      <w:proofErr w:type="spellStart"/>
      <w:r w:rsidR="008C4CF0">
        <w:rPr>
          <w:rFonts w:ascii="Times New Roman" w:hAnsi="Times New Roman" w:cs="Times New Roman"/>
          <w:sz w:val="24"/>
        </w:rPr>
        <w:t>conteúdos</w:t>
      </w:r>
      <w:proofErr w:type="spellEnd"/>
      <w:r>
        <w:rPr>
          <w:rFonts w:ascii="Times New Roman" w:hAnsi="Times New Roman" w:cs="Times New Roman"/>
          <w:sz w:val="24"/>
        </w:rPr>
        <w:t xml:space="preserve"> a serem aprendidos a um grupo cada vez mais heterogêneo:</w:t>
      </w:r>
    </w:p>
    <w:p w:rsidR="00C127DD" w:rsidRDefault="00C127DD" w:rsidP="00C127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67A9C">
        <w:rPr>
          <w:rFonts w:ascii="Times New Roman" w:hAnsi="Times New Roman" w:cs="Times New Roman"/>
          <w:i/>
          <w:sz w:val="24"/>
        </w:rPr>
        <w:t xml:space="preserve">“(...) é evidente a necessidade de reforçar a dimensão pedagógica de nossa docência para adaptá-la às condições variáveis de nossos estudantes. (...) incorporar experiências e modalidades diversas de trabalho de tal forma que os próprios alunos possam optar por níveis de aprofundamento da disciplina de acordo com sua própria motivação e orientação </w:t>
      </w:r>
      <w:r w:rsidR="00367A9C" w:rsidRPr="00367A9C">
        <w:rPr>
          <w:rFonts w:ascii="Times New Roman" w:hAnsi="Times New Roman" w:cs="Times New Roman"/>
          <w:i/>
          <w:sz w:val="24"/>
        </w:rPr>
        <w:t>pessoal. ”</w:t>
      </w:r>
      <w:r>
        <w:rPr>
          <w:rFonts w:ascii="Times New Roman" w:hAnsi="Times New Roman" w:cs="Times New Roman"/>
          <w:sz w:val="24"/>
        </w:rPr>
        <w:t xml:space="preserve"> p. 31</w:t>
      </w:r>
    </w:p>
    <w:p w:rsidR="001E04DA" w:rsidRDefault="001E04DA" w:rsidP="00C127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A2860" w:rsidRPr="000E48E1" w:rsidRDefault="000E48E1" w:rsidP="008A033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E48E1">
        <w:rPr>
          <w:rFonts w:ascii="Times New Roman" w:hAnsi="Times New Roman" w:cs="Times New Roman"/>
          <w:b/>
          <w:i/>
          <w:sz w:val="24"/>
        </w:rPr>
        <w:t>Segundo tópico: sentido formativo da universidade</w:t>
      </w:r>
    </w:p>
    <w:p w:rsidR="003B1B11" w:rsidRDefault="003B1B11" w:rsidP="008A033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C4CF0" w:rsidRDefault="00482443" w:rsidP="00482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2443">
        <w:rPr>
          <w:rFonts w:ascii="Times New Roman" w:hAnsi="Times New Roman" w:cs="Times New Roman"/>
          <w:i/>
          <w:sz w:val="24"/>
        </w:rPr>
        <w:t>“Em relação a universidade, são numerosas as funções que, como instituição social, se espera que se desenvolva: ensino, pesquisa, administração dos recursos e do pessoal, dinamização social e cultural, apoio técnico e científico às empresas, consultoria social, serviço social e apoio às pessoas de baixa renda, estabelecimento de parcerias nacionais e internacionais de pesquisa e formação crítica social, etc.”</w:t>
      </w:r>
      <w:r>
        <w:rPr>
          <w:rFonts w:ascii="Times New Roman" w:hAnsi="Times New Roman" w:cs="Times New Roman"/>
          <w:sz w:val="24"/>
        </w:rPr>
        <w:t xml:space="preserve"> p. 35 </w:t>
      </w:r>
    </w:p>
    <w:p w:rsidR="000E48E1" w:rsidRDefault="00482443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trecho acima mostra uma visão mais geral sobre as funções da universidade. Contudo, o autor dá nesse tópico um maior enfoque no sentido formativo dela. O que seria formação e qual o sentido dela? Nesse caso ele caminha para um significado mais pe</w:t>
      </w:r>
      <w:r w:rsidR="00254B77">
        <w:rPr>
          <w:rFonts w:ascii="Times New Roman" w:hAnsi="Times New Roman" w:cs="Times New Roman"/>
          <w:sz w:val="24"/>
        </w:rPr>
        <w:t>dagógico: o sentido da formação</w:t>
      </w:r>
      <w:r w:rsidR="00F41AD4">
        <w:rPr>
          <w:rFonts w:ascii="Times New Roman" w:hAnsi="Times New Roman" w:cs="Times New Roman"/>
          <w:sz w:val="24"/>
        </w:rPr>
        <w:t xml:space="preserve"> como forma de crescimento pessoal</w:t>
      </w:r>
      <w:r w:rsidR="00254B77">
        <w:rPr>
          <w:rFonts w:ascii="Times New Roman" w:hAnsi="Times New Roman" w:cs="Times New Roman"/>
          <w:sz w:val="24"/>
        </w:rPr>
        <w:t xml:space="preserve">. </w:t>
      </w:r>
      <w:r w:rsidR="001E04DA">
        <w:rPr>
          <w:rFonts w:ascii="Times New Roman" w:hAnsi="Times New Roman" w:cs="Times New Roman"/>
          <w:sz w:val="24"/>
        </w:rPr>
        <w:t>Assim</w:t>
      </w:r>
      <w:r w:rsidR="00254B77">
        <w:rPr>
          <w:rFonts w:ascii="Times New Roman" w:hAnsi="Times New Roman" w:cs="Times New Roman"/>
          <w:sz w:val="24"/>
        </w:rPr>
        <w:t>, ele aborda algumas convenções</w:t>
      </w:r>
      <w:r w:rsidR="001E04DA">
        <w:rPr>
          <w:rFonts w:ascii="Times New Roman" w:hAnsi="Times New Roman" w:cs="Times New Roman"/>
          <w:sz w:val="24"/>
        </w:rPr>
        <w:t xml:space="preserve"> que necessitam de reparos conceituais, principalmente no que tange a diferenciação entre </w:t>
      </w:r>
      <w:r w:rsidR="005C6482">
        <w:rPr>
          <w:rFonts w:ascii="Times New Roman" w:hAnsi="Times New Roman" w:cs="Times New Roman"/>
          <w:sz w:val="24"/>
        </w:rPr>
        <w:t>educação e formação:</w:t>
      </w:r>
    </w:p>
    <w:p w:rsidR="0083714D" w:rsidRPr="00254B77" w:rsidRDefault="0083714D" w:rsidP="008A033E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54B77">
        <w:rPr>
          <w:rFonts w:ascii="Times New Roman" w:hAnsi="Times New Roman" w:cs="Times New Roman"/>
          <w:i/>
          <w:sz w:val="24"/>
        </w:rPr>
        <w:t>“A importância da formação deriva, a meu ver, de sua necessári</w:t>
      </w:r>
      <w:r w:rsidR="00254B77">
        <w:rPr>
          <w:rFonts w:ascii="Times New Roman" w:hAnsi="Times New Roman" w:cs="Times New Roman"/>
          <w:i/>
          <w:sz w:val="24"/>
        </w:rPr>
        <w:t>a</w:t>
      </w:r>
      <w:r w:rsidRPr="00254B77">
        <w:rPr>
          <w:rFonts w:ascii="Times New Roman" w:hAnsi="Times New Roman" w:cs="Times New Roman"/>
          <w:i/>
          <w:sz w:val="24"/>
        </w:rPr>
        <w:t xml:space="preserve"> vinculação ao crescimento e ao aperfeiçoamento de pessoas, aperfeiçoamento que tem de ser entendido em um sentido global: crescer como pessoas. (...) A ideia de aperfeiçoamento, de desenvolvimento pessoal, entre outras, costuma ser atribuída comumente ao conceito de educação. Dessa maneira é possível estabelecer uma contraposição entre o que é educação (...) e o que seria formação </w:t>
      </w:r>
      <w:r w:rsidR="00254B77" w:rsidRPr="00254B77">
        <w:rPr>
          <w:rFonts w:ascii="Times New Roman" w:hAnsi="Times New Roman" w:cs="Times New Roman"/>
          <w:i/>
          <w:sz w:val="24"/>
        </w:rPr>
        <w:t>(...). ”</w:t>
      </w:r>
      <w:r w:rsidRPr="00254B77">
        <w:rPr>
          <w:rFonts w:ascii="Times New Roman" w:hAnsi="Times New Roman" w:cs="Times New Roman"/>
          <w:i/>
          <w:sz w:val="24"/>
        </w:rPr>
        <w:t xml:space="preserve"> </w:t>
      </w:r>
      <w:r w:rsidRPr="00BA1EEA">
        <w:rPr>
          <w:rFonts w:ascii="Times New Roman" w:hAnsi="Times New Roman" w:cs="Times New Roman"/>
          <w:sz w:val="24"/>
        </w:rPr>
        <w:t>p. 39</w:t>
      </w:r>
    </w:p>
    <w:p w:rsidR="00482443" w:rsidRDefault="001E04DA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Dentro desses</w:t>
      </w:r>
      <w:r w:rsidR="005C6482">
        <w:rPr>
          <w:rFonts w:ascii="Times New Roman" w:hAnsi="Times New Roman" w:cs="Times New Roman"/>
          <w:sz w:val="24"/>
        </w:rPr>
        <w:t xml:space="preserve"> dois conceitos o autor destaca</w:t>
      </w:r>
      <w:r>
        <w:rPr>
          <w:rFonts w:ascii="Times New Roman" w:hAnsi="Times New Roman" w:cs="Times New Roman"/>
          <w:sz w:val="24"/>
        </w:rPr>
        <w:t xml:space="preserve"> que </w:t>
      </w:r>
      <w:r w:rsidRPr="001E04DA">
        <w:rPr>
          <w:rFonts w:ascii="Times New Roman" w:hAnsi="Times New Roman" w:cs="Times New Roman"/>
          <w:i/>
          <w:sz w:val="24"/>
        </w:rPr>
        <w:t>“A educação (...) aparece como um processo mais amplo, menos padronizado e mais direcionado a atingir a dimensão pessoal dos indivíduos. (...) a formação pode ser interpretada como algo que não resulta em desenvolvimento pessoal, ou como algo que mantém propósitos contrários a essa ideia (diminuir a capacidade crítica, reforçar os sistemas de adaptação, modelar os indivíduos conforme um pensamento heterogêneo</w:t>
      </w:r>
      <w:r w:rsidR="00F41AD4" w:rsidRPr="001E04DA">
        <w:rPr>
          <w:rFonts w:ascii="Times New Roman" w:hAnsi="Times New Roman" w:cs="Times New Roman"/>
          <w:i/>
          <w:sz w:val="24"/>
        </w:rPr>
        <w:t>)</w:t>
      </w:r>
      <w:r w:rsidR="00F41AD4">
        <w:rPr>
          <w:rFonts w:ascii="Times New Roman" w:hAnsi="Times New Roman" w:cs="Times New Roman"/>
          <w:i/>
          <w:sz w:val="24"/>
        </w:rPr>
        <w:t>.</w:t>
      </w:r>
      <w:r w:rsidR="00F41AD4" w:rsidRPr="001E04DA">
        <w:rPr>
          <w:rFonts w:ascii="Times New Roman" w:hAnsi="Times New Roman" w:cs="Times New Roman"/>
          <w:i/>
          <w:sz w:val="24"/>
        </w:rPr>
        <w:t xml:space="preserve"> ”</w:t>
      </w:r>
      <w:r>
        <w:rPr>
          <w:rFonts w:ascii="Times New Roman" w:hAnsi="Times New Roman" w:cs="Times New Roman"/>
          <w:sz w:val="24"/>
        </w:rPr>
        <w:t xml:space="preserve"> p. 3</w:t>
      </w:r>
      <w:r w:rsidR="00F41AD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F41AD4">
        <w:rPr>
          <w:rFonts w:ascii="Times New Roman" w:hAnsi="Times New Roman" w:cs="Times New Roman"/>
          <w:sz w:val="24"/>
        </w:rPr>
        <w:t>40</w:t>
      </w:r>
    </w:p>
    <w:p w:rsidR="004C55B2" w:rsidRDefault="004C55B2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Nisso, o autor eleva o sentido de formação e que este deve aliar três aspectos: </w:t>
      </w:r>
      <w:r w:rsidRPr="004C55B2">
        <w:rPr>
          <w:rFonts w:ascii="Times New Roman" w:hAnsi="Times New Roman" w:cs="Times New Roman"/>
          <w:i/>
          <w:sz w:val="24"/>
        </w:rPr>
        <w:t>“(...) o desenvolvimento pessoal, o desenvolvimento de conhecimentos e competências específicas e uma visão mais ampla do mercado de trabalho a fim de agir nele com mais autonomia. ”</w:t>
      </w:r>
      <w:r>
        <w:rPr>
          <w:rFonts w:ascii="Times New Roman" w:hAnsi="Times New Roman" w:cs="Times New Roman"/>
          <w:sz w:val="24"/>
        </w:rPr>
        <w:t xml:space="preserve"> p. 45</w:t>
      </w:r>
      <w:r w:rsidR="00D153F0">
        <w:rPr>
          <w:rFonts w:ascii="Times New Roman" w:hAnsi="Times New Roman" w:cs="Times New Roman"/>
          <w:sz w:val="24"/>
        </w:rPr>
        <w:t xml:space="preserve">. E, para concluir a análise da ideia de formação o autor destaca três dilemas: </w:t>
      </w:r>
    </w:p>
    <w:p w:rsidR="00D153F0" w:rsidRDefault="00D153F0" w:rsidP="00D153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 o ponto de referência? O indivíduo ou o mundo que o cerca?</w:t>
      </w:r>
    </w:p>
    <w:p w:rsidR="00D153F0" w:rsidRDefault="004E36AF" w:rsidP="00D153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53F0"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479425</wp:posOffset>
            </wp:positionV>
            <wp:extent cx="4143375" cy="1209675"/>
            <wp:effectExtent l="0" t="0" r="952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3F0">
        <w:rPr>
          <w:rFonts w:ascii="Times New Roman" w:hAnsi="Times New Roman" w:cs="Times New Roman"/>
          <w:sz w:val="24"/>
        </w:rPr>
        <w:t>Especialização ou formação geral de base? Isso fica claro com um trecho da pág. 50:</w:t>
      </w:r>
    </w:p>
    <w:p w:rsidR="004E36AF" w:rsidRDefault="004E36AF" w:rsidP="00D153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Dilema entre o local e o universal:</w:t>
      </w:r>
    </w:p>
    <w:p w:rsidR="004E36AF" w:rsidRDefault="004E36AF" w:rsidP="004E36AF">
      <w:pPr>
        <w:pStyle w:val="PargrafodaLista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“(...) Passar de uma visão local a uma visão global, quer dizer, recuperar a antiga ideia de universalidade como atributo dos estudos universitários é, sem dúvida, um dos desafios principais que se impôs com o novo cenário das tecnologias e da globalização econômica e </w:t>
      </w:r>
      <w:proofErr w:type="gramStart"/>
      <w:r>
        <w:rPr>
          <w:rFonts w:ascii="Times New Roman" w:hAnsi="Times New Roman" w:cs="Times New Roman"/>
          <w:sz w:val="24"/>
        </w:rPr>
        <w:t>científica.”</w:t>
      </w:r>
      <w:proofErr w:type="gramEnd"/>
      <w:r>
        <w:rPr>
          <w:rFonts w:ascii="Times New Roman" w:hAnsi="Times New Roman" w:cs="Times New Roman"/>
          <w:sz w:val="24"/>
        </w:rPr>
        <w:t xml:space="preserve"> p. 50-51</w:t>
      </w:r>
    </w:p>
    <w:p w:rsidR="004E36AF" w:rsidRDefault="004E36AF" w:rsidP="00D153F0">
      <w:pPr>
        <w:jc w:val="both"/>
        <w:rPr>
          <w:rFonts w:ascii="Times New Roman" w:hAnsi="Times New Roman" w:cs="Times New Roman"/>
          <w:sz w:val="24"/>
        </w:rPr>
      </w:pPr>
    </w:p>
    <w:p w:rsidR="00D153F0" w:rsidRPr="004E36AF" w:rsidRDefault="004E36AF" w:rsidP="004E36AF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4E36AF">
        <w:rPr>
          <w:rFonts w:ascii="Times New Roman" w:hAnsi="Times New Roman" w:cs="Times New Roman"/>
          <w:b/>
          <w:i/>
          <w:sz w:val="24"/>
        </w:rPr>
        <w:t>Terceiro tópico: A formação contínua</w:t>
      </w:r>
    </w:p>
    <w:p w:rsidR="004E36AF" w:rsidRDefault="004E36AF" w:rsidP="008A033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E36AF" w:rsidRDefault="004E36AF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“(...) A manutenção da competitividade comercial torna necessária uma constante readequação das competências profissionais dos trabalhadores, e isso exigiu um esforço real das empresas mais modernas no que diz respeito à criação de sistemas de formação e reciclagem permanente de seus empregados.</w:t>
      </w:r>
      <w:r w:rsidR="00AD0723">
        <w:rPr>
          <w:rFonts w:ascii="Times New Roman" w:hAnsi="Times New Roman" w:cs="Times New Roman"/>
          <w:sz w:val="24"/>
        </w:rPr>
        <w:t xml:space="preserve"> (...) a pressão para busca de novos conhecimentos e para a constante qualificação, a qual tradicionalmente era vinculada ao ‘espírito’ do aluno, está, hoje em dia, muito mais vinculada a fatores emergentes, os quais têm sua fonte e seu sentido fora da instituição escolar e que pertencem ao âmbito geral da ‘cultura de nossa época’ </w:t>
      </w:r>
      <w:r>
        <w:rPr>
          <w:rFonts w:ascii="Times New Roman" w:hAnsi="Times New Roman" w:cs="Times New Roman"/>
          <w:sz w:val="24"/>
        </w:rPr>
        <w:t>” p. 53</w:t>
      </w:r>
      <w:r w:rsidR="00AD0723">
        <w:rPr>
          <w:rFonts w:ascii="Times New Roman" w:hAnsi="Times New Roman" w:cs="Times New Roman"/>
          <w:sz w:val="24"/>
        </w:rPr>
        <w:t xml:space="preserve"> e 55</w:t>
      </w:r>
    </w:p>
    <w:p w:rsidR="004E5B81" w:rsidRPr="004E5B81" w:rsidRDefault="004E5B81" w:rsidP="008A033E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4E5B81" w:rsidRDefault="004E5B81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E5B81">
        <w:rPr>
          <w:rFonts w:ascii="Times New Roman" w:hAnsi="Times New Roman" w:cs="Times New Roman"/>
          <w:b/>
          <w:i/>
          <w:sz w:val="24"/>
        </w:rPr>
        <w:t>Quarto tópico: Posição da universidade na “Sociedade do conhecimento”</w:t>
      </w:r>
    </w:p>
    <w:p w:rsidR="00F41AD4" w:rsidRDefault="004C55B2" w:rsidP="008A03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03760" w:rsidRDefault="00C378FA" w:rsidP="006037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 tópico marca o</w:t>
      </w:r>
      <w:r w:rsidR="00603760">
        <w:rPr>
          <w:rFonts w:ascii="Times New Roman" w:hAnsi="Times New Roman" w:cs="Times New Roman"/>
          <w:sz w:val="24"/>
        </w:rPr>
        <w:t xml:space="preserve"> pensamento sobre a posição da universidade como fonte estável ou perene do conhecimento, como se ela fosse a única capaz de fornecer </w:t>
      </w:r>
      <w:r w:rsidR="00C7393A">
        <w:rPr>
          <w:rFonts w:ascii="Times New Roman" w:hAnsi="Times New Roman" w:cs="Times New Roman"/>
          <w:sz w:val="24"/>
        </w:rPr>
        <w:t>conteúdo</w:t>
      </w:r>
      <w:r w:rsidR="00603760">
        <w:rPr>
          <w:rFonts w:ascii="Times New Roman" w:hAnsi="Times New Roman" w:cs="Times New Roman"/>
          <w:sz w:val="24"/>
        </w:rPr>
        <w:t xml:space="preserve"> suficiente para toda vida pós-formação, sem abertura para o diálogo com os anseios dos alunos, pondo-o como coadjuvante no processo de aprendizagem. </w:t>
      </w:r>
    </w:p>
    <w:p w:rsidR="00603760" w:rsidRDefault="00603760" w:rsidP="006037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termo “sociedade do conhecimento” é lido aqui como as múltiplas fontes de conhecimento advindas dos inúmeros processos sociais. Isso parte da valorização da experiência no processo contínuo de formação. Nesse caso, a universidade deve fornecer </w:t>
      </w:r>
      <w:r>
        <w:rPr>
          <w:rFonts w:ascii="Times New Roman" w:hAnsi="Times New Roman" w:cs="Times New Roman"/>
          <w:sz w:val="24"/>
        </w:rPr>
        <w:lastRenderedPageBreak/>
        <w:t>ferramentas suficientes para que o aluno fomente o espírito de inquietude na busca de respostas em novas bibliografias ou fontes.</w:t>
      </w:r>
    </w:p>
    <w:p w:rsidR="0028326B" w:rsidRDefault="0028326B" w:rsidP="006037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Outro caso é a questão da seletividade. Se a função da universidade é a orientação no desenvolvimento pessoal, portanto ela deve assumir o compromisso fundamental com as pessoas que desejam aprender e a preparar-se profissionalmente, e não apenas selecionar os mais aptos. </w:t>
      </w:r>
    </w:p>
    <w:p w:rsidR="0028326B" w:rsidRPr="0028326B" w:rsidRDefault="0028326B" w:rsidP="00603760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E por fim, incorporar ao currículo atividades formativas extracurriculares em que </w:t>
      </w:r>
      <w:r w:rsidR="00C7393A">
        <w:rPr>
          <w:rFonts w:ascii="Times New Roman" w:hAnsi="Times New Roman" w:cs="Times New Roman"/>
          <w:sz w:val="24"/>
        </w:rPr>
        <w:t xml:space="preserve">o aluno </w:t>
      </w:r>
      <w:r w:rsidRPr="0028326B">
        <w:rPr>
          <w:rFonts w:ascii="Times New Roman" w:hAnsi="Times New Roman" w:cs="Times New Roman"/>
          <w:i/>
          <w:sz w:val="24"/>
        </w:rPr>
        <w:t xml:space="preserve">“(...) se envolva pessoalmente não apenas como alguém que aprende algo, mas como alguém que ‘vive’ algo de modo a provoca-lo em todas as suas dimensões: intelectual, emocional e social, etc.” </w:t>
      </w:r>
      <w:r w:rsidRPr="0028326B">
        <w:rPr>
          <w:rFonts w:ascii="Times New Roman" w:hAnsi="Times New Roman" w:cs="Times New Roman"/>
          <w:sz w:val="24"/>
        </w:rPr>
        <w:t>p. 65</w:t>
      </w:r>
      <w:r>
        <w:rPr>
          <w:rFonts w:ascii="Times New Roman" w:hAnsi="Times New Roman" w:cs="Times New Roman"/>
          <w:sz w:val="24"/>
        </w:rPr>
        <w:t xml:space="preserve">. Um belo exemplo disso é a conexão entre teoria e prática, algo que pode ser vivenciado na parceria IES e empresas ou, atividades </w:t>
      </w:r>
      <w:r w:rsidR="001F2F21">
        <w:rPr>
          <w:rFonts w:ascii="Times New Roman" w:hAnsi="Times New Roman" w:cs="Times New Roman"/>
          <w:sz w:val="24"/>
        </w:rPr>
        <w:t xml:space="preserve">artísticas, esportivas e bucólicas. </w:t>
      </w:r>
    </w:p>
    <w:sectPr w:rsidR="0028326B" w:rsidRPr="00283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795"/>
    <w:multiLevelType w:val="hybridMultilevel"/>
    <w:tmpl w:val="84DEB4C4"/>
    <w:lvl w:ilvl="0" w:tplc="5C56B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B2FBA"/>
    <w:multiLevelType w:val="hybridMultilevel"/>
    <w:tmpl w:val="54B89F30"/>
    <w:lvl w:ilvl="0" w:tplc="62140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3"/>
    <w:rsid w:val="000E4297"/>
    <w:rsid w:val="000E48E1"/>
    <w:rsid w:val="00147072"/>
    <w:rsid w:val="001E04DA"/>
    <w:rsid w:val="001F2F21"/>
    <w:rsid w:val="0023334F"/>
    <w:rsid w:val="00254B77"/>
    <w:rsid w:val="0028326B"/>
    <w:rsid w:val="002E4F19"/>
    <w:rsid w:val="00364C14"/>
    <w:rsid w:val="00367A9C"/>
    <w:rsid w:val="0038476E"/>
    <w:rsid w:val="003B1B11"/>
    <w:rsid w:val="00482443"/>
    <w:rsid w:val="004C55B2"/>
    <w:rsid w:val="004E36AF"/>
    <w:rsid w:val="004E5B81"/>
    <w:rsid w:val="005278E3"/>
    <w:rsid w:val="005C532D"/>
    <w:rsid w:val="005C6482"/>
    <w:rsid w:val="00603760"/>
    <w:rsid w:val="00625FB9"/>
    <w:rsid w:val="0071585E"/>
    <w:rsid w:val="00735277"/>
    <w:rsid w:val="0083714D"/>
    <w:rsid w:val="00844573"/>
    <w:rsid w:val="008664B2"/>
    <w:rsid w:val="008A033E"/>
    <w:rsid w:val="008C4CF0"/>
    <w:rsid w:val="009766C2"/>
    <w:rsid w:val="009A2860"/>
    <w:rsid w:val="009C3EBF"/>
    <w:rsid w:val="009D2704"/>
    <w:rsid w:val="00A436C5"/>
    <w:rsid w:val="00A65B88"/>
    <w:rsid w:val="00AD0723"/>
    <w:rsid w:val="00BA1EEA"/>
    <w:rsid w:val="00BA5354"/>
    <w:rsid w:val="00BA672A"/>
    <w:rsid w:val="00BC622A"/>
    <w:rsid w:val="00C127DD"/>
    <w:rsid w:val="00C378FA"/>
    <w:rsid w:val="00C44141"/>
    <w:rsid w:val="00C7393A"/>
    <w:rsid w:val="00D153F0"/>
    <w:rsid w:val="00D86590"/>
    <w:rsid w:val="00DA6515"/>
    <w:rsid w:val="00DE255A"/>
    <w:rsid w:val="00DF0BD3"/>
    <w:rsid w:val="00E70427"/>
    <w:rsid w:val="00F3474F"/>
    <w:rsid w:val="00F41AD4"/>
    <w:rsid w:val="00F6413C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B740F-C0CB-4E86-A2EE-2DC0C9E4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1745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de Realidade Virtual</dc:creator>
  <cp:keywords/>
  <dc:description/>
  <cp:lastModifiedBy>Lab. de Realidade Virtual</cp:lastModifiedBy>
  <cp:revision>34</cp:revision>
  <dcterms:created xsi:type="dcterms:W3CDTF">2019-04-23T22:28:00Z</dcterms:created>
  <dcterms:modified xsi:type="dcterms:W3CDTF">2019-05-22T20:36:00Z</dcterms:modified>
</cp:coreProperties>
</file>