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3D" w:rsidRDefault="00F5773D" w:rsidP="00F5773D">
      <w:pPr>
        <w:keepNext/>
        <w:widowControl w:val="0"/>
        <w:jc w:val="center"/>
        <w:rPr>
          <w:b/>
          <w:smallCaps/>
        </w:rPr>
      </w:pPr>
    </w:p>
    <w:p w:rsidR="00F5773D" w:rsidRPr="000D25AE" w:rsidRDefault="00F5773D" w:rsidP="00F5773D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 w:rsidRPr="000D25AE">
        <w:rPr>
          <w:b/>
          <w:smallCaps/>
          <w:color w:val="C0504D" w:themeColor="accent2"/>
          <w:u w:val="single"/>
        </w:rPr>
        <w:t xml:space="preserve">Depósito </w:t>
      </w:r>
    </w:p>
    <w:p w:rsidR="00F5773D" w:rsidRDefault="00F5773D" w:rsidP="00F5773D">
      <w:pPr>
        <w:keepNext/>
        <w:widowControl w:val="0"/>
        <w:rPr>
          <w:b/>
          <w:smallCaps/>
        </w:rPr>
      </w:pPr>
    </w:p>
    <w:p w:rsidR="00F5773D" w:rsidRDefault="00F5773D" w:rsidP="00F5773D">
      <w:pPr>
        <w:keepNext/>
        <w:widowControl w:val="0"/>
        <w:jc w:val="both"/>
      </w:pPr>
      <w:r w:rsidRPr="004A302B">
        <w:t>-</w:t>
      </w:r>
      <w:r>
        <w:t xml:space="preserve"> </w:t>
      </w:r>
      <w:r>
        <w:rPr>
          <w:b/>
          <w:color w:val="4F6228" w:themeColor="accent3" w:themeShade="80"/>
        </w:rPr>
        <w:t>Definição:</w:t>
      </w:r>
      <w:r>
        <w:t xml:space="preserve"> pelo contrato de </w:t>
      </w:r>
      <w:r>
        <w:rPr>
          <w:i/>
        </w:rPr>
        <w:t xml:space="preserve">depósito, </w:t>
      </w:r>
      <w:r>
        <w:t>recebem alguém objeto móvel para guardá-lo e restituí-lo por certo prazo.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Partes</w:t>
      </w:r>
      <w:r>
        <w:t xml:space="preserve">: quem entrega a coisa para ser guardada chama-se </w:t>
      </w:r>
      <w:r>
        <w:rPr>
          <w:i/>
        </w:rPr>
        <w:t>depositante</w:t>
      </w:r>
      <w:r>
        <w:t xml:space="preserve">. Quem a recebe, para tê-la em custódia, </w:t>
      </w:r>
      <w:r>
        <w:rPr>
          <w:i/>
        </w:rPr>
        <w:t>depositário</w:t>
      </w:r>
      <w:r>
        <w:t>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O contrato se perfaz com a entrega da coisa, tendo assim natureza </w:t>
      </w:r>
      <w:r>
        <w:rPr>
          <w:i/>
        </w:rPr>
        <w:t>real</w:t>
      </w:r>
      <w:r>
        <w:t>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Prazo</w:t>
      </w:r>
      <w:r>
        <w:rPr>
          <w:b/>
        </w:rPr>
        <w:t xml:space="preserve">: </w:t>
      </w:r>
      <w:r>
        <w:t xml:space="preserve">pode ser </w:t>
      </w:r>
      <w:r w:rsidRPr="001C75A6">
        <w:rPr>
          <w:color w:val="4F81BD" w:themeColor="accent1"/>
        </w:rPr>
        <w:t>determinado</w:t>
      </w:r>
      <w:r>
        <w:t xml:space="preserve"> ou </w:t>
      </w:r>
      <w:r w:rsidRPr="001C75A6">
        <w:rPr>
          <w:color w:val="4F81BD" w:themeColor="accent1"/>
        </w:rPr>
        <w:t>determinado</w:t>
      </w:r>
      <w:r>
        <w:t xml:space="preserve">, mas a guarda deve ser </w:t>
      </w:r>
      <w:r>
        <w:rPr>
          <w:i/>
        </w:rPr>
        <w:t>temporária</w:t>
      </w:r>
      <w:r>
        <w:t>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</w:t>
      </w:r>
      <w:r w:rsidRPr="001C75A6">
        <w:rPr>
          <w:color w:val="4F81BD" w:themeColor="accent1"/>
        </w:rPr>
        <w:t>Característica do depósito</w:t>
      </w:r>
      <w:r>
        <w:t xml:space="preserve">: obrigação de </w:t>
      </w:r>
      <w:r>
        <w:rPr>
          <w:i/>
        </w:rPr>
        <w:t>custódia</w:t>
      </w:r>
      <w:r>
        <w:t>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Classificação</w:t>
      </w:r>
      <w:r>
        <w:t xml:space="preserve">: contrato unilateral, gratuito, real, </w:t>
      </w:r>
      <w:r>
        <w:rPr>
          <w:i/>
        </w:rPr>
        <w:t>intuitu personae</w:t>
      </w:r>
      <w:r>
        <w:t xml:space="preserve">. Converte-se eventualmente em contrato </w:t>
      </w:r>
      <w:r>
        <w:rPr>
          <w:i/>
        </w:rPr>
        <w:t>bilateral</w:t>
      </w:r>
      <w:r>
        <w:t>, quando for oneroso.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Objeto</w:t>
      </w:r>
      <w:r>
        <w:rPr>
          <w:b/>
        </w:rPr>
        <w:t xml:space="preserve">: </w:t>
      </w:r>
      <w:r>
        <w:t xml:space="preserve">apenas coisas </w:t>
      </w:r>
      <w:r w:rsidRPr="001C75A6">
        <w:rPr>
          <w:i/>
          <w:color w:val="4F81BD" w:themeColor="accent1"/>
        </w:rPr>
        <w:t>móveis</w:t>
      </w:r>
      <w:r>
        <w:t>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  <w:rPr>
          <w:b/>
        </w:rPr>
      </w:pPr>
      <w:r>
        <w:t xml:space="preserve">- </w:t>
      </w:r>
      <w:r w:rsidRPr="001C75A6">
        <w:rPr>
          <w:b/>
          <w:color w:val="4F81BD" w:themeColor="accent1"/>
        </w:rPr>
        <w:t>Espécies</w:t>
      </w:r>
      <w:r>
        <w:rPr>
          <w:b/>
        </w:rPr>
        <w:t xml:space="preserve">: </w:t>
      </w:r>
    </w:p>
    <w:p w:rsidR="00F5773D" w:rsidRDefault="00F5773D" w:rsidP="00F5773D">
      <w:pPr>
        <w:keepNext/>
        <w:widowControl w:val="0"/>
        <w:jc w:val="both"/>
        <w:rPr>
          <w:b/>
        </w:rPr>
      </w:pPr>
    </w:p>
    <w:p w:rsidR="00F5773D" w:rsidRDefault="00F5773D" w:rsidP="00F5773D">
      <w:pPr>
        <w:keepNext/>
        <w:widowControl w:val="0"/>
        <w:jc w:val="both"/>
      </w:pPr>
      <w:r>
        <w:rPr>
          <w:b/>
        </w:rPr>
        <w:tab/>
        <w:t xml:space="preserve">- </w:t>
      </w:r>
      <w:r w:rsidRPr="000D25AE">
        <w:rPr>
          <w:color w:val="4F6228" w:themeColor="accent3" w:themeShade="80"/>
        </w:rPr>
        <w:t>Depósito voluntário</w:t>
      </w:r>
      <w:r>
        <w:t>: é o que se faz espontaneamente, mediante contrato entre os interessados.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ab/>
        <w:t xml:space="preserve">- </w:t>
      </w:r>
      <w:r w:rsidRPr="000D25AE">
        <w:rPr>
          <w:color w:val="4F6228" w:themeColor="accent3" w:themeShade="80"/>
        </w:rPr>
        <w:t>Depósito obrigatório ou necessário</w:t>
      </w:r>
      <w:r>
        <w:t>: realiza-se em conseqüência das circunstâncias que o impõem. Poderá ser: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ab/>
      </w:r>
      <w:r>
        <w:tab/>
        <w:t xml:space="preserve">a) </w:t>
      </w:r>
      <w:r w:rsidRPr="000D25AE">
        <w:rPr>
          <w:color w:val="4F6228" w:themeColor="accent3" w:themeShade="80"/>
        </w:rPr>
        <w:t>legal</w:t>
      </w:r>
      <w:r>
        <w:t>: depósito obrigatório decorrente de obrigação prevista em lei, tal com o das bagagens em hotéis.</w:t>
      </w:r>
    </w:p>
    <w:p w:rsidR="00F5773D" w:rsidRPr="001C75A6" w:rsidRDefault="00F5773D" w:rsidP="00F5773D">
      <w:pPr>
        <w:keepNext/>
        <w:widowControl w:val="0"/>
        <w:jc w:val="both"/>
      </w:pPr>
      <w:r>
        <w:tab/>
      </w:r>
      <w:r>
        <w:tab/>
        <w:t xml:space="preserve">b) </w:t>
      </w:r>
      <w:r w:rsidRPr="000D25AE">
        <w:rPr>
          <w:color w:val="4F6228" w:themeColor="accent3" w:themeShade="80"/>
        </w:rPr>
        <w:t>Miserável</w:t>
      </w:r>
      <w:r>
        <w:t>: decorre de alguma calamidade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>- O depósito obrigatório não se presume gratuito (art. 651).</w:t>
      </w:r>
    </w:p>
    <w:p w:rsidR="00F5773D" w:rsidRDefault="00F5773D" w:rsidP="00F5773D">
      <w:pPr>
        <w:keepNext/>
        <w:widowControl w:val="0"/>
        <w:jc w:val="both"/>
      </w:pPr>
    </w:p>
    <w:p w:rsidR="00F5773D" w:rsidRPr="000D25AE" w:rsidRDefault="00F5773D" w:rsidP="00F5773D">
      <w:pPr>
        <w:keepNext/>
        <w:widowControl w:val="0"/>
        <w:jc w:val="both"/>
        <w:rPr>
          <w:b/>
        </w:rPr>
      </w:pPr>
      <w:r w:rsidRPr="000D25AE">
        <w:rPr>
          <w:b/>
        </w:rPr>
        <w:t xml:space="preserve">- </w:t>
      </w:r>
      <w:r w:rsidRPr="000D25AE">
        <w:rPr>
          <w:b/>
          <w:color w:val="4F81BD" w:themeColor="accent1"/>
          <w:u w:val="single"/>
        </w:rPr>
        <w:t>Classificação pela coisa depositada</w:t>
      </w:r>
      <w:r w:rsidRPr="000D25AE">
        <w:rPr>
          <w:b/>
        </w:rPr>
        <w:t>: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ab/>
        <w:t xml:space="preserve">a) </w:t>
      </w:r>
      <w:r w:rsidRPr="000D25AE">
        <w:rPr>
          <w:color w:val="4F6228" w:themeColor="accent3" w:themeShade="80"/>
        </w:rPr>
        <w:t>regular</w:t>
      </w:r>
      <w:r>
        <w:t>: coisa individuada, não consumível e infungível. Necessária é a restituição da própria coisa depositada.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ab/>
        <w:t xml:space="preserve">b) </w:t>
      </w:r>
      <w:r w:rsidRPr="000D25AE">
        <w:rPr>
          <w:color w:val="4F6228" w:themeColor="accent3" w:themeShade="80"/>
        </w:rPr>
        <w:t>irregular</w:t>
      </w:r>
      <w:r>
        <w:t>: de coisa fungível e consumível, que deverá ser restituído por bem do mesmo gênero, qualidade e quantidade. Ex.: depósito bancário.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</w:t>
      </w:r>
      <w:r w:rsidRPr="000D25AE">
        <w:rPr>
          <w:b/>
          <w:color w:val="4F6228" w:themeColor="accent3" w:themeShade="80"/>
        </w:rPr>
        <w:t>Conteúdo</w:t>
      </w:r>
      <w:r>
        <w:rPr>
          <w:b/>
        </w:rPr>
        <w:t xml:space="preserve">: </w:t>
      </w:r>
      <w:r>
        <w:t>o depósito gratuito origina obrigações apenas para o depositário.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A </w:t>
      </w:r>
      <w:r w:rsidRPr="000D25AE">
        <w:rPr>
          <w:i/>
          <w:color w:val="4F6228" w:themeColor="accent3" w:themeShade="80"/>
        </w:rPr>
        <w:t>custódia</w:t>
      </w:r>
      <w:r>
        <w:rPr>
          <w:i/>
        </w:rPr>
        <w:t xml:space="preserve"> </w:t>
      </w:r>
      <w:r>
        <w:t xml:space="preserve">da coisa constitui a principal obrigação do </w:t>
      </w:r>
      <w:r>
        <w:rPr>
          <w:i/>
        </w:rPr>
        <w:t>depositário</w:t>
      </w:r>
      <w:r>
        <w:t xml:space="preserve">. É a sua obrigação típica. Deve ser exercida pessoalmente pelo depositário, salvo se a transferência tiver contado com a </w:t>
      </w:r>
      <w:r>
        <w:lastRenderedPageBreak/>
        <w:t>anuência do depositante (art. 640). O depositário não pode servir-se da coisa depositada.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Outra obrigação do </w:t>
      </w:r>
      <w:r>
        <w:rPr>
          <w:i/>
        </w:rPr>
        <w:t>depositário</w:t>
      </w:r>
      <w:r>
        <w:t xml:space="preserve">: restituí-la tão logo a exija o depositante. Não importa, para tanto, que o contrato seja por prazo determinado. Ao </w:t>
      </w:r>
      <w:r>
        <w:rPr>
          <w:i/>
        </w:rPr>
        <w:t xml:space="preserve">depositante </w:t>
      </w:r>
      <w:r>
        <w:t>incumbe retira-la no local em que foi feito o depósito.</w:t>
      </w:r>
    </w:p>
    <w:p w:rsidR="00F5773D" w:rsidRDefault="00F5773D" w:rsidP="00F5773D">
      <w:pPr>
        <w:keepNext/>
        <w:widowControl w:val="0"/>
        <w:jc w:val="both"/>
      </w:pPr>
    </w:p>
    <w:p w:rsidR="00F5773D" w:rsidRPr="000D25AE" w:rsidRDefault="00F5773D" w:rsidP="00F5773D">
      <w:pPr>
        <w:keepNext/>
        <w:widowControl w:val="0"/>
        <w:jc w:val="both"/>
        <w:rPr>
          <w:b/>
        </w:rPr>
      </w:pPr>
      <w:r w:rsidRPr="000D25AE">
        <w:rPr>
          <w:b/>
          <w:color w:val="4F81BD" w:themeColor="accent1"/>
        </w:rPr>
        <w:t>- Direitos especiais do depositário</w:t>
      </w:r>
      <w:r w:rsidRPr="000D25AE">
        <w:rPr>
          <w:b/>
        </w:rPr>
        <w:t xml:space="preserve">: </w:t>
      </w:r>
    </w:p>
    <w:p w:rsidR="00F5773D" w:rsidRDefault="00F5773D" w:rsidP="00F5773D">
      <w:pPr>
        <w:keepNext/>
        <w:widowControl w:val="0"/>
        <w:jc w:val="both"/>
      </w:pPr>
      <w:r>
        <w:t xml:space="preserve">a) </w:t>
      </w:r>
      <w:r w:rsidRPr="000D25AE">
        <w:rPr>
          <w:color w:val="4F6228" w:themeColor="accent3" w:themeShade="80"/>
        </w:rPr>
        <w:t>direito de retenção</w:t>
      </w:r>
      <w:r>
        <w:t>: - para ser reembolsado das despesas feitas com a coisa; - para ser indenizado dos prejuízos provenientes do depósito;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b) </w:t>
      </w:r>
      <w:r w:rsidRPr="000D25AE">
        <w:rPr>
          <w:color w:val="4F6228" w:themeColor="accent3" w:themeShade="80"/>
        </w:rPr>
        <w:t>direito de compensação</w:t>
      </w:r>
      <w:r>
        <w:t>;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c) </w:t>
      </w:r>
      <w:r w:rsidRPr="000D25AE">
        <w:rPr>
          <w:color w:val="4F6228" w:themeColor="accent3" w:themeShade="80"/>
        </w:rPr>
        <w:t>direito de requerer depósito judicial</w:t>
      </w:r>
      <w:r>
        <w:t>: arts. 634, 635 e 641.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 xml:space="preserve">- </w:t>
      </w:r>
      <w:r w:rsidRPr="000D25AE">
        <w:rPr>
          <w:b/>
          <w:color w:val="4F81BD" w:themeColor="accent1"/>
        </w:rPr>
        <w:t>Riscos</w:t>
      </w:r>
      <w:r>
        <w:rPr>
          <w:b/>
        </w:rPr>
        <w:t xml:space="preserve">: </w:t>
      </w:r>
      <w:r>
        <w:t xml:space="preserve">é o </w:t>
      </w:r>
      <w:r>
        <w:rPr>
          <w:i/>
        </w:rPr>
        <w:t xml:space="preserve">depositante </w:t>
      </w:r>
      <w:r>
        <w:t xml:space="preserve">que assume os riscos, eximindo-se o </w:t>
      </w:r>
      <w:r>
        <w:rPr>
          <w:i/>
        </w:rPr>
        <w:t xml:space="preserve">depositário </w:t>
      </w:r>
      <w:r>
        <w:t>nos casos de caso fortuito ou de força maior. Art . 642.</w:t>
      </w:r>
    </w:p>
    <w:p w:rsidR="00F5773D" w:rsidRDefault="00F5773D" w:rsidP="00F5773D">
      <w:pPr>
        <w:keepNext/>
        <w:widowControl w:val="0"/>
        <w:jc w:val="both"/>
      </w:pPr>
    </w:p>
    <w:p w:rsidR="00F5773D" w:rsidRPr="002749B4" w:rsidRDefault="00F5773D" w:rsidP="00F5773D">
      <w:pPr>
        <w:keepNext/>
        <w:widowControl w:val="0"/>
        <w:jc w:val="both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D25AE">
        <w:rPr>
          <w:b/>
          <w:color w:val="4F6228" w:themeColor="accent3" w:themeShade="80"/>
          <w:sz w:val="22"/>
          <w:szCs w:val="22"/>
        </w:rPr>
        <w:t>W</w:t>
      </w:r>
      <w:r w:rsidRPr="000D25AE">
        <w:rPr>
          <w:b/>
          <w:smallCaps/>
          <w:color w:val="4F6228" w:themeColor="accent3" w:themeShade="80"/>
          <w:sz w:val="22"/>
          <w:szCs w:val="22"/>
        </w:rPr>
        <w:t>arrants</w:t>
      </w:r>
    </w:p>
    <w:p w:rsidR="00F5773D" w:rsidRPr="002749B4" w:rsidRDefault="00F5773D" w:rsidP="00F5773D">
      <w:pPr>
        <w:keepNext/>
        <w:widowControl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49B4">
        <w:rPr>
          <w:sz w:val="22"/>
          <w:szCs w:val="22"/>
        </w:rPr>
        <w:t xml:space="preserve">Título que serve para atestar a disposição da mercadoria e movimentação do crédito por parte do proprietário, emitido pelo armazém de depósito. Sua função é comprovar eventual </w:t>
      </w:r>
      <w:r w:rsidRPr="002749B4">
        <w:rPr>
          <w:i/>
          <w:sz w:val="22"/>
          <w:szCs w:val="22"/>
        </w:rPr>
        <w:t>penhor</w:t>
      </w:r>
    </w:p>
    <w:p w:rsidR="00F5773D" w:rsidRPr="002749B4" w:rsidRDefault="00F5773D" w:rsidP="00F5773D">
      <w:pPr>
        <w:keepNext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49B4">
        <w:rPr>
          <w:sz w:val="22"/>
          <w:szCs w:val="22"/>
        </w:rPr>
        <w:t>É um título “à ordem”, transmissível mediante endosso.</w:t>
      </w:r>
    </w:p>
    <w:p w:rsidR="00F5773D" w:rsidRDefault="00F5773D" w:rsidP="00F5773D">
      <w:pPr>
        <w:keepNext/>
        <w:widowControl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- C</w:t>
      </w:r>
      <w:r w:rsidRPr="002749B4">
        <w:rPr>
          <w:i/>
          <w:sz w:val="22"/>
          <w:szCs w:val="22"/>
        </w:rPr>
        <w:t>onhecimento de depósito</w:t>
      </w:r>
      <w:r w:rsidRPr="002749B4">
        <w:rPr>
          <w:sz w:val="22"/>
          <w:szCs w:val="22"/>
        </w:rPr>
        <w:t xml:space="preserve">: atesta a propriedade da mercadoria. Unido com o </w:t>
      </w:r>
      <w:r w:rsidRPr="002749B4">
        <w:rPr>
          <w:i/>
          <w:sz w:val="22"/>
          <w:szCs w:val="22"/>
        </w:rPr>
        <w:t>Warrant</w:t>
      </w:r>
      <w:r w:rsidRPr="002749B4">
        <w:rPr>
          <w:sz w:val="22"/>
          <w:szCs w:val="22"/>
        </w:rPr>
        <w:t>, demonstra a livre disposição da mercadoria.</w:t>
      </w:r>
    </w:p>
    <w:p w:rsidR="00F5773D" w:rsidRDefault="00F5773D" w:rsidP="00F5773D">
      <w:pPr>
        <w:keepNext/>
        <w:widowControl w:val="0"/>
        <w:jc w:val="both"/>
      </w:pPr>
    </w:p>
    <w:p w:rsidR="00F5773D" w:rsidRPr="000D25AE" w:rsidRDefault="00F5773D" w:rsidP="00F5773D">
      <w:pPr>
        <w:keepNext/>
        <w:widowControl w:val="0"/>
        <w:jc w:val="both"/>
      </w:pPr>
      <w:r>
        <w:t xml:space="preserve">- </w:t>
      </w:r>
      <w:r w:rsidRPr="000D25AE">
        <w:rPr>
          <w:b/>
          <w:color w:val="4F6228" w:themeColor="accent3" w:themeShade="80"/>
        </w:rPr>
        <w:t>Seqüestro</w:t>
      </w:r>
      <w:r>
        <w:rPr>
          <w:b/>
        </w:rPr>
        <w:t xml:space="preserve">: </w:t>
      </w:r>
      <w:r>
        <w:t>é o depósito de coisa litigiosa. O seu fim é deixar uma coisa em poder de terceiro, até se decidir a quem deva ser entregue.</w:t>
      </w:r>
      <w:r w:rsidR="001E604A">
        <w:t xml:space="preserve"> Arts. 822 a 825 do CPC.</w:t>
      </w:r>
    </w:p>
    <w:p w:rsidR="00F5773D" w:rsidRDefault="00F5773D" w:rsidP="00F5773D">
      <w:pPr>
        <w:keepNext/>
        <w:widowControl w:val="0"/>
        <w:jc w:val="both"/>
      </w:pPr>
    </w:p>
    <w:p w:rsidR="00F5773D" w:rsidRPr="000D25AE" w:rsidRDefault="00F5773D" w:rsidP="00F5773D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>
        <w:rPr>
          <w:b/>
          <w:smallCaps/>
          <w:color w:val="C0504D" w:themeColor="accent2"/>
          <w:u w:val="single"/>
        </w:rPr>
        <w:t>Mandato</w:t>
      </w:r>
      <w:r w:rsidRPr="000D25AE">
        <w:rPr>
          <w:b/>
          <w:smallCaps/>
          <w:color w:val="C0504D" w:themeColor="accent2"/>
          <w:u w:val="single"/>
        </w:rPr>
        <w:t xml:space="preserve"> </w:t>
      </w:r>
    </w:p>
    <w:p w:rsidR="00F5773D" w:rsidRDefault="00F5773D" w:rsidP="00F5773D">
      <w:pPr>
        <w:keepNext/>
        <w:widowControl w:val="0"/>
        <w:rPr>
          <w:b/>
          <w:smallCaps/>
        </w:rPr>
      </w:pPr>
    </w:p>
    <w:p w:rsidR="00F5773D" w:rsidRPr="00F5773D" w:rsidRDefault="00F5773D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00B050"/>
        </w:rPr>
        <w:t>Representação</w:t>
      </w:r>
      <w:r>
        <w:rPr>
          <w:b/>
        </w:rPr>
        <w:t xml:space="preserve">: </w:t>
      </w:r>
      <w:r>
        <w:t>ocorre quando o interessado na realização de um negócio jurídico não pode ou não quer praticá-lo diretamente, e existe a possibilidade de que seja realizado por intermédio de outra pessoa. Pode ser legal ou negocial.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 w:rsidRPr="004A302B">
        <w:t>-</w:t>
      </w:r>
      <w:r>
        <w:t xml:space="preserve"> </w:t>
      </w:r>
      <w:r>
        <w:rPr>
          <w:b/>
          <w:color w:val="4F6228" w:themeColor="accent3" w:themeShade="80"/>
        </w:rPr>
        <w:t>Definição:</w:t>
      </w:r>
      <w:r>
        <w:t xml:space="preserve"> é o contrato pelo qual uma das partes se obriga a praticar, por conta da outra, um ou mais atos jurídicos, mediante a outorga do poder de representação.</w:t>
      </w:r>
    </w:p>
    <w:p w:rsidR="00F5773D" w:rsidRDefault="00F5773D" w:rsidP="00F5773D">
      <w:pPr>
        <w:keepNext/>
        <w:widowControl w:val="0"/>
        <w:jc w:val="both"/>
      </w:pPr>
    </w:p>
    <w:p w:rsidR="00F5773D" w:rsidRDefault="00F5773D" w:rsidP="00F5773D">
      <w:pPr>
        <w:keepNext/>
        <w:widowControl w:val="0"/>
        <w:jc w:val="both"/>
      </w:pPr>
      <w:r>
        <w:t>- A outorga do poder de representação é feita por ato jurídico unilateral que tecnicamente recebe o nome de procuração (que pode designar também o instrumento).</w:t>
      </w:r>
    </w:p>
    <w:p w:rsidR="00F5773D" w:rsidRDefault="00F5773D" w:rsidP="00F5773D">
      <w:pPr>
        <w:keepNext/>
        <w:widowControl w:val="0"/>
        <w:jc w:val="both"/>
      </w:pPr>
    </w:p>
    <w:p w:rsidR="00F5773D" w:rsidRDefault="008F60C9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00B050"/>
        </w:rPr>
        <w:t>Classificação</w:t>
      </w:r>
      <w:r>
        <w:rPr>
          <w:b/>
        </w:rPr>
        <w:t xml:space="preserve">: </w:t>
      </w:r>
      <w:r>
        <w:t>é contrato unilateral</w:t>
      </w:r>
      <w:r w:rsidR="001E604A">
        <w:t xml:space="preserve"> </w:t>
      </w:r>
      <w:r w:rsidR="001E604A" w:rsidRPr="001E604A">
        <w:rPr>
          <w:color w:val="FF0000"/>
        </w:rPr>
        <w:t xml:space="preserve">(para Caio Mario, </w:t>
      </w:r>
      <w:r w:rsidR="001E604A" w:rsidRPr="001E604A">
        <w:rPr>
          <w:color w:val="FF0000"/>
          <w:u w:val="single"/>
        </w:rPr>
        <w:t>bilateral</w:t>
      </w:r>
      <w:r w:rsidR="001E604A" w:rsidRPr="001E604A">
        <w:rPr>
          <w:color w:val="FF0000"/>
        </w:rPr>
        <w:t>)</w:t>
      </w:r>
      <w:r>
        <w:t xml:space="preserve">, gratuito, simplesmente consensual e </w:t>
      </w:r>
      <w:r>
        <w:rPr>
          <w:i/>
        </w:rPr>
        <w:t xml:space="preserve">intuitu personae, </w:t>
      </w:r>
      <w:r>
        <w:t xml:space="preserve">uma vez que se vincula à categoria dos contratos </w:t>
      </w:r>
      <w:r>
        <w:rPr>
          <w:i/>
        </w:rPr>
        <w:t>fiduciários</w:t>
      </w:r>
      <w:r>
        <w:t>. Pode ser onerosa (art. 658 do Código Civil).</w:t>
      </w:r>
    </w:p>
    <w:p w:rsidR="001E604A" w:rsidRDefault="001E604A" w:rsidP="00F5773D">
      <w:pPr>
        <w:keepNext/>
        <w:widowControl w:val="0"/>
        <w:jc w:val="both"/>
      </w:pPr>
    </w:p>
    <w:p w:rsidR="008F60C9" w:rsidRDefault="008F60C9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00B050"/>
        </w:rPr>
        <w:t>Partes</w:t>
      </w:r>
      <w:r>
        <w:rPr>
          <w:b/>
        </w:rPr>
        <w:t xml:space="preserve">: </w:t>
      </w:r>
    </w:p>
    <w:p w:rsidR="008F60C9" w:rsidRDefault="008F60C9" w:rsidP="00F5773D">
      <w:pPr>
        <w:keepNext/>
        <w:widowControl w:val="0"/>
        <w:jc w:val="both"/>
      </w:pPr>
      <w:r>
        <w:t xml:space="preserve">- </w:t>
      </w:r>
      <w:r w:rsidRPr="002F3DAC">
        <w:rPr>
          <w:color w:val="00B050"/>
        </w:rPr>
        <w:t>Mandante</w:t>
      </w:r>
    </w:p>
    <w:p w:rsidR="008F60C9" w:rsidRDefault="008F60C9" w:rsidP="00F5773D">
      <w:pPr>
        <w:keepNext/>
        <w:widowControl w:val="0"/>
        <w:jc w:val="both"/>
      </w:pPr>
      <w:r>
        <w:t xml:space="preserve">- </w:t>
      </w:r>
      <w:r w:rsidRPr="002F3DAC">
        <w:rPr>
          <w:color w:val="00B050"/>
        </w:rPr>
        <w:t>Mandatário</w:t>
      </w:r>
      <w:r>
        <w:t>: é a pessoa que contrai a obrigação de vincular a outra.</w:t>
      </w:r>
    </w:p>
    <w:p w:rsidR="008F60C9" w:rsidRDefault="008F60C9" w:rsidP="00F5773D">
      <w:pPr>
        <w:keepNext/>
        <w:widowControl w:val="0"/>
        <w:jc w:val="both"/>
      </w:pPr>
      <w:r>
        <w:t xml:space="preserve">- O mandato pode ser convencionado no interesse exclusivo do mandante, do mandatário ou </w:t>
      </w:r>
      <w:r>
        <w:lastRenderedPageBreak/>
        <w:t>de ambos. Pode ainda ser no interesse de terceiros.</w:t>
      </w:r>
    </w:p>
    <w:p w:rsidR="008F60C9" w:rsidRDefault="008F60C9" w:rsidP="00F5773D">
      <w:pPr>
        <w:keepNext/>
        <w:widowControl w:val="0"/>
        <w:jc w:val="both"/>
      </w:pPr>
    </w:p>
    <w:p w:rsidR="008F60C9" w:rsidRDefault="008F60C9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00B050"/>
        </w:rPr>
        <w:t>Espécies</w:t>
      </w:r>
      <w:r>
        <w:rPr>
          <w:b/>
        </w:rPr>
        <w:t xml:space="preserve">: 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a) De acordo com as relações entre as partes: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- Oneroso ou gratuito.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b) Pelo modo de declaração da vontade: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- Expresso ou tácito.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c) Do ponto de vista da forma: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- Verbal ou escrito.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d) Pela finalidade: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>- Judicial ou extrajudicial.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  <w:rPr>
          <w:b/>
        </w:rPr>
      </w:pPr>
      <w:r>
        <w:t xml:space="preserve">- </w:t>
      </w:r>
      <w:r w:rsidRPr="002F3DAC">
        <w:rPr>
          <w:b/>
          <w:color w:val="00B050"/>
        </w:rPr>
        <w:t>Conteúdo</w:t>
      </w:r>
      <w:r>
        <w:rPr>
          <w:b/>
        </w:rPr>
        <w:t>:</w:t>
      </w:r>
    </w:p>
    <w:p w:rsidR="00F325AB" w:rsidRDefault="00F325AB" w:rsidP="00F5773D">
      <w:pPr>
        <w:keepNext/>
        <w:widowControl w:val="0"/>
        <w:jc w:val="both"/>
        <w:rPr>
          <w:b/>
        </w:rPr>
      </w:pPr>
    </w:p>
    <w:p w:rsidR="00F325AB" w:rsidRPr="002F3DAC" w:rsidRDefault="00F325AB" w:rsidP="00F5773D">
      <w:pPr>
        <w:keepNext/>
        <w:widowControl w:val="0"/>
        <w:jc w:val="both"/>
        <w:rPr>
          <w:color w:val="365F91" w:themeColor="accent1" w:themeShade="BF"/>
        </w:rPr>
      </w:pPr>
      <w:r w:rsidRPr="002F3DAC">
        <w:rPr>
          <w:color w:val="365F91" w:themeColor="accent1" w:themeShade="BF"/>
        </w:rPr>
        <w:t xml:space="preserve">a) Obrigações do mandatário: 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ab/>
      </w:r>
      <w:r>
        <w:tab/>
        <w:t>- aplicar toda a diligência no desempenho do encargo de que se incumbiu (art. 667 do Código Civil);</w:t>
      </w:r>
    </w:p>
    <w:p w:rsidR="00F325AB" w:rsidRDefault="00F325AB" w:rsidP="00F5773D">
      <w:pPr>
        <w:keepNext/>
        <w:widowControl w:val="0"/>
        <w:jc w:val="both"/>
      </w:pPr>
    </w:p>
    <w:p w:rsidR="00F325AB" w:rsidRDefault="00F325AB" w:rsidP="00F5773D">
      <w:pPr>
        <w:keepNext/>
        <w:widowControl w:val="0"/>
        <w:jc w:val="both"/>
      </w:pPr>
      <w:r>
        <w:tab/>
      </w:r>
      <w:r>
        <w:tab/>
        <w:t xml:space="preserve">- </w:t>
      </w:r>
      <w:r w:rsidR="00E209A2">
        <w:t>deve exercer tais funções, em princípio pessoalmente;</w:t>
      </w:r>
    </w:p>
    <w:p w:rsidR="00E209A2" w:rsidRDefault="00E209A2" w:rsidP="00F5773D">
      <w:pPr>
        <w:keepNext/>
        <w:widowControl w:val="0"/>
        <w:jc w:val="both"/>
      </w:pPr>
    </w:p>
    <w:p w:rsidR="00E209A2" w:rsidRDefault="00E209A2" w:rsidP="00F5773D">
      <w:pPr>
        <w:keepNext/>
        <w:widowControl w:val="0"/>
        <w:jc w:val="both"/>
      </w:pPr>
      <w:r>
        <w:tab/>
      </w:r>
      <w:r>
        <w:tab/>
        <w:t>- deve exercer suas funções de acordo com as instruções do mandante;</w:t>
      </w:r>
    </w:p>
    <w:p w:rsidR="00E209A2" w:rsidRDefault="00E209A2" w:rsidP="00F5773D">
      <w:pPr>
        <w:keepNext/>
        <w:widowControl w:val="0"/>
        <w:jc w:val="both"/>
      </w:pPr>
    </w:p>
    <w:p w:rsidR="00E209A2" w:rsidRDefault="00E209A2" w:rsidP="00F5773D">
      <w:pPr>
        <w:keepNext/>
        <w:widowControl w:val="0"/>
        <w:jc w:val="both"/>
      </w:pPr>
      <w:r>
        <w:tab/>
      </w:r>
      <w:r>
        <w:tab/>
        <w:t>- concluída sua obrigação, deve prestar contas ao mandante, respondendo pelos prejuízos a que der causa por sua culpa;</w:t>
      </w:r>
    </w:p>
    <w:p w:rsidR="00E209A2" w:rsidRDefault="00E209A2" w:rsidP="00F5773D">
      <w:pPr>
        <w:keepNext/>
        <w:widowControl w:val="0"/>
        <w:jc w:val="both"/>
      </w:pPr>
    </w:p>
    <w:p w:rsidR="008F60C9" w:rsidRDefault="00E209A2" w:rsidP="00F5773D">
      <w:pPr>
        <w:keepNext/>
        <w:widowControl w:val="0"/>
        <w:jc w:val="both"/>
      </w:pPr>
      <w:r>
        <w:tab/>
      </w:r>
      <w:r>
        <w:tab/>
        <w:t xml:space="preserve">- em relação a terceiros, deve exibir o instrumento no qual constem </w:t>
      </w:r>
      <w:r w:rsidR="00FE7723">
        <w:t>os seus poderes.</w:t>
      </w:r>
    </w:p>
    <w:p w:rsidR="00FE7723" w:rsidRDefault="00FE7723" w:rsidP="00F5773D">
      <w:pPr>
        <w:keepNext/>
        <w:widowControl w:val="0"/>
        <w:jc w:val="both"/>
      </w:pPr>
    </w:p>
    <w:p w:rsidR="00FE7723" w:rsidRPr="002F3DAC" w:rsidRDefault="00FE7723" w:rsidP="00F5773D">
      <w:pPr>
        <w:keepNext/>
        <w:widowControl w:val="0"/>
        <w:jc w:val="both"/>
        <w:rPr>
          <w:color w:val="365F91" w:themeColor="accent1" w:themeShade="BF"/>
        </w:rPr>
      </w:pPr>
      <w:r w:rsidRPr="002F3DAC">
        <w:rPr>
          <w:color w:val="365F91" w:themeColor="accent1" w:themeShade="BF"/>
        </w:rPr>
        <w:t xml:space="preserve">b) Obrigações do mandatário: 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ab/>
      </w:r>
      <w:r>
        <w:tab/>
        <w:t>- ressarcir os gastos feitos pelo mandatário – gera, em favor deste, direito de retenção (art. 664 e 681 do Código Civil);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ab/>
      </w:r>
      <w:r>
        <w:tab/>
        <w:t>- pagar a remuneração ajustada no contrato oneroso.</w:t>
      </w:r>
    </w:p>
    <w:p w:rsidR="002F3DAC" w:rsidRDefault="002F3DAC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365F91" w:themeColor="accent1" w:themeShade="BF"/>
        </w:rPr>
        <w:t>Extinção</w:t>
      </w:r>
      <w:r>
        <w:t xml:space="preserve">: 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lastRenderedPageBreak/>
        <w:t>a) revogação;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>b) renúncia;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>c) morte, interdição ou mudança de estado de uma das partes;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>d) extinção do prazo;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>e) conclusão do negócio.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365F91" w:themeColor="accent1" w:themeShade="BF"/>
        </w:rPr>
        <w:t>Procuração</w:t>
      </w:r>
      <w:r>
        <w:rPr>
          <w:b/>
        </w:rPr>
        <w:t xml:space="preserve">: </w:t>
      </w:r>
      <w:r>
        <w:t>é uma declaração de vontade do representado dirigida a terceiros, na qualidade de uma autorização representativa. É ao mesmo tempo um negócio unilateral de outorga de poder de representação e a forma de sua realização.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365F91" w:themeColor="accent1" w:themeShade="BF"/>
        </w:rPr>
        <w:t>Substabelecimento</w:t>
      </w:r>
      <w:r>
        <w:rPr>
          <w:b/>
        </w:rPr>
        <w:t xml:space="preserve">: </w:t>
      </w:r>
      <w:r>
        <w:t>transferência, a outrem, dos poderes recebidos do outorgante.</w:t>
      </w:r>
    </w:p>
    <w:p w:rsidR="00FE7723" w:rsidRDefault="00FE7723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  <w:r>
        <w:t xml:space="preserve">- </w:t>
      </w:r>
      <w:r w:rsidRPr="002F3DAC">
        <w:rPr>
          <w:b/>
          <w:color w:val="365F91" w:themeColor="accent1" w:themeShade="BF"/>
        </w:rPr>
        <w:t>Procuração em causa própria</w:t>
      </w:r>
      <w:r>
        <w:rPr>
          <w:b/>
        </w:rPr>
        <w:t xml:space="preserve">: </w:t>
      </w:r>
      <w:r>
        <w:t xml:space="preserve">trata-se, na verdade, de negócio de alienação, gratuito ou oneroso (art. 685 do Código Civil). É naturalmente irrevogável, uma vez que implica em transferência de direitos. </w:t>
      </w:r>
    </w:p>
    <w:p w:rsidR="001E604A" w:rsidRDefault="001E604A" w:rsidP="00F5773D">
      <w:pPr>
        <w:keepNext/>
        <w:widowControl w:val="0"/>
        <w:jc w:val="both"/>
      </w:pPr>
    </w:p>
    <w:p w:rsidR="001E604A" w:rsidRPr="001E604A" w:rsidRDefault="001E604A" w:rsidP="001E604A">
      <w:pPr>
        <w:jc w:val="both"/>
      </w:pPr>
      <w:r>
        <w:t xml:space="preserve">- Distingue-se da </w:t>
      </w:r>
      <w:r w:rsidRPr="001E604A">
        <w:rPr>
          <w:b/>
          <w:i/>
          <w:color w:val="365F91" w:themeColor="accent1" w:themeShade="BF"/>
        </w:rPr>
        <w:t>gestão de negócios</w:t>
      </w:r>
      <w:r>
        <w:rPr>
          <w:b/>
        </w:rPr>
        <w:t xml:space="preserve">, </w:t>
      </w:r>
      <w:r>
        <w:t xml:space="preserve">que é a administração oficiosa de interesses alheios. Não é um </w:t>
      </w:r>
      <w:r w:rsidRPr="001E604A">
        <w:rPr>
          <w:u w:val="single"/>
        </w:rPr>
        <w:t>contrato</w:t>
      </w:r>
      <w:r>
        <w:t>, pois lhe falta o acordo prévio de vontades.</w:t>
      </w:r>
    </w:p>
    <w:p w:rsidR="001E604A" w:rsidRPr="00FE7723" w:rsidRDefault="001E604A" w:rsidP="00F5773D">
      <w:pPr>
        <w:keepNext/>
        <w:widowControl w:val="0"/>
        <w:jc w:val="both"/>
      </w:pPr>
    </w:p>
    <w:p w:rsidR="00FE7723" w:rsidRDefault="00FE7723" w:rsidP="00F5773D">
      <w:pPr>
        <w:keepNext/>
        <w:widowControl w:val="0"/>
        <w:jc w:val="both"/>
      </w:pPr>
    </w:p>
    <w:p w:rsidR="00B41D33" w:rsidRPr="000D25AE" w:rsidRDefault="00B41D33" w:rsidP="00B41D33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>
        <w:rPr>
          <w:b/>
          <w:smallCaps/>
          <w:color w:val="C0504D" w:themeColor="accent2"/>
          <w:u w:val="single"/>
        </w:rPr>
        <w:t>Seguro</w:t>
      </w:r>
      <w:r w:rsidRPr="000D25AE">
        <w:rPr>
          <w:b/>
          <w:smallCaps/>
          <w:color w:val="C0504D" w:themeColor="accent2"/>
          <w:u w:val="single"/>
        </w:rPr>
        <w:t xml:space="preserve"> </w:t>
      </w:r>
    </w:p>
    <w:p w:rsidR="00F5773D" w:rsidRDefault="00F5773D" w:rsidP="00F5773D">
      <w:pPr>
        <w:keepNext/>
        <w:widowControl w:val="0"/>
        <w:jc w:val="both"/>
      </w:pPr>
    </w:p>
    <w:p w:rsidR="00FF52B0" w:rsidRDefault="004B5BC7"/>
    <w:p w:rsidR="00B41D33" w:rsidRDefault="00B41D33">
      <w:r w:rsidRPr="002F3DAC">
        <w:rPr>
          <w:b/>
          <w:color w:val="365F91" w:themeColor="accent1" w:themeShade="BF"/>
        </w:rPr>
        <w:t>Disciplina jurídica</w:t>
      </w:r>
      <w:r>
        <w:rPr>
          <w:b/>
        </w:rPr>
        <w:t xml:space="preserve">: </w:t>
      </w:r>
      <w:r>
        <w:t>arts. 757 a 802 do Código Civil.</w:t>
      </w:r>
    </w:p>
    <w:p w:rsidR="00B41D33" w:rsidRDefault="00B41D33"/>
    <w:p w:rsidR="00B41D33" w:rsidRDefault="00B41D33" w:rsidP="00B41D33">
      <w:pPr>
        <w:jc w:val="both"/>
      </w:pPr>
      <w:r w:rsidRPr="002F3DAC">
        <w:rPr>
          <w:b/>
          <w:color w:val="365F91" w:themeColor="accent1" w:themeShade="BF"/>
        </w:rPr>
        <w:t>Definição</w:t>
      </w:r>
      <w:r>
        <w:rPr>
          <w:b/>
        </w:rPr>
        <w:t xml:space="preserve">: </w:t>
      </w:r>
      <w:r>
        <w:t>o segurador se obriga, mediante o pagamento do prêmio, a garantir interesse legítimo do segurado, relativo à pessoa ou à coisa, contra riscos predeterminados.</w:t>
      </w:r>
    </w:p>
    <w:p w:rsidR="00B41D33" w:rsidRDefault="00B41D33" w:rsidP="00B41D33">
      <w:pPr>
        <w:jc w:val="both"/>
      </w:pPr>
    </w:p>
    <w:p w:rsidR="00B41D33" w:rsidRDefault="00B41D33" w:rsidP="00B41D33">
      <w:pPr>
        <w:jc w:val="both"/>
      </w:pPr>
      <w:r w:rsidRPr="002F3DAC">
        <w:rPr>
          <w:b/>
          <w:color w:val="365F91" w:themeColor="accent1" w:themeShade="BF"/>
        </w:rPr>
        <w:t>Partes</w:t>
      </w:r>
      <w:r>
        <w:rPr>
          <w:b/>
        </w:rPr>
        <w:t xml:space="preserve">: </w:t>
      </w:r>
      <w:r>
        <w:t>segurador e segurado.</w:t>
      </w:r>
    </w:p>
    <w:p w:rsidR="00B41D33" w:rsidRDefault="00B41D33" w:rsidP="00B41D33">
      <w:pPr>
        <w:jc w:val="both"/>
      </w:pPr>
    </w:p>
    <w:p w:rsidR="00B41D33" w:rsidRDefault="00B41D33" w:rsidP="00B41D33">
      <w:pPr>
        <w:jc w:val="both"/>
      </w:pPr>
      <w:r>
        <w:t xml:space="preserve">- Pressupõe a idéia do </w:t>
      </w:r>
      <w:r>
        <w:rPr>
          <w:i/>
        </w:rPr>
        <w:t>risco</w:t>
      </w:r>
      <w:r>
        <w:t xml:space="preserve">, configurado pela possibilidade de superveniência de um evento </w:t>
      </w:r>
      <w:r>
        <w:rPr>
          <w:i/>
        </w:rPr>
        <w:t>aleatório</w:t>
      </w:r>
      <w:r>
        <w:t>.</w:t>
      </w:r>
    </w:p>
    <w:p w:rsidR="00B41D33" w:rsidRDefault="00B41D33" w:rsidP="00B41D33">
      <w:pPr>
        <w:jc w:val="both"/>
      </w:pPr>
    </w:p>
    <w:p w:rsidR="00B41D33" w:rsidRDefault="00B41D33" w:rsidP="00B41D33">
      <w:pPr>
        <w:jc w:val="both"/>
      </w:pPr>
      <w:r>
        <w:t xml:space="preserve">- </w:t>
      </w:r>
      <w:r w:rsidRPr="002F3DAC">
        <w:rPr>
          <w:i/>
          <w:color w:val="365F91" w:themeColor="accent1" w:themeShade="BF"/>
        </w:rPr>
        <w:t>Apólice</w:t>
      </w:r>
      <w:r>
        <w:t>: instrumento do contrato de seguro.</w:t>
      </w:r>
    </w:p>
    <w:p w:rsidR="00B41D33" w:rsidRDefault="00B41D33" w:rsidP="00B41D33">
      <w:pPr>
        <w:jc w:val="both"/>
      </w:pPr>
    </w:p>
    <w:p w:rsidR="00B41D33" w:rsidRDefault="00B41D33" w:rsidP="00B41D33">
      <w:pPr>
        <w:jc w:val="both"/>
      </w:pPr>
      <w:r>
        <w:t xml:space="preserve">- </w:t>
      </w:r>
      <w:r w:rsidRPr="002F3DAC">
        <w:rPr>
          <w:i/>
          <w:color w:val="365F91" w:themeColor="accent1" w:themeShade="BF"/>
        </w:rPr>
        <w:t>Prêmio</w:t>
      </w:r>
      <w:r>
        <w:t>: pagamento de quantia por parte do segurado.</w:t>
      </w:r>
    </w:p>
    <w:p w:rsidR="00B41D33" w:rsidRDefault="00B41D33" w:rsidP="00B41D33">
      <w:pPr>
        <w:jc w:val="both"/>
      </w:pPr>
    </w:p>
    <w:p w:rsidR="00B41D33" w:rsidRDefault="00B41D33" w:rsidP="00B41D33">
      <w:pPr>
        <w:jc w:val="both"/>
      </w:pPr>
      <w:r>
        <w:rPr>
          <w:b/>
        </w:rPr>
        <w:t xml:space="preserve">- </w:t>
      </w:r>
      <w:r w:rsidRPr="002F3DAC">
        <w:rPr>
          <w:b/>
          <w:color w:val="365F91" w:themeColor="accent1" w:themeShade="BF"/>
        </w:rPr>
        <w:t>Classificação</w:t>
      </w:r>
      <w:r>
        <w:rPr>
          <w:b/>
        </w:rPr>
        <w:t xml:space="preserve">: </w:t>
      </w:r>
      <w:r>
        <w:t>bilateral, simplesmente consensual, aleatório</w:t>
      </w:r>
      <w:r w:rsidR="001E604A">
        <w:t>, de adesão e formal.</w:t>
      </w:r>
    </w:p>
    <w:p w:rsidR="00B41D33" w:rsidRDefault="00B41D33" w:rsidP="00B41D33">
      <w:pPr>
        <w:jc w:val="both"/>
      </w:pPr>
    </w:p>
    <w:p w:rsidR="00B41D33" w:rsidRDefault="00B41D33" w:rsidP="00B41D33">
      <w:pPr>
        <w:jc w:val="both"/>
      </w:pPr>
      <w:bookmarkStart w:id="0" w:name="_GoBack"/>
      <w:bookmarkEnd w:id="0"/>
      <w:r>
        <w:t xml:space="preserve">- </w:t>
      </w:r>
      <w:r w:rsidRPr="002F3DAC">
        <w:rPr>
          <w:b/>
          <w:color w:val="365F91" w:themeColor="accent1" w:themeShade="BF"/>
        </w:rPr>
        <w:t>Espécies</w:t>
      </w:r>
      <w:r>
        <w:rPr>
          <w:b/>
        </w:rPr>
        <w:t xml:space="preserve">: </w:t>
      </w:r>
    </w:p>
    <w:p w:rsidR="00B41D33" w:rsidRDefault="00B41D33" w:rsidP="00B41D33">
      <w:pPr>
        <w:jc w:val="both"/>
      </w:pPr>
    </w:p>
    <w:p w:rsidR="00B41D33" w:rsidRDefault="00B41D33" w:rsidP="00B41D33">
      <w:pPr>
        <w:jc w:val="both"/>
      </w:pPr>
      <w:r>
        <w:lastRenderedPageBreak/>
        <w:tab/>
      </w:r>
      <w:r>
        <w:tab/>
        <w:t xml:space="preserve">a) </w:t>
      </w:r>
      <w:r w:rsidRPr="001E604A">
        <w:rPr>
          <w:color w:val="FF0000"/>
        </w:rPr>
        <w:t>seguros de dano ou de ramos elementares</w:t>
      </w:r>
      <w:r>
        <w:t xml:space="preserve"> (arts. 778 a 788 do Código Civil). Compreendem-se os seguros para cobertura dos riscos de fogo, transportes, acidentes etc.</w:t>
      </w:r>
    </w:p>
    <w:p w:rsidR="00B41D33" w:rsidRDefault="00B41D33" w:rsidP="00B41D33">
      <w:pPr>
        <w:jc w:val="both"/>
      </w:pPr>
      <w:r>
        <w:tab/>
      </w:r>
      <w:r>
        <w:tab/>
        <w:t xml:space="preserve">b) </w:t>
      </w:r>
      <w:r w:rsidRPr="001E604A">
        <w:rPr>
          <w:color w:val="FF0000"/>
        </w:rPr>
        <w:t>Seguros de pesso</w:t>
      </w:r>
      <w:r w:rsidR="00CE0F4D" w:rsidRPr="001E604A">
        <w:rPr>
          <w:color w:val="FF0000"/>
        </w:rPr>
        <w:t>a</w:t>
      </w:r>
      <w:r w:rsidR="00CE0F4D">
        <w:t>: integridade física e pessoa (arts. 789 a 802 do Código Civil).</w:t>
      </w:r>
    </w:p>
    <w:p w:rsidR="00CE0F4D" w:rsidRDefault="00CE0F4D" w:rsidP="00B41D33">
      <w:pPr>
        <w:jc w:val="both"/>
      </w:pPr>
    </w:p>
    <w:p w:rsidR="00CE0F4D" w:rsidRDefault="00CE0F4D" w:rsidP="00B41D33">
      <w:pPr>
        <w:jc w:val="both"/>
      </w:pPr>
      <w:r>
        <w:rPr>
          <w:b/>
        </w:rPr>
        <w:t xml:space="preserve">- </w:t>
      </w:r>
      <w:r w:rsidRPr="002F3DAC">
        <w:rPr>
          <w:b/>
          <w:color w:val="365F91" w:themeColor="accent1" w:themeShade="BF"/>
        </w:rPr>
        <w:t>Conteúdo</w:t>
      </w:r>
      <w:r>
        <w:rPr>
          <w:b/>
        </w:rPr>
        <w:t xml:space="preserve">: </w:t>
      </w:r>
      <w:r>
        <w:t>para o segurador, a obrigação é de cobrir o risco e para o segurado, pagar o prêmio.</w:t>
      </w:r>
    </w:p>
    <w:p w:rsidR="00CE0F4D" w:rsidRDefault="00CE0F4D" w:rsidP="00B41D33">
      <w:pPr>
        <w:jc w:val="both"/>
      </w:pPr>
    </w:p>
    <w:p w:rsidR="00CE0F4D" w:rsidRDefault="00CE0F4D" w:rsidP="00B41D33">
      <w:pPr>
        <w:jc w:val="both"/>
      </w:pPr>
      <w:r>
        <w:t xml:space="preserve">- </w:t>
      </w:r>
      <w:r w:rsidRPr="002F3DAC">
        <w:rPr>
          <w:b/>
          <w:color w:val="365F91" w:themeColor="accent1" w:themeShade="BF"/>
        </w:rPr>
        <w:t>Designação de beneficiário</w:t>
      </w:r>
      <w:r>
        <w:rPr>
          <w:b/>
        </w:rPr>
        <w:t xml:space="preserve">: </w:t>
      </w:r>
      <w:r>
        <w:t>estipulação em favor de terceiro, nos casos de seguro de vida e seguro-saúde.</w:t>
      </w:r>
    </w:p>
    <w:p w:rsidR="00CE0F4D" w:rsidRDefault="00CE0F4D" w:rsidP="00B41D33">
      <w:pPr>
        <w:jc w:val="both"/>
      </w:pPr>
    </w:p>
    <w:p w:rsidR="00CE0F4D" w:rsidRPr="002F3DAC" w:rsidRDefault="00CE0F4D" w:rsidP="00B41D33">
      <w:pPr>
        <w:jc w:val="both"/>
        <w:rPr>
          <w:b/>
          <w:color w:val="365F91" w:themeColor="accent1" w:themeShade="BF"/>
        </w:rPr>
      </w:pPr>
      <w:r w:rsidRPr="002F3DAC">
        <w:rPr>
          <w:color w:val="365F91" w:themeColor="accent1" w:themeShade="BF"/>
        </w:rPr>
        <w:t xml:space="preserve">- </w:t>
      </w:r>
      <w:r w:rsidRPr="002F3DAC">
        <w:rPr>
          <w:b/>
          <w:color w:val="365F91" w:themeColor="accent1" w:themeShade="BF"/>
        </w:rPr>
        <w:t>Extinção do contrato:</w:t>
      </w:r>
    </w:p>
    <w:p w:rsidR="00CE0F4D" w:rsidRDefault="00CE0F4D" w:rsidP="00B41D33">
      <w:pPr>
        <w:jc w:val="both"/>
        <w:rPr>
          <w:b/>
        </w:rPr>
      </w:pPr>
    </w:p>
    <w:p w:rsidR="00CE0F4D" w:rsidRDefault="00CE0F4D" w:rsidP="00B41D33">
      <w:pPr>
        <w:jc w:val="both"/>
      </w:pPr>
      <w:r>
        <w:rPr>
          <w:b/>
        </w:rPr>
        <w:tab/>
      </w:r>
      <w:r>
        <w:rPr>
          <w:b/>
        </w:rPr>
        <w:tab/>
      </w:r>
      <w:r>
        <w:t>a) ocorrência do evento;</w:t>
      </w:r>
    </w:p>
    <w:p w:rsidR="00CE0F4D" w:rsidRDefault="00CE0F4D" w:rsidP="00B41D33">
      <w:pPr>
        <w:jc w:val="both"/>
      </w:pPr>
      <w:r>
        <w:tab/>
      </w:r>
      <w:r>
        <w:tab/>
        <w:t>b) decurso do tempo;</w:t>
      </w:r>
    </w:p>
    <w:p w:rsidR="00CE0F4D" w:rsidRPr="00CE0F4D" w:rsidRDefault="00CE0F4D" w:rsidP="00B41D33">
      <w:pPr>
        <w:jc w:val="both"/>
      </w:pPr>
      <w:r>
        <w:tab/>
      </w:r>
      <w:r>
        <w:tab/>
        <w:t>c) cessação do risco.</w:t>
      </w:r>
    </w:p>
    <w:p w:rsidR="00B41D33" w:rsidRDefault="00B41D33"/>
    <w:sectPr w:rsidR="00B41D33" w:rsidSect="00B513C3">
      <w:headerReference w:type="even" r:id="rId6"/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C7" w:rsidRDefault="004B5BC7" w:rsidP="00EC24BA">
      <w:r>
        <w:separator/>
      </w:r>
    </w:p>
  </w:endnote>
  <w:endnote w:type="continuationSeparator" w:id="0">
    <w:p w:rsidR="004B5BC7" w:rsidRDefault="004B5BC7" w:rsidP="00E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C7" w:rsidRDefault="004B5BC7" w:rsidP="00EC24BA">
      <w:r>
        <w:separator/>
      </w:r>
    </w:p>
  </w:footnote>
  <w:footnote w:type="continuationSeparator" w:id="0">
    <w:p w:rsidR="004B5BC7" w:rsidRDefault="004B5BC7" w:rsidP="00EC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EC24BA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3D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A59" w:rsidRDefault="004B5BC7" w:rsidP="008664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EC24BA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3D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13C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87A59" w:rsidRDefault="004B5BC7" w:rsidP="0086641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3D"/>
    <w:rsid w:val="000164DE"/>
    <w:rsid w:val="000E6523"/>
    <w:rsid w:val="00113BE4"/>
    <w:rsid w:val="001E604A"/>
    <w:rsid w:val="00227D62"/>
    <w:rsid w:val="00237AD2"/>
    <w:rsid w:val="002C47D5"/>
    <w:rsid w:val="002D0AA8"/>
    <w:rsid w:val="002F0F5C"/>
    <w:rsid w:val="002F3DAC"/>
    <w:rsid w:val="00364CC6"/>
    <w:rsid w:val="003C016B"/>
    <w:rsid w:val="003D4C3C"/>
    <w:rsid w:val="004304B0"/>
    <w:rsid w:val="00446C3A"/>
    <w:rsid w:val="0046589D"/>
    <w:rsid w:val="004B5BC7"/>
    <w:rsid w:val="005131CB"/>
    <w:rsid w:val="005324FD"/>
    <w:rsid w:val="00540BA0"/>
    <w:rsid w:val="005513CE"/>
    <w:rsid w:val="00737FBC"/>
    <w:rsid w:val="007B50E3"/>
    <w:rsid w:val="007C24F6"/>
    <w:rsid w:val="007D114A"/>
    <w:rsid w:val="007D4259"/>
    <w:rsid w:val="007E109B"/>
    <w:rsid w:val="007F5410"/>
    <w:rsid w:val="00811C20"/>
    <w:rsid w:val="00872525"/>
    <w:rsid w:val="008F60C9"/>
    <w:rsid w:val="009B4E05"/>
    <w:rsid w:val="00A52197"/>
    <w:rsid w:val="00AD28E9"/>
    <w:rsid w:val="00B41D33"/>
    <w:rsid w:val="00B513C3"/>
    <w:rsid w:val="00B93472"/>
    <w:rsid w:val="00C12052"/>
    <w:rsid w:val="00CE0F4D"/>
    <w:rsid w:val="00D17E37"/>
    <w:rsid w:val="00DC3EFB"/>
    <w:rsid w:val="00DD0244"/>
    <w:rsid w:val="00DF17E5"/>
    <w:rsid w:val="00DF6C17"/>
    <w:rsid w:val="00E209A2"/>
    <w:rsid w:val="00E64DA6"/>
    <w:rsid w:val="00EB3016"/>
    <w:rsid w:val="00EC24BA"/>
    <w:rsid w:val="00F325AB"/>
    <w:rsid w:val="00F5773D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F2E50-85AE-4D59-8091-DB6C0E6B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3D"/>
    <w:pPr>
      <w:jc w:val="left"/>
    </w:pPr>
    <w:rPr>
      <w:rFonts w:eastAsia="Times New Roman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77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5773D"/>
    <w:rPr>
      <w:rFonts w:eastAsia="Times New Roman"/>
      <w:szCs w:val="26"/>
      <w:lang w:eastAsia="pt-BR"/>
    </w:rPr>
  </w:style>
  <w:style w:type="character" w:styleId="Nmerodepgina">
    <w:name w:val="page number"/>
    <w:basedOn w:val="Fontepargpadro"/>
    <w:rsid w:val="00F5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Scaff</cp:lastModifiedBy>
  <cp:revision>2</cp:revision>
  <dcterms:created xsi:type="dcterms:W3CDTF">2018-10-15T20:55:00Z</dcterms:created>
  <dcterms:modified xsi:type="dcterms:W3CDTF">2018-10-15T20:55:00Z</dcterms:modified>
</cp:coreProperties>
</file>