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D2B7" w14:textId="77777777" w:rsidR="00363F2E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English for Medicine: Developing Academic Literacies</w:t>
      </w:r>
    </w:p>
    <w:p w14:paraId="7E2F6D8D" w14:textId="77777777" w:rsidR="00EB576B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Grant Funding Application</w:t>
      </w:r>
    </w:p>
    <w:p w14:paraId="7C8AA777" w14:textId="77777777" w:rsidR="00EB576B" w:rsidRPr="00F228D6" w:rsidRDefault="00EB576B" w:rsidP="00EB576B">
      <w:pPr>
        <w:pStyle w:val="NoSpacing"/>
        <w:rPr>
          <w:b/>
          <w:sz w:val="28"/>
          <w:szCs w:val="28"/>
        </w:rPr>
      </w:pPr>
    </w:p>
    <w:p w14:paraId="6E477A23" w14:textId="0C8F13C7" w:rsidR="00EB576B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Activity</w:t>
      </w:r>
      <w:r w:rsidR="003F4AD9">
        <w:rPr>
          <w:b/>
          <w:sz w:val="28"/>
          <w:szCs w:val="28"/>
        </w:rPr>
        <w:t xml:space="preserve"> </w:t>
      </w:r>
      <w:r w:rsidR="004203F6">
        <w:rPr>
          <w:b/>
          <w:sz w:val="28"/>
          <w:szCs w:val="28"/>
        </w:rPr>
        <w:t>3</w:t>
      </w:r>
    </w:p>
    <w:p w14:paraId="47257EEF" w14:textId="67F66400" w:rsidR="00EB576B" w:rsidRPr="00F228D6" w:rsidRDefault="00EB576B" w:rsidP="00EB576B">
      <w:pPr>
        <w:pStyle w:val="NoSpacing"/>
        <w:rPr>
          <w:sz w:val="28"/>
          <w:szCs w:val="28"/>
        </w:rPr>
      </w:pPr>
      <w:r w:rsidRPr="00F228D6">
        <w:rPr>
          <w:sz w:val="28"/>
          <w:szCs w:val="28"/>
        </w:rPr>
        <w:t xml:space="preserve">Read the </w:t>
      </w:r>
      <w:r w:rsidR="003F4AD9">
        <w:rPr>
          <w:sz w:val="28"/>
          <w:szCs w:val="28"/>
        </w:rPr>
        <w:t>relevant sections of the two</w:t>
      </w:r>
      <w:r w:rsidRPr="00F228D6">
        <w:rPr>
          <w:sz w:val="28"/>
          <w:szCs w:val="28"/>
        </w:rPr>
        <w:t xml:space="preserve"> NIH funding application</w:t>
      </w:r>
      <w:r w:rsidR="003F4AD9">
        <w:rPr>
          <w:sz w:val="28"/>
          <w:szCs w:val="28"/>
        </w:rPr>
        <w:t>s</w:t>
      </w:r>
      <w:r w:rsidRPr="00F228D6">
        <w:rPr>
          <w:sz w:val="28"/>
          <w:szCs w:val="28"/>
        </w:rPr>
        <w:t xml:space="preserve"> </w:t>
      </w:r>
      <w:r w:rsidR="003F4AD9">
        <w:rPr>
          <w:sz w:val="28"/>
          <w:szCs w:val="28"/>
        </w:rPr>
        <w:t xml:space="preserve">given in </w:t>
      </w:r>
      <w:proofErr w:type="spellStart"/>
      <w:r w:rsidR="003F4AD9">
        <w:rPr>
          <w:sz w:val="28"/>
          <w:szCs w:val="28"/>
        </w:rPr>
        <w:t>moodle</w:t>
      </w:r>
      <w:proofErr w:type="spellEnd"/>
      <w:r w:rsidR="003F4AD9">
        <w:rPr>
          <w:sz w:val="28"/>
          <w:szCs w:val="28"/>
        </w:rPr>
        <w:t xml:space="preserve">, that is, the full description of the project, beginning on Page 45 of </w:t>
      </w:r>
      <w:proofErr w:type="spellStart"/>
      <w:r w:rsidR="003F4AD9">
        <w:rPr>
          <w:sz w:val="28"/>
          <w:szCs w:val="28"/>
        </w:rPr>
        <w:t>Faubion’s</w:t>
      </w:r>
      <w:proofErr w:type="spellEnd"/>
      <w:r w:rsidR="003F4AD9">
        <w:rPr>
          <w:sz w:val="28"/>
          <w:szCs w:val="28"/>
        </w:rPr>
        <w:t xml:space="preserve"> application, and Page 32 of </w:t>
      </w:r>
      <w:proofErr w:type="spellStart"/>
      <w:r w:rsidR="003F4AD9">
        <w:rPr>
          <w:sz w:val="28"/>
          <w:szCs w:val="28"/>
        </w:rPr>
        <w:t>Domashievskiy’s</w:t>
      </w:r>
      <w:proofErr w:type="spellEnd"/>
      <w:r w:rsidR="003F4AD9">
        <w:rPr>
          <w:sz w:val="28"/>
          <w:szCs w:val="28"/>
        </w:rPr>
        <w:t xml:space="preserve"> application. Note down any useful language that you can recycle in an application of your own. Then begin to draft a funding application of your own, </w:t>
      </w:r>
    </w:p>
    <w:p w14:paraId="04837829" w14:textId="77777777" w:rsidR="00EB576B" w:rsidRPr="00F228D6" w:rsidRDefault="00EB576B" w:rsidP="00EB576B">
      <w:pPr>
        <w:pStyle w:val="NoSpacing"/>
        <w:rPr>
          <w:b/>
          <w:sz w:val="28"/>
          <w:szCs w:val="28"/>
        </w:rPr>
      </w:pPr>
    </w:p>
    <w:p w14:paraId="42A56E7F" w14:textId="72F2598B" w:rsidR="00EB576B" w:rsidRPr="00F228D6" w:rsidRDefault="00EB576B" w:rsidP="00EB576B">
      <w:pPr>
        <w:pStyle w:val="NoSpacing"/>
        <w:rPr>
          <w:sz w:val="28"/>
          <w:szCs w:val="28"/>
        </w:rPr>
      </w:pPr>
      <w:r w:rsidRPr="00F228D6">
        <w:rPr>
          <w:sz w:val="28"/>
          <w:szCs w:val="28"/>
        </w:rPr>
        <w:t xml:space="preserve">Complete the following table of words and phrases that </w:t>
      </w:r>
      <w:r w:rsidR="003F4AD9">
        <w:rPr>
          <w:sz w:val="28"/>
          <w:szCs w:val="28"/>
        </w:rPr>
        <w:t>signal the moves in each application</w:t>
      </w:r>
      <w:r w:rsidRPr="00F228D6">
        <w:rPr>
          <w:sz w:val="28"/>
          <w:szCs w:val="28"/>
        </w:rPr>
        <w:t xml:space="preserve">. How many of these expressions would be useful </w:t>
      </w:r>
      <w:r w:rsidR="003D5B8A" w:rsidRPr="00F228D6">
        <w:rPr>
          <w:sz w:val="28"/>
          <w:szCs w:val="28"/>
        </w:rPr>
        <w:t xml:space="preserve">to you, </w:t>
      </w:r>
      <w:r w:rsidRPr="00F228D6">
        <w:rPr>
          <w:sz w:val="28"/>
          <w:szCs w:val="28"/>
        </w:rPr>
        <w:t>in your own research application?</w:t>
      </w:r>
    </w:p>
    <w:p w14:paraId="5F8CE16A" w14:textId="77777777" w:rsidR="00EB576B" w:rsidRDefault="00EB576B" w:rsidP="00EB576B">
      <w:pPr>
        <w:pStyle w:val="NoSpacing"/>
      </w:pPr>
    </w:p>
    <w:p w14:paraId="3AB09333" w14:textId="77777777" w:rsidR="00EB576B" w:rsidRDefault="00EB576B" w:rsidP="00EB576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991"/>
      </w:tblGrid>
      <w:tr w:rsidR="003D5B8A" w14:paraId="7127D31E" w14:textId="77777777" w:rsidTr="003D5B8A">
        <w:tc>
          <w:tcPr>
            <w:tcW w:w="3114" w:type="dxa"/>
          </w:tcPr>
          <w:p w14:paraId="230BD063" w14:textId="17141323" w:rsidR="003D5B8A" w:rsidRDefault="003F4AD9" w:rsidP="00EB576B">
            <w:pPr>
              <w:pStyle w:val="NoSpacing"/>
            </w:pPr>
            <w:r>
              <w:t>Moves</w:t>
            </w:r>
          </w:p>
        </w:tc>
        <w:tc>
          <w:tcPr>
            <w:tcW w:w="5245" w:type="dxa"/>
          </w:tcPr>
          <w:p w14:paraId="17463D09" w14:textId="279C8685" w:rsidR="003D5B8A" w:rsidRDefault="003D5B8A" w:rsidP="00EB576B">
            <w:pPr>
              <w:pStyle w:val="NoSpacing"/>
            </w:pPr>
            <w:r>
              <w:t>Language</w:t>
            </w:r>
            <w:r w:rsidR="003F4AD9">
              <w:t xml:space="preserve"> used to signal the move</w:t>
            </w:r>
          </w:p>
        </w:tc>
        <w:tc>
          <w:tcPr>
            <w:tcW w:w="991" w:type="dxa"/>
          </w:tcPr>
          <w:p w14:paraId="7CA0384A" w14:textId="77777777" w:rsidR="003D5B8A" w:rsidRPr="003D5B8A" w:rsidRDefault="003D5B8A" w:rsidP="00EB576B">
            <w:pPr>
              <w:pStyle w:val="NoSpacing"/>
              <w:rPr>
                <w:i/>
              </w:rPr>
            </w:pPr>
            <w:r w:rsidRPr="003D5B8A">
              <w:rPr>
                <w:i/>
              </w:rPr>
              <w:t>Useful to you?</w:t>
            </w:r>
          </w:p>
          <w:p w14:paraId="299C6DAA" w14:textId="77777777" w:rsidR="003D5B8A" w:rsidRDefault="003D5B8A" w:rsidP="003D5B8A">
            <w:pPr>
              <w:pStyle w:val="NoSpacing"/>
              <w:jc w:val="center"/>
            </w:pPr>
            <w:r>
              <w:t>(</w:t>
            </w:r>
            <w:r>
              <w:rPr>
                <w:rFonts w:cstheme="minorHAnsi"/>
              </w:rPr>
              <w:t>√</w:t>
            </w:r>
            <w:r>
              <w:t>)</w:t>
            </w:r>
          </w:p>
        </w:tc>
      </w:tr>
      <w:tr w:rsidR="004203F6" w14:paraId="1624ED6A" w14:textId="77777777" w:rsidTr="003D5B8A">
        <w:tc>
          <w:tcPr>
            <w:tcW w:w="3114" w:type="dxa"/>
          </w:tcPr>
          <w:p w14:paraId="09929D65" w14:textId="7BCC1DDE" w:rsidR="004203F6" w:rsidRDefault="004203F6" w:rsidP="004203F6">
            <w:pPr>
              <w:pStyle w:val="NoSpacing"/>
            </w:pPr>
            <w:r w:rsidRPr="00876B53">
              <w:t>Claiming value/innovation</w:t>
            </w:r>
          </w:p>
        </w:tc>
        <w:tc>
          <w:tcPr>
            <w:tcW w:w="5245" w:type="dxa"/>
          </w:tcPr>
          <w:p w14:paraId="6876A0F2" w14:textId="77777777" w:rsidR="004203F6" w:rsidRDefault="004203F6" w:rsidP="004203F6">
            <w:pPr>
              <w:pStyle w:val="NoSpacing"/>
            </w:pPr>
          </w:p>
          <w:p w14:paraId="42110A13" w14:textId="77777777" w:rsidR="004203F6" w:rsidRDefault="004203F6" w:rsidP="004203F6">
            <w:pPr>
              <w:pStyle w:val="NoSpacing"/>
            </w:pPr>
          </w:p>
          <w:p w14:paraId="58ACD0EE" w14:textId="2A094E64" w:rsidR="004203F6" w:rsidRDefault="004203F6" w:rsidP="004203F6">
            <w:pPr>
              <w:pStyle w:val="NoSpacing"/>
            </w:pPr>
          </w:p>
        </w:tc>
        <w:tc>
          <w:tcPr>
            <w:tcW w:w="991" w:type="dxa"/>
          </w:tcPr>
          <w:p w14:paraId="78D81EDD" w14:textId="77777777" w:rsidR="004203F6" w:rsidRDefault="004203F6" w:rsidP="004203F6">
            <w:pPr>
              <w:pStyle w:val="NoSpacing"/>
            </w:pPr>
          </w:p>
        </w:tc>
      </w:tr>
      <w:tr w:rsidR="004203F6" w14:paraId="0D761BCA" w14:textId="77777777" w:rsidTr="003D5B8A">
        <w:tc>
          <w:tcPr>
            <w:tcW w:w="3114" w:type="dxa"/>
          </w:tcPr>
          <w:p w14:paraId="35E4E57B" w14:textId="60A2D019" w:rsidR="004203F6" w:rsidRPr="003D5B8A" w:rsidRDefault="004203F6" w:rsidP="004203F6">
            <w:pPr>
              <w:pStyle w:val="NoSpacing"/>
            </w:pPr>
            <w:r w:rsidRPr="00876B53">
              <w:t>Preliminary and anticipated results</w:t>
            </w:r>
          </w:p>
        </w:tc>
        <w:tc>
          <w:tcPr>
            <w:tcW w:w="5245" w:type="dxa"/>
          </w:tcPr>
          <w:p w14:paraId="2EDAC563" w14:textId="77777777" w:rsidR="004203F6" w:rsidRDefault="004203F6" w:rsidP="004203F6">
            <w:pPr>
              <w:pStyle w:val="NoSpacing"/>
            </w:pPr>
          </w:p>
          <w:p w14:paraId="541FE1E9" w14:textId="77777777" w:rsidR="004203F6" w:rsidRDefault="004203F6" w:rsidP="004203F6">
            <w:pPr>
              <w:pStyle w:val="NoSpacing"/>
            </w:pPr>
          </w:p>
          <w:p w14:paraId="2944764D" w14:textId="19D3242F" w:rsidR="004203F6" w:rsidRDefault="004203F6" w:rsidP="004203F6">
            <w:pPr>
              <w:pStyle w:val="NoSpacing"/>
            </w:pPr>
          </w:p>
        </w:tc>
        <w:tc>
          <w:tcPr>
            <w:tcW w:w="991" w:type="dxa"/>
          </w:tcPr>
          <w:p w14:paraId="427B40EA" w14:textId="77777777" w:rsidR="004203F6" w:rsidRDefault="004203F6" w:rsidP="004203F6">
            <w:pPr>
              <w:pStyle w:val="NoSpacing"/>
            </w:pPr>
          </w:p>
        </w:tc>
      </w:tr>
      <w:tr w:rsidR="004203F6" w14:paraId="0A9FA865" w14:textId="77777777" w:rsidTr="003D5B8A">
        <w:tc>
          <w:tcPr>
            <w:tcW w:w="3114" w:type="dxa"/>
          </w:tcPr>
          <w:p w14:paraId="50E5A115" w14:textId="61163210" w:rsidR="004203F6" w:rsidRDefault="004203F6" w:rsidP="004203F6">
            <w:pPr>
              <w:pStyle w:val="NoSpacing"/>
            </w:pPr>
            <w:r w:rsidRPr="00876B53">
              <w:t>Claiming importance</w:t>
            </w:r>
          </w:p>
        </w:tc>
        <w:tc>
          <w:tcPr>
            <w:tcW w:w="5245" w:type="dxa"/>
          </w:tcPr>
          <w:p w14:paraId="07D8C22C" w14:textId="77777777" w:rsidR="004203F6" w:rsidRDefault="004203F6" w:rsidP="004203F6">
            <w:pPr>
              <w:pStyle w:val="NoSpacing"/>
            </w:pPr>
          </w:p>
          <w:p w14:paraId="3AF26575" w14:textId="77777777" w:rsidR="004203F6" w:rsidRDefault="004203F6" w:rsidP="004203F6">
            <w:pPr>
              <w:pStyle w:val="NoSpacing"/>
            </w:pPr>
          </w:p>
          <w:p w14:paraId="0CE007AF" w14:textId="77777777" w:rsidR="004203F6" w:rsidRDefault="004203F6" w:rsidP="004203F6">
            <w:pPr>
              <w:pStyle w:val="NoSpacing"/>
            </w:pPr>
          </w:p>
          <w:p w14:paraId="14617FB1" w14:textId="002B015D" w:rsidR="004203F6" w:rsidRDefault="004203F6" w:rsidP="004203F6">
            <w:pPr>
              <w:pStyle w:val="NoSpacing"/>
            </w:pPr>
          </w:p>
        </w:tc>
        <w:tc>
          <w:tcPr>
            <w:tcW w:w="991" w:type="dxa"/>
          </w:tcPr>
          <w:p w14:paraId="7B6C73B4" w14:textId="77777777" w:rsidR="004203F6" w:rsidRDefault="004203F6" w:rsidP="004203F6">
            <w:pPr>
              <w:pStyle w:val="NoSpacing"/>
            </w:pPr>
          </w:p>
        </w:tc>
      </w:tr>
      <w:tr w:rsidR="004203F6" w14:paraId="65B1E533" w14:textId="77777777" w:rsidTr="003D5B8A">
        <w:tc>
          <w:tcPr>
            <w:tcW w:w="3114" w:type="dxa"/>
          </w:tcPr>
          <w:p w14:paraId="0DC18D14" w14:textId="2B8B67A1" w:rsidR="004203F6" w:rsidRDefault="004203F6" w:rsidP="004203F6">
            <w:pPr>
              <w:pStyle w:val="NoSpacing"/>
            </w:pPr>
            <w:r w:rsidRPr="00876B53">
              <w:t>Responding to reviewers’ comments</w:t>
            </w:r>
          </w:p>
        </w:tc>
        <w:tc>
          <w:tcPr>
            <w:tcW w:w="5245" w:type="dxa"/>
          </w:tcPr>
          <w:p w14:paraId="781E3A07" w14:textId="77777777" w:rsidR="004203F6" w:rsidRDefault="004203F6" w:rsidP="004203F6">
            <w:pPr>
              <w:pStyle w:val="NoSpacing"/>
            </w:pPr>
          </w:p>
          <w:p w14:paraId="6C6961B5" w14:textId="77777777" w:rsidR="004203F6" w:rsidRDefault="004203F6" w:rsidP="004203F6">
            <w:pPr>
              <w:pStyle w:val="NoSpacing"/>
            </w:pPr>
          </w:p>
          <w:p w14:paraId="3355073E" w14:textId="77777777" w:rsidR="004203F6" w:rsidRDefault="004203F6" w:rsidP="004203F6">
            <w:pPr>
              <w:pStyle w:val="NoSpacing"/>
            </w:pPr>
          </w:p>
          <w:p w14:paraId="085CF51B" w14:textId="77777777" w:rsidR="004203F6" w:rsidRDefault="004203F6" w:rsidP="004203F6">
            <w:pPr>
              <w:pStyle w:val="NoSpacing"/>
            </w:pPr>
          </w:p>
          <w:p w14:paraId="554DF69B" w14:textId="6003AEFC" w:rsidR="004203F6" w:rsidRDefault="004203F6" w:rsidP="004203F6">
            <w:pPr>
              <w:pStyle w:val="NoSpacing"/>
            </w:pPr>
          </w:p>
        </w:tc>
        <w:tc>
          <w:tcPr>
            <w:tcW w:w="991" w:type="dxa"/>
          </w:tcPr>
          <w:p w14:paraId="2AFA76F2" w14:textId="77777777" w:rsidR="004203F6" w:rsidRDefault="004203F6" w:rsidP="004203F6">
            <w:pPr>
              <w:pStyle w:val="NoSpacing"/>
            </w:pPr>
          </w:p>
        </w:tc>
      </w:tr>
    </w:tbl>
    <w:p w14:paraId="43F37831" w14:textId="77777777" w:rsidR="003F4AD9" w:rsidRDefault="003F4AD9" w:rsidP="00EB576B">
      <w:pPr>
        <w:pStyle w:val="NoSpacing"/>
        <w:rPr>
          <w:b/>
          <w:sz w:val="28"/>
          <w:szCs w:val="28"/>
        </w:rPr>
      </w:pPr>
    </w:p>
    <w:p w14:paraId="2A013486" w14:textId="56622CFF" w:rsidR="00EB576B" w:rsidRDefault="00EB576B" w:rsidP="00EB576B">
      <w:pPr>
        <w:pStyle w:val="NoSpacing"/>
        <w:rPr>
          <w:sz w:val="28"/>
          <w:szCs w:val="28"/>
        </w:rPr>
      </w:pPr>
    </w:p>
    <w:p w14:paraId="21224EDD" w14:textId="0B9D5C6C" w:rsidR="003F4AD9" w:rsidRDefault="003F4AD9" w:rsidP="00EB57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Then, </w:t>
      </w:r>
      <w:r w:rsidR="004203F6">
        <w:rPr>
          <w:sz w:val="28"/>
          <w:szCs w:val="28"/>
        </w:rPr>
        <w:t>continue writing the</w:t>
      </w:r>
      <w:r>
        <w:rPr>
          <w:sz w:val="28"/>
          <w:szCs w:val="28"/>
        </w:rPr>
        <w:t xml:space="preserve"> draft application </w:t>
      </w:r>
      <w:r w:rsidR="004203F6">
        <w:rPr>
          <w:sz w:val="28"/>
          <w:szCs w:val="28"/>
        </w:rPr>
        <w:t>that you began for Activity 2</w:t>
      </w:r>
      <w:r>
        <w:rPr>
          <w:sz w:val="28"/>
          <w:szCs w:val="28"/>
        </w:rPr>
        <w:t xml:space="preserve">, following these </w:t>
      </w:r>
      <w:r w:rsidR="004203F6">
        <w:rPr>
          <w:sz w:val="28"/>
          <w:szCs w:val="28"/>
        </w:rPr>
        <w:t>four</w:t>
      </w:r>
      <w:r>
        <w:rPr>
          <w:sz w:val="28"/>
          <w:szCs w:val="28"/>
        </w:rPr>
        <w:t xml:space="preserve"> moves (though not necessarily in the order given above). If you decide to omit a move, explain why after your draft.</w:t>
      </w:r>
      <w:r w:rsidR="004203F6">
        <w:rPr>
          <w:sz w:val="28"/>
          <w:szCs w:val="28"/>
        </w:rPr>
        <w:t xml:space="preserve"> [You might imagine two revie</w:t>
      </w:r>
      <w:bookmarkStart w:id="0" w:name="_GoBack"/>
      <w:bookmarkEnd w:id="0"/>
      <w:r w:rsidR="004203F6">
        <w:rPr>
          <w:sz w:val="28"/>
          <w:szCs w:val="28"/>
        </w:rPr>
        <w:t>wers’ reports that were generally favourable to your application but suggested some changes.]</w:t>
      </w:r>
    </w:p>
    <w:p w14:paraId="516AD1B7" w14:textId="09FC2F0D" w:rsidR="002B5276" w:rsidRDefault="002B5276" w:rsidP="00EB576B">
      <w:pPr>
        <w:pStyle w:val="NoSpacing"/>
        <w:rPr>
          <w:sz w:val="28"/>
          <w:szCs w:val="28"/>
        </w:rPr>
      </w:pPr>
    </w:p>
    <w:p w14:paraId="2AA5C9D6" w14:textId="03734A3F" w:rsidR="002B5276" w:rsidRPr="00F228D6" w:rsidRDefault="002B5276" w:rsidP="00EB57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Upload your draft application to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.</w:t>
      </w:r>
    </w:p>
    <w:sectPr w:rsidR="002B5276" w:rsidRPr="00F2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6B"/>
    <w:rsid w:val="000022CF"/>
    <w:rsid w:val="000E4D60"/>
    <w:rsid w:val="002B5276"/>
    <w:rsid w:val="00343794"/>
    <w:rsid w:val="003D5B8A"/>
    <w:rsid w:val="003F4AD9"/>
    <w:rsid w:val="004203F6"/>
    <w:rsid w:val="0047083F"/>
    <w:rsid w:val="006065F9"/>
    <w:rsid w:val="006A6D3D"/>
    <w:rsid w:val="00793596"/>
    <w:rsid w:val="00AE7453"/>
    <w:rsid w:val="00CC32BB"/>
    <w:rsid w:val="00D201C8"/>
    <w:rsid w:val="00D64BEF"/>
    <w:rsid w:val="00D72869"/>
    <w:rsid w:val="00E256BA"/>
    <w:rsid w:val="00E85650"/>
    <w:rsid w:val="00E93B42"/>
    <w:rsid w:val="00EB576B"/>
    <w:rsid w:val="00F13B6C"/>
    <w:rsid w:val="00F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75B2"/>
  <w15:chartTrackingRefBased/>
  <w15:docId w15:val="{6B3629C9-2CFD-4400-86D7-8F83004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6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D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Corbett</dc:creator>
  <cp:keywords/>
  <dc:description/>
  <cp:lastModifiedBy>John Corbett</cp:lastModifiedBy>
  <cp:revision>3</cp:revision>
  <dcterms:created xsi:type="dcterms:W3CDTF">2018-10-15T20:25:00Z</dcterms:created>
  <dcterms:modified xsi:type="dcterms:W3CDTF">2018-10-15T20:28:00Z</dcterms:modified>
</cp:coreProperties>
</file>