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53" w:rsidRDefault="000C1A76" w:rsidP="00CB6753">
      <w:pPr>
        <w:spacing w:after="120"/>
        <w:jc w:val="center"/>
        <w:rPr>
          <w:rFonts w:ascii="Times New Roman" w:hAnsi="Times New Roman"/>
          <w:b/>
          <w:sz w:val="24"/>
          <w:szCs w:val="24"/>
        </w:rPr>
      </w:pPr>
      <w:r w:rsidRPr="00CB6753">
        <w:rPr>
          <w:rFonts w:ascii="Times New Roman" w:hAnsi="Times New Roman"/>
          <w:b/>
          <w:sz w:val="24"/>
          <w:szCs w:val="24"/>
        </w:rPr>
        <w:t>Faculdade de Economia, Administração e Contabilidade de Ribeirão Preto da Universidade de São Paulo</w:t>
      </w:r>
      <w:r w:rsidR="00CB6753">
        <w:rPr>
          <w:rFonts w:ascii="Times New Roman" w:hAnsi="Times New Roman"/>
          <w:b/>
          <w:sz w:val="24"/>
          <w:szCs w:val="24"/>
        </w:rPr>
        <w:t>.</w:t>
      </w:r>
    </w:p>
    <w:p w:rsidR="00CB6753" w:rsidRDefault="00CB6753" w:rsidP="004A3E9D">
      <w:pPr>
        <w:spacing w:after="120"/>
        <w:jc w:val="both"/>
        <w:rPr>
          <w:rFonts w:ascii="Times New Roman" w:hAnsi="Times New Roman"/>
          <w:b/>
          <w:sz w:val="24"/>
          <w:szCs w:val="24"/>
        </w:rPr>
      </w:pPr>
    </w:p>
    <w:p w:rsidR="00CB6753" w:rsidRDefault="00CB6753" w:rsidP="004A3E9D">
      <w:pPr>
        <w:spacing w:after="120"/>
        <w:jc w:val="both"/>
        <w:rPr>
          <w:rFonts w:ascii="Times New Roman" w:hAnsi="Times New Roman"/>
          <w:b/>
          <w:sz w:val="24"/>
          <w:szCs w:val="24"/>
        </w:rPr>
      </w:pPr>
    </w:p>
    <w:p w:rsidR="00CB6753" w:rsidRDefault="00CB6753" w:rsidP="004A3E9D">
      <w:pPr>
        <w:spacing w:after="120"/>
        <w:jc w:val="both"/>
        <w:rPr>
          <w:rFonts w:ascii="Times New Roman" w:hAnsi="Times New Roman"/>
          <w:b/>
          <w:sz w:val="24"/>
          <w:szCs w:val="24"/>
        </w:rPr>
      </w:pPr>
    </w:p>
    <w:p w:rsidR="00CB6753" w:rsidRDefault="00CB6753" w:rsidP="004A3E9D">
      <w:pPr>
        <w:spacing w:after="120"/>
        <w:jc w:val="both"/>
        <w:rPr>
          <w:rFonts w:ascii="Times New Roman" w:hAnsi="Times New Roman"/>
          <w:b/>
          <w:sz w:val="24"/>
          <w:szCs w:val="24"/>
        </w:rPr>
      </w:pPr>
    </w:p>
    <w:p w:rsidR="00CB6753" w:rsidRDefault="00CB6753" w:rsidP="004A3E9D">
      <w:pPr>
        <w:spacing w:after="120"/>
        <w:jc w:val="both"/>
        <w:rPr>
          <w:rFonts w:ascii="Times New Roman" w:hAnsi="Times New Roman"/>
          <w:b/>
          <w:sz w:val="24"/>
          <w:szCs w:val="24"/>
        </w:rPr>
      </w:pPr>
    </w:p>
    <w:p w:rsidR="00CB6753" w:rsidRDefault="00CB6753" w:rsidP="004A3E9D">
      <w:pPr>
        <w:spacing w:after="120"/>
        <w:jc w:val="both"/>
        <w:rPr>
          <w:rFonts w:ascii="Times New Roman" w:hAnsi="Times New Roman"/>
          <w:b/>
          <w:sz w:val="24"/>
          <w:szCs w:val="24"/>
        </w:rPr>
      </w:pPr>
    </w:p>
    <w:p w:rsidR="00CB6753" w:rsidRDefault="00CB6753" w:rsidP="004A3E9D">
      <w:pPr>
        <w:spacing w:after="120"/>
        <w:jc w:val="both"/>
        <w:rPr>
          <w:rFonts w:ascii="Times New Roman" w:hAnsi="Times New Roman"/>
          <w:b/>
          <w:sz w:val="24"/>
          <w:szCs w:val="24"/>
        </w:rPr>
      </w:pPr>
    </w:p>
    <w:p w:rsidR="00CB6753" w:rsidRDefault="00CB6753" w:rsidP="00CB6753">
      <w:pPr>
        <w:spacing w:after="120"/>
        <w:jc w:val="center"/>
        <w:rPr>
          <w:rFonts w:ascii="Times New Roman" w:hAnsi="Times New Roman"/>
          <w:b/>
          <w:sz w:val="24"/>
          <w:szCs w:val="24"/>
        </w:rPr>
      </w:pPr>
    </w:p>
    <w:p w:rsidR="000C1A76" w:rsidRDefault="00655FD7" w:rsidP="002F3609">
      <w:pPr>
        <w:spacing w:after="120"/>
        <w:jc w:val="center"/>
        <w:rPr>
          <w:rFonts w:ascii="Times New Roman" w:hAnsi="Times New Roman"/>
          <w:b/>
          <w:sz w:val="24"/>
          <w:szCs w:val="24"/>
        </w:rPr>
      </w:pPr>
      <w:r>
        <w:rPr>
          <w:rFonts w:ascii="Times New Roman" w:hAnsi="Times New Roman"/>
          <w:b/>
          <w:sz w:val="24"/>
          <w:szCs w:val="24"/>
        </w:rPr>
        <w:t>FINANCIAL MARKET: DERIVATIVES</w:t>
      </w: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4A3E9D">
      <w:pPr>
        <w:spacing w:after="120"/>
        <w:jc w:val="both"/>
        <w:rPr>
          <w:rFonts w:ascii="Times New Roman" w:hAnsi="Times New Roman"/>
          <w:b/>
          <w:sz w:val="24"/>
          <w:szCs w:val="24"/>
        </w:rPr>
      </w:pPr>
    </w:p>
    <w:p w:rsidR="000C1A76" w:rsidRDefault="000C1A76" w:rsidP="00CB6753">
      <w:pPr>
        <w:spacing w:after="120"/>
        <w:rPr>
          <w:rFonts w:ascii="Times New Roman" w:hAnsi="Times New Roman"/>
          <w:b/>
          <w:sz w:val="24"/>
          <w:szCs w:val="24"/>
        </w:rPr>
      </w:pPr>
    </w:p>
    <w:p w:rsidR="00CB6753" w:rsidRDefault="00CB6753" w:rsidP="00CB6753">
      <w:pPr>
        <w:spacing w:after="120"/>
        <w:rPr>
          <w:rFonts w:ascii="Times New Roman" w:hAnsi="Times New Roman"/>
          <w:b/>
          <w:sz w:val="24"/>
          <w:szCs w:val="24"/>
        </w:rPr>
      </w:pPr>
    </w:p>
    <w:p w:rsidR="00AC3973" w:rsidRDefault="00AC3973" w:rsidP="00CB6753">
      <w:pPr>
        <w:spacing w:after="120"/>
        <w:rPr>
          <w:rFonts w:ascii="Times New Roman" w:hAnsi="Times New Roman"/>
          <w:b/>
          <w:sz w:val="24"/>
          <w:szCs w:val="24"/>
        </w:rPr>
      </w:pPr>
    </w:p>
    <w:p w:rsidR="00BE6067" w:rsidRDefault="00BE6067" w:rsidP="00AC3973">
      <w:pPr>
        <w:spacing w:after="120"/>
        <w:rPr>
          <w:rFonts w:ascii="Times New Roman" w:hAnsi="Times New Roman"/>
          <w:b/>
          <w:sz w:val="24"/>
          <w:szCs w:val="24"/>
        </w:rPr>
      </w:pPr>
      <w:r>
        <w:rPr>
          <w:rFonts w:ascii="Times New Roman" w:hAnsi="Times New Roman"/>
          <w:b/>
          <w:sz w:val="24"/>
          <w:szCs w:val="24"/>
        </w:rPr>
        <w:t>Luiz Gustavo Machado</w:t>
      </w:r>
    </w:p>
    <w:p w:rsidR="00BE6067" w:rsidRDefault="00BE6067" w:rsidP="00BE6067">
      <w:pPr>
        <w:spacing w:after="120"/>
        <w:rPr>
          <w:rFonts w:ascii="Times New Roman" w:hAnsi="Times New Roman"/>
          <w:b/>
          <w:sz w:val="24"/>
          <w:szCs w:val="24"/>
        </w:rPr>
      </w:pPr>
      <w:r>
        <w:rPr>
          <w:rFonts w:ascii="Times New Roman" w:hAnsi="Times New Roman"/>
          <w:b/>
          <w:sz w:val="24"/>
          <w:szCs w:val="24"/>
        </w:rPr>
        <w:t>Ciências Contábeis – 2º semestre</w:t>
      </w:r>
    </w:p>
    <w:p w:rsidR="00DA77C4" w:rsidRDefault="00DA77C4" w:rsidP="00DA77C4">
      <w:pPr>
        <w:pStyle w:val="PargrafodaLista"/>
        <w:numPr>
          <w:ilvl w:val="0"/>
          <w:numId w:val="2"/>
        </w:numPr>
        <w:spacing w:after="120"/>
        <w:ind w:left="357" w:hanging="357"/>
        <w:jc w:val="both"/>
        <w:rPr>
          <w:rFonts w:ascii="Times New Roman" w:hAnsi="Times New Roman"/>
          <w:b/>
          <w:sz w:val="24"/>
          <w:szCs w:val="24"/>
        </w:rPr>
      </w:pPr>
      <w:r w:rsidRPr="00CB6753">
        <w:rPr>
          <w:rFonts w:ascii="Times New Roman" w:hAnsi="Times New Roman"/>
          <w:b/>
          <w:sz w:val="24"/>
          <w:szCs w:val="24"/>
        </w:rPr>
        <w:lastRenderedPageBreak/>
        <w:t xml:space="preserve">    </w:t>
      </w:r>
      <w:r>
        <w:rPr>
          <w:rFonts w:ascii="Times New Roman" w:hAnsi="Times New Roman"/>
          <w:b/>
          <w:sz w:val="24"/>
          <w:szCs w:val="24"/>
        </w:rPr>
        <w:t>Resumo</w:t>
      </w:r>
    </w:p>
    <w:p w:rsidR="00DA77C4" w:rsidRDefault="00DA77C4" w:rsidP="00DA77C4">
      <w:pPr>
        <w:spacing w:after="120"/>
        <w:ind w:firstLine="708"/>
        <w:jc w:val="both"/>
        <w:rPr>
          <w:rFonts w:ascii="Times New Roman" w:hAnsi="Times New Roman"/>
          <w:sz w:val="24"/>
          <w:szCs w:val="24"/>
        </w:rPr>
      </w:pPr>
    </w:p>
    <w:p w:rsidR="00DA77C4" w:rsidRDefault="00DA77C4" w:rsidP="00DA77C4">
      <w:pPr>
        <w:spacing w:after="120"/>
        <w:ind w:firstLine="708"/>
        <w:jc w:val="both"/>
        <w:rPr>
          <w:rFonts w:ascii="Times New Roman" w:hAnsi="Times New Roman"/>
          <w:sz w:val="24"/>
          <w:szCs w:val="24"/>
        </w:rPr>
      </w:pPr>
      <w:r>
        <w:rPr>
          <w:rFonts w:ascii="Times New Roman" w:hAnsi="Times New Roman"/>
          <w:sz w:val="24"/>
          <w:szCs w:val="24"/>
        </w:rPr>
        <w:t xml:space="preserve">Derivativo, como o próximo nome já diz, </w:t>
      </w:r>
      <w:r w:rsidRPr="00632588">
        <w:rPr>
          <w:rFonts w:ascii="Times New Roman" w:hAnsi="Times New Roman"/>
          <w:sz w:val="24"/>
          <w:szCs w:val="24"/>
        </w:rPr>
        <w:t>são instrumentos financeiros</w:t>
      </w:r>
      <w:r>
        <w:rPr>
          <w:rFonts w:ascii="Times New Roman" w:hAnsi="Times New Roman"/>
          <w:sz w:val="24"/>
          <w:szCs w:val="24"/>
        </w:rPr>
        <w:t xml:space="preserve"> que “derivam” de outros valores</w:t>
      </w:r>
      <w:r w:rsidRPr="00632588">
        <w:rPr>
          <w:rFonts w:ascii="Times New Roman" w:hAnsi="Times New Roman"/>
          <w:sz w:val="24"/>
          <w:szCs w:val="24"/>
        </w:rPr>
        <w:t>.</w:t>
      </w:r>
      <w:r>
        <w:rPr>
          <w:rFonts w:ascii="Times New Roman" w:hAnsi="Times New Roman"/>
          <w:sz w:val="24"/>
          <w:szCs w:val="24"/>
        </w:rPr>
        <w:t xml:space="preserve"> Isso quer dizer, que no mercado cambial o índice futuro de dólar é uma derivação que tem como referência a cotação do dólar. No entanto, os d</w:t>
      </w:r>
      <w:r w:rsidRPr="00632588">
        <w:rPr>
          <w:rFonts w:ascii="Times New Roman" w:hAnsi="Times New Roman"/>
          <w:sz w:val="24"/>
          <w:szCs w:val="24"/>
        </w:rPr>
        <w:t>erivativos permitem reduzir os riscos inerentes à atividade econômica e existem quatro</w:t>
      </w:r>
      <w:r>
        <w:rPr>
          <w:rFonts w:ascii="Times New Roman" w:hAnsi="Times New Roman"/>
          <w:sz w:val="24"/>
          <w:szCs w:val="24"/>
        </w:rPr>
        <w:t>s modalidad</w:t>
      </w:r>
      <w:r w:rsidRPr="00632588">
        <w:rPr>
          <w:rFonts w:ascii="Times New Roman" w:hAnsi="Times New Roman"/>
          <w:sz w:val="24"/>
          <w:szCs w:val="24"/>
        </w:rPr>
        <w:t>e</w:t>
      </w:r>
      <w:r>
        <w:rPr>
          <w:rFonts w:ascii="Times New Roman" w:hAnsi="Times New Roman"/>
          <w:sz w:val="24"/>
          <w:szCs w:val="24"/>
        </w:rPr>
        <w:t>s</w:t>
      </w:r>
      <w:r w:rsidRPr="00632588">
        <w:rPr>
          <w:rFonts w:ascii="Times New Roman" w:hAnsi="Times New Roman"/>
          <w:sz w:val="24"/>
          <w:szCs w:val="24"/>
        </w:rPr>
        <w:t xml:space="preserve"> de contratos:</w:t>
      </w:r>
      <w:r>
        <w:rPr>
          <w:rFonts w:ascii="Times New Roman" w:hAnsi="Times New Roman"/>
          <w:sz w:val="24"/>
          <w:szCs w:val="24"/>
        </w:rPr>
        <w:t xml:space="preserve"> termos, futuros, opções, swaps. Mediante a abordagem sobre o tema citada acima nesse trabalho, esse irá buscar explicar de forma genérica alguns conceitos e definições sobre um instrumento muito utilizado no cenário econômico atual que são os derivativos, também os impactos causados na contabilidade. Diante disso, os resultados obtidos será um possível esclarecimento do leitor, de forma genérica, sobre o tema tratado nesse trabalho.</w:t>
      </w:r>
    </w:p>
    <w:p w:rsidR="00DA77C4" w:rsidRDefault="00DA77C4" w:rsidP="00DA77C4">
      <w:pPr>
        <w:spacing w:after="120"/>
        <w:jc w:val="both"/>
        <w:rPr>
          <w:rFonts w:ascii="Times New Roman" w:hAnsi="Times New Roman"/>
          <w:sz w:val="24"/>
          <w:szCs w:val="24"/>
        </w:rPr>
      </w:pPr>
      <w:r>
        <w:rPr>
          <w:rFonts w:ascii="Times New Roman" w:hAnsi="Times New Roman"/>
          <w:b/>
          <w:sz w:val="24"/>
          <w:szCs w:val="24"/>
        </w:rPr>
        <w:t xml:space="preserve">Palavra chave: </w:t>
      </w:r>
      <w:r w:rsidRPr="00F83B34">
        <w:rPr>
          <w:rFonts w:ascii="Times New Roman" w:hAnsi="Times New Roman"/>
          <w:sz w:val="24"/>
          <w:szCs w:val="24"/>
        </w:rPr>
        <w:t>Derivativos. Mercado financeiro. Contabilidade.</w:t>
      </w:r>
    </w:p>
    <w:p w:rsidR="00DA77C4" w:rsidRDefault="00DA77C4" w:rsidP="00DA77C4">
      <w:pPr>
        <w:pStyle w:val="PargrafodaLista"/>
        <w:spacing w:after="120"/>
        <w:ind w:left="357"/>
        <w:jc w:val="both"/>
        <w:rPr>
          <w:rFonts w:ascii="Times New Roman" w:hAnsi="Times New Roman"/>
          <w:b/>
          <w:sz w:val="24"/>
          <w:szCs w:val="24"/>
        </w:rPr>
      </w:pPr>
    </w:p>
    <w:p w:rsidR="00DA77C4" w:rsidRDefault="00DA77C4" w:rsidP="00DA77C4">
      <w:pPr>
        <w:pStyle w:val="PargrafodaLista"/>
        <w:spacing w:after="120"/>
        <w:ind w:left="357"/>
        <w:jc w:val="both"/>
        <w:rPr>
          <w:rFonts w:ascii="Times New Roman" w:hAnsi="Times New Roman"/>
          <w:b/>
          <w:sz w:val="24"/>
          <w:szCs w:val="24"/>
        </w:rPr>
      </w:pPr>
    </w:p>
    <w:p w:rsidR="00DA77C4" w:rsidRDefault="00DA77C4" w:rsidP="00DA77C4">
      <w:pPr>
        <w:pStyle w:val="PargrafodaLista"/>
        <w:numPr>
          <w:ilvl w:val="0"/>
          <w:numId w:val="2"/>
        </w:numPr>
        <w:spacing w:after="120"/>
        <w:ind w:left="357" w:hanging="357"/>
        <w:jc w:val="both"/>
        <w:rPr>
          <w:rFonts w:ascii="Times New Roman" w:hAnsi="Times New Roman"/>
          <w:b/>
          <w:sz w:val="24"/>
          <w:szCs w:val="24"/>
        </w:rPr>
      </w:pPr>
      <w:r w:rsidRPr="00CB6753">
        <w:rPr>
          <w:rFonts w:ascii="Times New Roman" w:hAnsi="Times New Roman"/>
          <w:b/>
          <w:sz w:val="24"/>
          <w:szCs w:val="24"/>
        </w:rPr>
        <w:t xml:space="preserve">    </w:t>
      </w:r>
      <w:r>
        <w:rPr>
          <w:rFonts w:ascii="Times New Roman" w:hAnsi="Times New Roman"/>
          <w:b/>
          <w:sz w:val="24"/>
          <w:szCs w:val="24"/>
        </w:rPr>
        <w:t>Introdução</w:t>
      </w:r>
    </w:p>
    <w:p w:rsidR="00DA77C4" w:rsidRDefault="00DA77C4" w:rsidP="00DA77C4">
      <w:pPr>
        <w:spacing w:after="120"/>
        <w:jc w:val="both"/>
        <w:rPr>
          <w:rFonts w:ascii="Times New Roman" w:hAnsi="Times New Roman"/>
          <w:b/>
          <w:sz w:val="24"/>
          <w:szCs w:val="24"/>
        </w:rPr>
      </w:pPr>
    </w:p>
    <w:p w:rsidR="00DA77C4" w:rsidRDefault="00DA77C4" w:rsidP="00DA77C4">
      <w:pPr>
        <w:spacing w:after="120"/>
        <w:ind w:firstLine="708"/>
        <w:jc w:val="both"/>
        <w:rPr>
          <w:rFonts w:ascii="Times New Roman" w:hAnsi="Times New Roman"/>
          <w:sz w:val="24"/>
          <w:szCs w:val="24"/>
        </w:rPr>
      </w:pPr>
      <w:r>
        <w:rPr>
          <w:rFonts w:ascii="Times New Roman" w:hAnsi="Times New Roman"/>
          <w:sz w:val="24"/>
          <w:szCs w:val="24"/>
        </w:rPr>
        <w:t>A origem dos derivativos se dá no Japão feudal no século XVII, onde surgiu o primeiro modelo de derivativos conhecido como mercado a termo. Esse surgiu devido a uma economia monetária em expansão, onde o arroz produzido era armazenado em galpões e negociado por meio de recibos de vendas, a fim de evitar a variação cambial instável na época. Atualmente, ele é de extrema importância para a economia mundial, onde, toda negociação está ancorada em um processo de hedge onde buscam utilizar os derivativos como ferramenta de gerenciamento de riscos.</w:t>
      </w:r>
    </w:p>
    <w:p w:rsidR="00DA77C4" w:rsidRDefault="00DA77C4" w:rsidP="00DA77C4">
      <w:pPr>
        <w:spacing w:after="120"/>
        <w:ind w:firstLine="708"/>
        <w:jc w:val="both"/>
        <w:rPr>
          <w:rFonts w:ascii="Times New Roman" w:hAnsi="Times New Roman"/>
          <w:sz w:val="24"/>
          <w:szCs w:val="24"/>
        </w:rPr>
      </w:pPr>
      <w:r>
        <w:rPr>
          <w:rFonts w:ascii="Times New Roman" w:hAnsi="Times New Roman"/>
          <w:sz w:val="24"/>
          <w:szCs w:val="24"/>
        </w:rPr>
        <w:t>Existem quatros tipos de derivativos sendo eles mercado a termo como já foi citado anteriormente, futuro, de opções e swap. Mercado a termo, com comprador ou vendedor você se compromete a comprar ou vender um bem ou ativo financeiro por um preço fixado, para liquidá-lo em data futura. O mercado futuro é considerado uma evolução do mercado a termo, porém o que difere os dois é que o mercado futuro pode ser liquidado diariamente, por meio do ajuste diário e esse só negociado em bolsa, diferente do mercado a termo que é negociado na bolsa e balcão. Mercado de opções, são negociados pelo direito de compra e venda de um bem ou ativo financeiro, em data futura e quem adquire deve pagar um bônus com que fez o negócio. Swaps é um acordo entre partes, onde troca-se a rentabilidade entre dois bens e o bem mais valorizado no final de uma data fixada remunera em cima do bem menos valorizado.</w:t>
      </w:r>
    </w:p>
    <w:p w:rsidR="00DA77C4" w:rsidRDefault="00DA77C4" w:rsidP="00DA77C4">
      <w:pPr>
        <w:spacing w:after="120"/>
        <w:ind w:firstLine="708"/>
        <w:jc w:val="both"/>
        <w:rPr>
          <w:rFonts w:ascii="Times New Roman" w:hAnsi="Times New Roman"/>
          <w:sz w:val="24"/>
          <w:szCs w:val="24"/>
        </w:rPr>
      </w:pPr>
      <w:r>
        <w:rPr>
          <w:rFonts w:ascii="Times New Roman" w:hAnsi="Times New Roman"/>
          <w:sz w:val="24"/>
          <w:szCs w:val="24"/>
        </w:rPr>
        <w:t xml:space="preserve">Com isso, segue uma introdução sobre derivativos e também para concluir deve se observar a suas finalidades que são: hedge, </w:t>
      </w:r>
      <w:proofErr w:type="gramStart"/>
      <w:r>
        <w:rPr>
          <w:rFonts w:ascii="Times New Roman" w:hAnsi="Times New Roman"/>
          <w:sz w:val="24"/>
          <w:szCs w:val="24"/>
        </w:rPr>
        <w:t>alavancagem</w:t>
      </w:r>
      <w:proofErr w:type="gramEnd"/>
      <w:r>
        <w:rPr>
          <w:rFonts w:ascii="Times New Roman" w:hAnsi="Times New Roman"/>
          <w:sz w:val="24"/>
          <w:szCs w:val="24"/>
        </w:rPr>
        <w:t xml:space="preserve">, especulação e arbitragem. Hedge é uma posição oposta a um bem ou ativo financeiro que você adquiriu ou irá adquirir, a fim de equilibrar seu prejuízo de uma possível instabilidade financeira. </w:t>
      </w:r>
      <w:proofErr w:type="gramStart"/>
      <w:r>
        <w:rPr>
          <w:rFonts w:ascii="Times New Roman" w:hAnsi="Times New Roman"/>
          <w:sz w:val="24"/>
          <w:szCs w:val="24"/>
        </w:rPr>
        <w:t>Alavancagem</w:t>
      </w:r>
      <w:proofErr w:type="gramEnd"/>
      <w:r>
        <w:rPr>
          <w:rFonts w:ascii="Times New Roman" w:hAnsi="Times New Roman"/>
          <w:sz w:val="24"/>
          <w:szCs w:val="24"/>
        </w:rPr>
        <w:t xml:space="preserve"> porque para participar desse tipo de negociação você não precisa do valor total desse, operando assim de forma alavancada, sendo, com um capital superior ao que </w:t>
      </w:r>
      <w:r>
        <w:rPr>
          <w:rFonts w:ascii="Times New Roman" w:hAnsi="Times New Roman"/>
          <w:sz w:val="24"/>
          <w:szCs w:val="24"/>
        </w:rPr>
        <w:lastRenderedPageBreak/>
        <w:t xml:space="preserve">investiu. Especulação é quando você participa desse mercado sem ter uma posição para se defender, visando apenas o lucro com possíveis estimativas. Arbitragem, nada mais e do que uma negociação baseada em fazer operações comprando por um valor abaixo do mercado e vender em um valor acima, não assumindo riscos. </w:t>
      </w:r>
    </w:p>
    <w:p w:rsidR="00DA77C4" w:rsidRDefault="00DA77C4" w:rsidP="00DA77C4">
      <w:pPr>
        <w:spacing w:after="120"/>
        <w:ind w:firstLine="708"/>
        <w:jc w:val="both"/>
        <w:rPr>
          <w:rFonts w:ascii="Times New Roman" w:hAnsi="Times New Roman"/>
          <w:sz w:val="24"/>
          <w:szCs w:val="24"/>
        </w:rPr>
      </w:pPr>
    </w:p>
    <w:p w:rsidR="00DA77C4" w:rsidRDefault="00DA77C4" w:rsidP="00DA77C4">
      <w:pPr>
        <w:spacing w:after="120"/>
        <w:ind w:firstLine="708"/>
        <w:jc w:val="both"/>
        <w:rPr>
          <w:rFonts w:ascii="Times New Roman" w:hAnsi="Times New Roman"/>
          <w:sz w:val="24"/>
          <w:szCs w:val="24"/>
        </w:rPr>
      </w:pPr>
    </w:p>
    <w:p w:rsidR="00DA77C4" w:rsidRDefault="00DA77C4" w:rsidP="00DA77C4">
      <w:pPr>
        <w:pStyle w:val="PargrafodaLista"/>
        <w:numPr>
          <w:ilvl w:val="0"/>
          <w:numId w:val="2"/>
        </w:numPr>
        <w:spacing w:after="120"/>
        <w:ind w:left="357" w:hanging="357"/>
        <w:jc w:val="both"/>
        <w:rPr>
          <w:rFonts w:ascii="Times New Roman" w:hAnsi="Times New Roman"/>
          <w:b/>
          <w:sz w:val="24"/>
          <w:szCs w:val="24"/>
        </w:rPr>
      </w:pPr>
      <w:r>
        <w:rPr>
          <w:rFonts w:ascii="Times New Roman" w:hAnsi="Times New Roman"/>
          <w:b/>
          <w:sz w:val="24"/>
          <w:szCs w:val="24"/>
        </w:rPr>
        <w:t>Referencial Teórico</w:t>
      </w:r>
    </w:p>
    <w:p w:rsidR="00DA77C4" w:rsidRPr="00E05E97" w:rsidRDefault="00DA77C4" w:rsidP="00DA77C4">
      <w:pPr>
        <w:spacing w:after="120"/>
        <w:ind w:firstLine="708"/>
        <w:jc w:val="both"/>
        <w:rPr>
          <w:rFonts w:ascii="Times New Roman" w:hAnsi="Times New Roman"/>
          <w:sz w:val="24"/>
          <w:szCs w:val="24"/>
        </w:rPr>
      </w:pPr>
    </w:p>
    <w:p w:rsidR="00DA77C4" w:rsidRDefault="00DA77C4" w:rsidP="00DA77C4">
      <w:pPr>
        <w:spacing w:after="120"/>
        <w:ind w:firstLine="708"/>
        <w:jc w:val="both"/>
        <w:rPr>
          <w:rFonts w:ascii="Times New Roman" w:hAnsi="Times New Roman"/>
          <w:sz w:val="24"/>
          <w:szCs w:val="24"/>
        </w:rPr>
      </w:pPr>
      <w:r w:rsidRPr="00E05E97">
        <w:rPr>
          <w:rFonts w:ascii="Times New Roman" w:hAnsi="Times New Roman"/>
          <w:sz w:val="24"/>
          <w:szCs w:val="24"/>
        </w:rPr>
        <w:t>A busca de proteção contra a forte volatilidade das taxas de câmbio e de</w:t>
      </w:r>
      <w:r>
        <w:rPr>
          <w:rFonts w:ascii="Times New Roman" w:hAnsi="Times New Roman"/>
          <w:sz w:val="24"/>
          <w:szCs w:val="24"/>
        </w:rPr>
        <w:t xml:space="preserve"> </w:t>
      </w:r>
      <w:r w:rsidRPr="00E05E97">
        <w:rPr>
          <w:rFonts w:ascii="Times New Roman" w:hAnsi="Times New Roman"/>
          <w:sz w:val="24"/>
          <w:szCs w:val="24"/>
        </w:rPr>
        <w:t xml:space="preserve">juro registrada desde o fim dos acordos de </w:t>
      </w:r>
      <w:proofErr w:type="spellStart"/>
      <w:r w:rsidRPr="00E05E97">
        <w:rPr>
          <w:rFonts w:ascii="Times New Roman" w:hAnsi="Times New Roman"/>
          <w:sz w:val="24"/>
          <w:szCs w:val="24"/>
        </w:rPr>
        <w:t>Bretton</w:t>
      </w:r>
      <w:proofErr w:type="spellEnd"/>
      <w:r w:rsidRPr="00E05E97">
        <w:rPr>
          <w:rFonts w:ascii="Times New Roman" w:hAnsi="Times New Roman"/>
          <w:sz w:val="24"/>
          <w:szCs w:val="24"/>
        </w:rPr>
        <w:t xml:space="preserve"> Woods está na origem da</w:t>
      </w:r>
      <w:r>
        <w:rPr>
          <w:rFonts w:ascii="Times New Roman" w:hAnsi="Times New Roman"/>
          <w:sz w:val="24"/>
          <w:szCs w:val="24"/>
        </w:rPr>
        <w:t xml:space="preserve"> </w:t>
      </w:r>
      <w:r w:rsidRPr="00E05E97">
        <w:rPr>
          <w:rFonts w:ascii="Times New Roman" w:hAnsi="Times New Roman"/>
          <w:sz w:val="24"/>
          <w:szCs w:val="24"/>
        </w:rPr>
        <w:t>criação e da enorme expansão de mercados de derivativos financeiros muito</w:t>
      </w:r>
      <w:r>
        <w:rPr>
          <w:rFonts w:ascii="Times New Roman" w:hAnsi="Times New Roman"/>
          <w:sz w:val="24"/>
          <w:szCs w:val="24"/>
        </w:rPr>
        <w:t xml:space="preserve"> </w:t>
      </w:r>
      <w:r w:rsidRPr="00E05E97">
        <w:rPr>
          <w:rFonts w:ascii="Times New Roman" w:hAnsi="Times New Roman"/>
          <w:sz w:val="24"/>
          <w:szCs w:val="24"/>
        </w:rPr>
        <w:t>diversificados e amplos. Essa volatilidade introduziu profundas mudanças no</w:t>
      </w:r>
      <w:r>
        <w:rPr>
          <w:rFonts w:ascii="Times New Roman" w:hAnsi="Times New Roman"/>
          <w:sz w:val="24"/>
          <w:szCs w:val="24"/>
        </w:rPr>
        <w:t xml:space="preserve"> </w:t>
      </w:r>
      <w:r w:rsidRPr="00E05E97">
        <w:rPr>
          <w:rFonts w:ascii="Times New Roman" w:hAnsi="Times New Roman"/>
          <w:sz w:val="24"/>
          <w:szCs w:val="24"/>
        </w:rPr>
        <w:t>comportamento dos agentes econômicos ao tornar imperativa a formação de</w:t>
      </w:r>
      <w:r>
        <w:rPr>
          <w:rFonts w:ascii="Times New Roman" w:hAnsi="Times New Roman"/>
          <w:sz w:val="24"/>
          <w:szCs w:val="24"/>
        </w:rPr>
        <w:t xml:space="preserve"> </w:t>
      </w:r>
      <w:r w:rsidRPr="00E05E97">
        <w:rPr>
          <w:rFonts w:ascii="Times New Roman" w:hAnsi="Times New Roman"/>
          <w:sz w:val="24"/>
          <w:szCs w:val="24"/>
        </w:rPr>
        <w:t>expectativas sobre a evolução de curto prazo das principais variáveis financeiras</w:t>
      </w:r>
      <w:r>
        <w:rPr>
          <w:rFonts w:ascii="Times New Roman" w:hAnsi="Times New Roman"/>
          <w:sz w:val="24"/>
          <w:szCs w:val="24"/>
        </w:rPr>
        <w:t xml:space="preserve"> </w:t>
      </w:r>
      <w:r w:rsidRPr="00E05E97">
        <w:rPr>
          <w:rFonts w:ascii="Times New Roman" w:hAnsi="Times New Roman"/>
          <w:sz w:val="24"/>
          <w:szCs w:val="24"/>
        </w:rPr>
        <w:t>para a condução normal das atividades econômicas. A existência dos mercados de</w:t>
      </w:r>
      <w:r>
        <w:rPr>
          <w:rFonts w:ascii="Times New Roman" w:hAnsi="Times New Roman"/>
          <w:sz w:val="24"/>
          <w:szCs w:val="24"/>
        </w:rPr>
        <w:t xml:space="preserve"> </w:t>
      </w:r>
      <w:r w:rsidRPr="00E05E97">
        <w:rPr>
          <w:rFonts w:ascii="Times New Roman" w:hAnsi="Times New Roman"/>
          <w:sz w:val="24"/>
          <w:szCs w:val="24"/>
        </w:rPr>
        <w:t>derivativos permitiu que os agentes cobrissem seus riscos financeiros ao transferi-los</w:t>
      </w:r>
      <w:r>
        <w:rPr>
          <w:rFonts w:ascii="Times New Roman" w:hAnsi="Times New Roman"/>
          <w:sz w:val="24"/>
          <w:szCs w:val="24"/>
        </w:rPr>
        <w:t xml:space="preserve"> para outros por meio de hedge especulação e arbitragem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"al", "family" : "FARHI", "given" : "Maryse et", "non-dropping-particle" : "", "parse-names" : false, "suffix" : "" } ], "container-title" : "Economia e Sociedade", "id" : "ITEM-1", "issue" : "2", "issued" : { "date-parts" : [ [ "1999" ] ] }, "page" : "13", "title" : "Derivativos financeiros: hedge, especula\u00e7\u00e3o e arbitragem", "type" : "article-journal", "volume" : "8" }, "uris" : [ "http://www.mendeley.com/documents/?uuid=a69e424e-ebdc-42bd-808b-1c153e914cd3" ] } ], "mendeley" : { "formattedCitation" : "(FARHI, 1999)", "plainTextFormattedCitation" : "(FARHI, 1999)", "previouslyFormattedCitation" : "(FARHI, 1999)" }, "properties" : { "noteIndex" : 2 }, "schema" : "https://github.com/citation-style-language/schema/raw/master/csl-citation.json" }</w:instrText>
      </w:r>
      <w:r>
        <w:rPr>
          <w:rFonts w:ascii="Times New Roman" w:hAnsi="Times New Roman"/>
          <w:sz w:val="24"/>
          <w:szCs w:val="24"/>
        </w:rPr>
        <w:fldChar w:fldCharType="separate"/>
      </w:r>
      <w:r w:rsidRPr="00E05E97">
        <w:rPr>
          <w:rFonts w:ascii="Times New Roman" w:hAnsi="Times New Roman"/>
          <w:noProof/>
          <w:sz w:val="24"/>
          <w:szCs w:val="24"/>
        </w:rPr>
        <w:t>(FARHI, 1999)</w:t>
      </w:r>
      <w:r>
        <w:rPr>
          <w:rFonts w:ascii="Times New Roman" w:hAnsi="Times New Roman"/>
          <w:sz w:val="24"/>
          <w:szCs w:val="24"/>
        </w:rPr>
        <w:fldChar w:fldCharType="end"/>
      </w:r>
      <w:r>
        <w:rPr>
          <w:rFonts w:ascii="Times New Roman" w:hAnsi="Times New Roman"/>
          <w:sz w:val="24"/>
          <w:szCs w:val="24"/>
        </w:rPr>
        <w:t>.</w:t>
      </w:r>
    </w:p>
    <w:p w:rsidR="00DA77C4" w:rsidRDefault="00DA77C4" w:rsidP="00DA77C4">
      <w:pPr>
        <w:spacing w:after="120"/>
        <w:ind w:firstLine="708"/>
        <w:jc w:val="both"/>
        <w:rPr>
          <w:rFonts w:ascii="Times New Roman" w:hAnsi="Times New Roman"/>
          <w:sz w:val="24"/>
          <w:szCs w:val="24"/>
        </w:rPr>
      </w:pPr>
      <w:r>
        <w:rPr>
          <w:rFonts w:ascii="Times New Roman" w:hAnsi="Times New Roman"/>
          <w:sz w:val="24"/>
          <w:szCs w:val="24"/>
        </w:rPr>
        <w:t xml:space="preserve">Sendo assim, a </w:t>
      </w:r>
      <w:r w:rsidRPr="00005410">
        <w:rPr>
          <w:rFonts w:ascii="Times New Roman" w:hAnsi="Times New Roman"/>
          <w:sz w:val="24"/>
          <w:szCs w:val="24"/>
        </w:rPr>
        <w:t>contabilização de derivativos é um desafio não só pela grande alavancagem, velocidade</w:t>
      </w:r>
      <w:r>
        <w:rPr>
          <w:rFonts w:ascii="Times New Roman" w:hAnsi="Times New Roman"/>
          <w:sz w:val="24"/>
          <w:szCs w:val="24"/>
        </w:rPr>
        <w:t xml:space="preserve"> </w:t>
      </w:r>
      <w:r w:rsidRPr="00005410">
        <w:rPr>
          <w:rFonts w:ascii="Times New Roman" w:hAnsi="Times New Roman"/>
          <w:sz w:val="24"/>
          <w:szCs w:val="24"/>
        </w:rPr>
        <w:t xml:space="preserve">e complexidade das operações, mas também, pela utilização de um dos princípios básicos e mais difundidos na Contabilidade: o custo histórico como base de </w:t>
      </w:r>
      <w:proofErr w:type="gramStart"/>
      <w:r w:rsidRPr="00005410">
        <w:rPr>
          <w:rFonts w:ascii="Times New Roman" w:hAnsi="Times New Roman"/>
          <w:sz w:val="24"/>
          <w:szCs w:val="24"/>
        </w:rPr>
        <w:t>valor</w:t>
      </w:r>
      <w:proofErr w:type="gramEnd"/>
      <w:r w:rsidRPr="00005410">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"abstract" : "O trabalho investiga se os bancos brasileiros utilizam a metodologia de contabiliza\u00e7\u00e3o de derivativos como instrumento para o gerenciamento de resultados. Para isto, foi utilizada a an\u00e1lise em painel para a estima\u00e7\u00e3o dos modelos. As evid\u00eancias apontam existir um relacionamento significativo e inverso entre o lucro antes do resultado com derivativos e o resultado com derivativos, o que \u00e9 o esperado considerando-se que as institui\u00e7\u00f5es utilizariam, primordialmente, as opera\u00e7\u00f5es com derivativos para finalidades de hedge. Tamb\u00e9m foi encontrada uma rela\u00e7\u00e3o significante e inversa entre o resultado com t\u00edtulos e valores mobili\u00e1rios e o resultado com derivativos, indicando que estes s\u00e3o utilizados como instrumentos de hedge para proteger a varia\u00e7\u00e3o dos primeiros. Contudo, n\u00e3o se pode estabelecer uma rela\u00e7\u00e3o significante entre o resultado com derivativos e os resultados com intermedia\u00e7\u00e3o financeira, que tamb\u00e9m seriam itens importantes a serem objetos de hedge, dado sua relev\u00e2ncia para os bancos. Dentro das hip\u00f3teses levantadas, as evid\u00eancias n\u00e3o indicam a utiliza\u00e7\u00e3o de suaviza\u00e7\u00e3o dos resultados (income smoothing) e/ou de big bath accounting pelos bancos brasileiros a partir da metodologia de contabiliza\u00e7\u00e3o de derivativos. Adicionalmente, as evid\u00eancias apontam para uma rela\u00e7\u00e3o estatisticamente significante entre a varia\u00e7\u00e3o das contas de ativo e passivo de derivativos no balan\u00e7o (que s\u00e3o avaliadas pelo fair value) e o resultado com derivativos. Esse relacionamento \u00e9 consistente com a metodologia de contabiliza\u00e7\u00e3o de derivativos pelo seu valor de mercado (fair value), institu\u00edda pela Circular 3.082/2002 do Banco Central do Brasil.", "author" : [ { "dropping-particle" : "", "family" : "Galdi", "given" : "Fernando Caio", "non-dropping-particle" : "", "parse-names" : false, "suffix" : "" }, { "dropping-particle" : "", "family" : "Pereira", "given" : "Leonel Molero", "non-dropping-particle" : "", "parse-names" : false, "suffix" : "" } ], "container-title" : "7\u00ba Encontro Brasileiro de Finan\u00e7as", "id" : "ITEM-1", "issue" : "11", "issued" : { "date-parts" : [ [ "2007" ] ] }, "page" : "1028-1046", "title" : "Fair Value dos Derivativos e Gerenciamento de Resultados nos Bancos Brasileiros : Existe Manipula\u00e7\u00e3o?", "type" : "article-journal", "volume" : "020" }, "uris" : [ "http://www.mendeley.com/documents/?uuid=3f08211f-1513-4b01-88a3-0ae1f065614c" ] } ], "mendeley" : { "formattedCitation" : "(Galdi &amp; Pereira, 2007)", "plainTextFormattedCitation" : "(Galdi &amp; Pereira, 2007)", "previouslyFormattedCitation" : "(Galdi &amp; Pereira, 2007)" }, "properties" : { "noteIndex" : 2 }, "schema" : "https://github.com/citation-style-language/schema/raw/master/csl-citation.json" }</w:instrText>
      </w:r>
      <w:r>
        <w:rPr>
          <w:rFonts w:ascii="Times New Roman" w:hAnsi="Times New Roman"/>
          <w:sz w:val="24"/>
          <w:szCs w:val="24"/>
        </w:rPr>
        <w:fldChar w:fldCharType="separate"/>
      </w:r>
      <w:r w:rsidRPr="00005410">
        <w:rPr>
          <w:rFonts w:ascii="Times New Roman" w:hAnsi="Times New Roman"/>
          <w:noProof/>
          <w:sz w:val="24"/>
          <w:szCs w:val="24"/>
        </w:rPr>
        <w:t>(Galdi &amp; Pereira, 2007)</w:t>
      </w:r>
      <w:r>
        <w:rPr>
          <w:rFonts w:ascii="Times New Roman" w:hAnsi="Times New Roman"/>
          <w:sz w:val="24"/>
          <w:szCs w:val="24"/>
        </w:rPr>
        <w:fldChar w:fldCharType="end"/>
      </w:r>
      <w:r>
        <w:rPr>
          <w:rFonts w:ascii="Times New Roman" w:hAnsi="Times New Roman"/>
          <w:sz w:val="24"/>
          <w:szCs w:val="24"/>
        </w:rPr>
        <w:t>.</w:t>
      </w:r>
    </w:p>
    <w:p w:rsidR="00DA77C4" w:rsidRDefault="00DA77C4" w:rsidP="00DA77C4">
      <w:pPr>
        <w:spacing w:after="120"/>
        <w:ind w:firstLine="708"/>
        <w:jc w:val="both"/>
        <w:rPr>
          <w:rFonts w:ascii="Times New Roman" w:hAnsi="Times New Roman"/>
          <w:sz w:val="24"/>
          <w:szCs w:val="24"/>
        </w:rPr>
      </w:pPr>
      <w:r w:rsidRPr="00005410">
        <w:rPr>
          <w:rFonts w:ascii="Times New Roman" w:hAnsi="Times New Roman"/>
          <w:sz w:val="24"/>
          <w:szCs w:val="24"/>
        </w:rPr>
        <w:t>A</w:t>
      </w:r>
      <w:r>
        <w:rPr>
          <w:rFonts w:ascii="Times New Roman" w:hAnsi="Times New Roman"/>
          <w:sz w:val="24"/>
          <w:szCs w:val="24"/>
        </w:rPr>
        <w:t>lém disso,</w:t>
      </w:r>
      <w:r w:rsidRPr="00005410">
        <w:rPr>
          <w:rFonts w:ascii="Times New Roman" w:hAnsi="Times New Roman"/>
          <w:sz w:val="24"/>
          <w:szCs w:val="24"/>
        </w:rPr>
        <w:t xml:space="preserve"> realidade é que, os instrumentos financeiros desenvolveram-se a</w:t>
      </w:r>
      <w:r>
        <w:rPr>
          <w:rFonts w:ascii="Times New Roman" w:hAnsi="Times New Roman"/>
          <w:sz w:val="24"/>
          <w:szCs w:val="24"/>
        </w:rPr>
        <w:t xml:space="preserve"> </w:t>
      </w:r>
      <w:r w:rsidRPr="00005410">
        <w:rPr>
          <w:rFonts w:ascii="Times New Roman" w:hAnsi="Times New Roman"/>
          <w:sz w:val="24"/>
          <w:szCs w:val="24"/>
        </w:rPr>
        <w:t xml:space="preserve">tal velocidade que os Princípios de Contabilidade Geralmente Aceitos não têm acompanhado essa evolução. Como resultado dessa deficiência, passou a haver um tratamento contábil não homogêneo. </w:t>
      </w:r>
      <w:proofErr w:type="gramStart"/>
      <w:r w:rsidRPr="00005410">
        <w:rPr>
          <w:rFonts w:ascii="Times New Roman" w:hAnsi="Times New Roman"/>
          <w:sz w:val="24"/>
          <w:szCs w:val="24"/>
        </w:rPr>
        <w:t>por</w:t>
      </w:r>
      <w:proofErr w:type="gramEnd"/>
      <w:r w:rsidRPr="00005410">
        <w:rPr>
          <w:rFonts w:ascii="Times New Roman" w:hAnsi="Times New Roman"/>
          <w:sz w:val="24"/>
          <w:szCs w:val="24"/>
        </w:rPr>
        <w:t xml:space="preserve"> parte das empr</w:t>
      </w:r>
      <w:r>
        <w:rPr>
          <w:rFonts w:ascii="Times New Roman" w:hAnsi="Times New Roman"/>
          <w:sz w:val="24"/>
          <w:szCs w:val="24"/>
        </w:rPr>
        <w:t>esas e instituições financeiras</w:t>
      </w:r>
      <w:r w:rsidRPr="00005410">
        <w:rPr>
          <w:rFonts w:ascii="Times New Roman" w:hAnsi="Times New Roman"/>
          <w:sz w:val="24"/>
          <w:szCs w:val="24"/>
        </w:rPr>
        <w:t xml:space="preserve"> </w:t>
      </w:r>
      <w:r>
        <w:rPr>
          <w:rFonts w:ascii="Times New Roman" w:hAnsi="Times New Roman"/>
          <w:sz w:val="24"/>
          <w:szCs w:val="24"/>
        </w:rPr>
        <w:t>p</w:t>
      </w:r>
      <w:r w:rsidRPr="00005410">
        <w:rPr>
          <w:rFonts w:ascii="Times New Roman" w:hAnsi="Times New Roman"/>
          <w:sz w:val="24"/>
          <w:szCs w:val="24"/>
        </w:rPr>
        <w:t>reponderando a evidenciação o por notas explicativas, o que resultou em uni grande volume de i</w:t>
      </w:r>
      <w:r>
        <w:rPr>
          <w:rFonts w:ascii="Times New Roman" w:hAnsi="Times New Roman"/>
          <w:sz w:val="24"/>
          <w:szCs w:val="24"/>
        </w:rPr>
        <w:t xml:space="preserve">tens fora do balanço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"abstract" : "A origem dos derivativos est\u00e1 intimamente ligada \u00e0 negocia\u00e7\u00e3o de mercadorias b\u00e1sicas. Alguns autores colocam sua origem na China antiga. outros dizem que seu in\u00edcio est\u00e1 na Idade M\u00e9dia. com a especializa\u00e7\u00e3o do com\u00e9rcio.", "author" : [ { "dropping-particle" : "de", "family" : "Carvalho", "given" : "Nelson Marinho", "non-dropping-particle" : "", "parse-names" : false, "suffix" : "" } ], "container-title" : "Caderno de Estudos", "id" : "ITEM-1", "issued" : { "date-parts" : [ [ "1999" ] ] }, "page" : "1-16", "title" : "Evidencia\u00e7\u00e3o de Derivativos", "type" : "article-journal", "volume" : "20" }, "uris" : [ "http://www.mendeley.com/documents/?uuid=c456ca22-a9ce-43b2-be02-5e595356e791" ] } ], "mendeley" : { "formattedCitation" : "(Carvalho, 1999)", "plainTextFormattedCitation" : "(Carvalho, 1999)", "previouslyFormattedCitation" : "(Carvalho, 1999)" }, "properties" : { "noteIndex" : 2 }, "schema" : "https://github.com/citation-style-language/schema/raw/master/csl-citation.json" }</w:instrText>
      </w:r>
      <w:r>
        <w:rPr>
          <w:rFonts w:ascii="Times New Roman" w:hAnsi="Times New Roman"/>
          <w:sz w:val="24"/>
          <w:szCs w:val="24"/>
        </w:rPr>
        <w:fldChar w:fldCharType="separate"/>
      </w:r>
      <w:r w:rsidRPr="00005410">
        <w:rPr>
          <w:rFonts w:ascii="Times New Roman" w:hAnsi="Times New Roman"/>
          <w:noProof/>
          <w:sz w:val="24"/>
          <w:szCs w:val="24"/>
        </w:rPr>
        <w:t>(Carvalho, 1999)</w:t>
      </w:r>
      <w:r>
        <w:rPr>
          <w:rFonts w:ascii="Times New Roman" w:hAnsi="Times New Roman"/>
          <w:sz w:val="24"/>
          <w:szCs w:val="24"/>
        </w:rPr>
        <w:fldChar w:fldCharType="end"/>
      </w:r>
      <w:r>
        <w:rPr>
          <w:rFonts w:ascii="Times New Roman" w:hAnsi="Times New Roman"/>
          <w:sz w:val="24"/>
          <w:szCs w:val="24"/>
        </w:rPr>
        <w:t>.</w:t>
      </w:r>
    </w:p>
    <w:p w:rsidR="00DA77C4" w:rsidRDefault="00DA77C4" w:rsidP="00DA77C4">
      <w:pPr>
        <w:spacing w:after="120"/>
        <w:ind w:firstLine="708"/>
        <w:jc w:val="both"/>
        <w:rPr>
          <w:rFonts w:ascii="Times New Roman" w:hAnsi="Times New Roman"/>
          <w:sz w:val="24"/>
          <w:szCs w:val="24"/>
        </w:rPr>
      </w:pPr>
      <w:r w:rsidRPr="006E4CAA">
        <w:rPr>
          <w:rFonts w:ascii="Times New Roman" w:hAnsi="Times New Roman"/>
          <w:sz w:val="24"/>
          <w:szCs w:val="24"/>
        </w:rPr>
        <w:t>Entre as causas que originaram as perdas acima mencionadas figuram as</w:t>
      </w:r>
      <w:r>
        <w:rPr>
          <w:rFonts w:ascii="Times New Roman" w:hAnsi="Times New Roman"/>
          <w:sz w:val="24"/>
          <w:szCs w:val="24"/>
        </w:rPr>
        <w:t xml:space="preserve"> devidas à relativa falta de co</w:t>
      </w:r>
      <w:r w:rsidRPr="006E4CAA">
        <w:rPr>
          <w:rFonts w:ascii="Times New Roman" w:hAnsi="Times New Roman"/>
          <w:sz w:val="24"/>
          <w:szCs w:val="24"/>
        </w:rPr>
        <w:t>nhecimento com que e</w:t>
      </w:r>
      <w:r>
        <w:rPr>
          <w:rFonts w:ascii="Times New Roman" w:hAnsi="Times New Roman"/>
          <w:sz w:val="24"/>
          <w:szCs w:val="24"/>
        </w:rPr>
        <w:t>sses instrumentos têm sido uti</w:t>
      </w:r>
      <w:r w:rsidRPr="006E4CAA">
        <w:rPr>
          <w:rFonts w:ascii="Times New Roman" w:hAnsi="Times New Roman"/>
          <w:sz w:val="24"/>
          <w:szCs w:val="24"/>
        </w:rPr>
        <w:t>lizados. Além do mai</w:t>
      </w:r>
      <w:r>
        <w:rPr>
          <w:rFonts w:ascii="Times New Roman" w:hAnsi="Times New Roman"/>
          <w:sz w:val="24"/>
          <w:szCs w:val="24"/>
        </w:rPr>
        <w:t>s, esses instrumentos sempre fo</w:t>
      </w:r>
      <w:r w:rsidRPr="006E4CAA">
        <w:rPr>
          <w:rFonts w:ascii="Times New Roman" w:hAnsi="Times New Roman"/>
          <w:sz w:val="24"/>
          <w:szCs w:val="24"/>
        </w:rPr>
        <w:t>ram considerados complexos e um tanto sofisticados</w:t>
      </w:r>
      <w:r>
        <w:rPr>
          <w:rFonts w:ascii="Times New Roman" w:hAnsi="Times New Roman"/>
          <w:sz w:val="24"/>
          <w:szCs w:val="24"/>
        </w:rPr>
        <w:t xml:space="preserve"> </w:t>
      </w:r>
      <w:r w:rsidRPr="006E4CAA">
        <w:rPr>
          <w:rFonts w:ascii="Times New Roman" w:hAnsi="Times New Roman"/>
          <w:sz w:val="24"/>
          <w:szCs w:val="24"/>
        </w:rPr>
        <w:t>e num primeiro momento não foram contabilizados,</w:t>
      </w:r>
      <w:r>
        <w:rPr>
          <w:rFonts w:ascii="Times New Roman" w:hAnsi="Times New Roman"/>
          <w:sz w:val="24"/>
          <w:szCs w:val="24"/>
        </w:rPr>
        <w:t xml:space="preserve"> sendo, portanto</w:t>
      </w:r>
      <w:r w:rsidRPr="006E4CAA">
        <w:rPr>
          <w:rFonts w:ascii="Times New Roman" w:hAnsi="Times New Roman"/>
          <w:sz w:val="24"/>
          <w:szCs w:val="24"/>
        </w:rPr>
        <w:t xml:space="preserve"> cons</w:t>
      </w:r>
      <w:r>
        <w:rPr>
          <w:rFonts w:ascii="Times New Roman" w:hAnsi="Times New Roman"/>
          <w:sz w:val="24"/>
          <w:szCs w:val="24"/>
        </w:rPr>
        <w:t>iderados como itens fora do ba</w:t>
      </w:r>
      <w:r w:rsidRPr="006E4CAA">
        <w:rPr>
          <w:rFonts w:ascii="Times New Roman" w:hAnsi="Times New Roman"/>
          <w:sz w:val="24"/>
          <w:szCs w:val="24"/>
        </w:rPr>
        <w:t>lanço, e dessa forma, muitos empresas usavam-nos para fugir das exigências das legislações, mantendo</w:t>
      </w:r>
      <w:r>
        <w:rPr>
          <w:rFonts w:ascii="Times New Roman" w:hAnsi="Times New Roman"/>
          <w:sz w:val="24"/>
          <w:szCs w:val="24"/>
        </w:rPr>
        <w:t xml:space="preserve"> </w:t>
      </w:r>
      <w:r w:rsidRPr="006E4CAA">
        <w:rPr>
          <w:rFonts w:ascii="Times New Roman" w:hAnsi="Times New Roman"/>
          <w:sz w:val="24"/>
          <w:szCs w:val="24"/>
        </w:rPr>
        <w:t>assim os riscos dos ativos no próprio balanço, quando deveriam justament</w:t>
      </w:r>
      <w:r>
        <w:rPr>
          <w:rFonts w:ascii="Times New Roman" w:hAnsi="Times New Roman"/>
          <w:sz w:val="24"/>
          <w:szCs w:val="24"/>
        </w:rPr>
        <w:t xml:space="preserve">e evitar esse tipo </w:t>
      </w:r>
      <w:proofErr w:type="gramStart"/>
      <w:r>
        <w:rPr>
          <w:rFonts w:ascii="Times New Roman" w:hAnsi="Times New Roman"/>
          <w:sz w:val="24"/>
          <w:szCs w:val="24"/>
        </w:rPr>
        <w:t>procedimento</w:t>
      </w:r>
      <w:proofErr w:type="gram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"abstract" : "O mercado de derivativos tem crescido de forma impressionante nos \u00faltimos vinte anos, seja em termos de volume ou em termos de instrumentos financeiros dispon\u00edveis. Embora tenha havido perdas que ocorreram com empresas bastante conhecidas do p\u00fablico e aliada as in\u00fameras advert\u00eancias dos meios de comunica\u00e7\u00e3o sobre os riscos inerentes a esses instrumentos, ainda assim, o mercado de derivativos tem sido usado por um grande n\u00famero de empresas, j\u00e1 que esses instrumentos permitem transferir os riscos tanto de mercado como o de cr\u00e9dito para uma terceira parte. Entre as causas que originaram as perdas acima mencionadas figuram as devidas \u00e0 relativa falta de conhecimento com que esses instrumentos t\u00eam sido utilizados. Al\u00e9m do mais, esses instrumentos sempre foram considerados complexos e um tanto sofisticados e num primeiro momento n\u00e3o foram contabilizados, sendo portanto considerados como itens fora do balan\u00e7o, e dessa forma, muitas empresas usavam-nos para fugir das exig\u00eancias das legisla\u00e7\u00f5es, mantendo assim os riscos dos ativos no pr\u00f3prio balan\u00e7o, quando deveriam justamente evitar esse tipo procedimento. Nesse artigo, nosso objetivo se concentrou nas defini\u00e7\u00f5es do que vem a ser um instrumento derivativo, procurando mostrar a evolu\u00e7\u00e3o na forma de contabiliz\u00e1-los, finalizando com a abordagem realizada pelo SFAS 133 na forma de mensurar os derivativos, mostrando que a forma de contabiliz\u00e1-los a valores justos (\"fair value\") \u00e9 uma evolu\u00e7\u00e3o quando se compara com o \"velho\" m\u00e9todo do custo hist\u00f3rico.", "author" : [ { "dropping-particle" : "", "family" : "Amaral", "given" : "Carlos Antonio Lopez Vaz", "non-dropping-particle" : "", "parse-names" : false, "suffix" : "" } ], "container-title" : "Revista Contabilidade &amp; Finan\u00e7as", "id" : "ITEM-1", "issued" : { "date-parts" : [ [ "2003" ] ] }, "page" : "71-80", "title" : "Derivativos: O que s\u00e3o e a evolu\u00e7\u00e3o quanto ao aspecto cont\u00e1bil", "type" : "article-journal", "volume" : "32" }, "uris" : [ "http://www.mendeley.com/documents/?uuid=46fd849a-0e9c-4ac9-b712-62452921c9f1" ] } ], "mendeley" : { "formattedCitation" : "(Amaral, 2003)", "plainTextFormattedCitation" : "(Amaral, 2003)", "previouslyFormattedCitation" : "(Amaral, 2003)" }, "properties" : { "noteIndex" : 3 }, "schema" : "https://github.com/citation-style-language/schema/raw/master/csl-citation.json" }</w:instrText>
      </w:r>
      <w:r>
        <w:rPr>
          <w:rFonts w:ascii="Times New Roman" w:hAnsi="Times New Roman"/>
          <w:sz w:val="24"/>
          <w:szCs w:val="24"/>
        </w:rPr>
        <w:fldChar w:fldCharType="separate"/>
      </w:r>
      <w:r w:rsidRPr="006E4CAA">
        <w:rPr>
          <w:rFonts w:ascii="Times New Roman" w:hAnsi="Times New Roman"/>
          <w:noProof/>
          <w:sz w:val="24"/>
          <w:szCs w:val="24"/>
        </w:rPr>
        <w:t>(Amaral, 2003)</w:t>
      </w:r>
      <w:r>
        <w:rPr>
          <w:rFonts w:ascii="Times New Roman" w:hAnsi="Times New Roman"/>
          <w:sz w:val="24"/>
          <w:szCs w:val="24"/>
        </w:rPr>
        <w:fldChar w:fldCharType="end"/>
      </w:r>
      <w:r>
        <w:rPr>
          <w:rFonts w:ascii="Times New Roman" w:hAnsi="Times New Roman"/>
          <w:sz w:val="24"/>
          <w:szCs w:val="24"/>
        </w:rPr>
        <w:t>.</w:t>
      </w:r>
    </w:p>
    <w:p w:rsidR="00DA77C4" w:rsidRDefault="00DA77C4" w:rsidP="00DA77C4">
      <w:pPr>
        <w:spacing w:after="120"/>
        <w:ind w:firstLine="708"/>
        <w:jc w:val="both"/>
        <w:rPr>
          <w:rFonts w:ascii="Times New Roman" w:hAnsi="Times New Roman"/>
          <w:sz w:val="24"/>
          <w:szCs w:val="24"/>
        </w:rPr>
      </w:pPr>
      <w:r>
        <w:rPr>
          <w:rFonts w:ascii="Times New Roman" w:hAnsi="Times New Roman"/>
          <w:sz w:val="24"/>
          <w:szCs w:val="24"/>
        </w:rPr>
        <w:t>Com isso, para finalizar, a</w:t>
      </w:r>
      <w:r w:rsidRPr="006D6F61">
        <w:rPr>
          <w:rFonts w:ascii="Times New Roman" w:hAnsi="Times New Roman"/>
          <w:sz w:val="24"/>
          <w:szCs w:val="24"/>
        </w:rPr>
        <w:t xml:space="preserve"> implantação de regras para o reconhecimento, a mensuração e a divulgação do hedge </w:t>
      </w:r>
      <w:proofErr w:type="spellStart"/>
      <w:r w:rsidRPr="006D6F61">
        <w:rPr>
          <w:rFonts w:ascii="Times New Roman" w:hAnsi="Times New Roman"/>
          <w:sz w:val="24"/>
          <w:szCs w:val="24"/>
        </w:rPr>
        <w:t>accounting</w:t>
      </w:r>
      <w:proofErr w:type="spellEnd"/>
      <w:r w:rsidRPr="006D6F61">
        <w:rPr>
          <w:rFonts w:ascii="Times New Roman" w:hAnsi="Times New Roman"/>
          <w:sz w:val="24"/>
          <w:szCs w:val="24"/>
        </w:rPr>
        <w:t xml:space="preserve"> no cenário internacional é mar- cada pela edição do SFAS 133, pelo Financial </w:t>
      </w:r>
      <w:proofErr w:type="spellStart"/>
      <w:r w:rsidRPr="006D6F61">
        <w:rPr>
          <w:rFonts w:ascii="Times New Roman" w:hAnsi="Times New Roman"/>
          <w:sz w:val="24"/>
          <w:szCs w:val="24"/>
        </w:rPr>
        <w:t>Accounting</w:t>
      </w:r>
      <w:proofErr w:type="spellEnd"/>
      <w:r w:rsidRPr="006D6F61">
        <w:rPr>
          <w:rFonts w:ascii="Times New Roman" w:hAnsi="Times New Roman"/>
          <w:sz w:val="24"/>
          <w:szCs w:val="24"/>
        </w:rPr>
        <w:t xml:space="preserve"> Stand- </w:t>
      </w:r>
      <w:proofErr w:type="spellStart"/>
      <w:r w:rsidRPr="006D6F61">
        <w:rPr>
          <w:rFonts w:ascii="Times New Roman" w:hAnsi="Times New Roman"/>
          <w:sz w:val="24"/>
          <w:szCs w:val="24"/>
        </w:rPr>
        <w:t>ards</w:t>
      </w:r>
      <w:proofErr w:type="spellEnd"/>
      <w:r w:rsidRPr="006D6F61">
        <w:rPr>
          <w:rFonts w:ascii="Times New Roman" w:hAnsi="Times New Roman"/>
          <w:sz w:val="24"/>
          <w:szCs w:val="24"/>
        </w:rPr>
        <w:t xml:space="preserve"> </w:t>
      </w:r>
      <w:proofErr w:type="spellStart"/>
      <w:r w:rsidRPr="006D6F61">
        <w:rPr>
          <w:rFonts w:ascii="Times New Roman" w:hAnsi="Times New Roman"/>
          <w:sz w:val="24"/>
          <w:szCs w:val="24"/>
        </w:rPr>
        <w:t>Board</w:t>
      </w:r>
      <w:proofErr w:type="spellEnd"/>
      <w:r w:rsidRPr="006D6F61">
        <w:rPr>
          <w:rFonts w:ascii="Times New Roman" w:hAnsi="Times New Roman"/>
          <w:sz w:val="24"/>
          <w:szCs w:val="24"/>
        </w:rPr>
        <w:t xml:space="preserve"> (FASB, 1998), e do IAS 39, pelo </w:t>
      </w:r>
      <w:proofErr w:type="spellStart"/>
      <w:r w:rsidRPr="006D6F61">
        <w:rPr>
          <w:rFonts w:ascii="Times New Roman" w:hAnsi="Times New Roman"/>
          <w:sz w:val="24"/>
          <w:szCs w:val="24"/>
        </w:rPr>
        <w:t>International</w:t>
      </w:r>
      <w:proofErr w:type="spellEnd"/>
      <w:r w:rsidRPr="006D6F61">
        <w:rPr>
          <w:rFonts w:ascii="Times New Roman" w:hAnsi="Times New Roman"/>
          <w:sz w:val="24"/>
          <w:szCs w:val="24"/>
        </w:rPr>
        <w:t xml:space="preserve"> </w:t>
      </w:r>
      <w:proofErr w:type="spellStart"/>
      <w:r w:rsidRPr="006D6F61">
        <w:rPr>
          <w:rFonts w:ascii="Times New Roman" w:hAnsi="Times New Roman"/>
          <w:sz w:val="24"/>
          <w:szCs w:val="24"/>
        </w:rPr>
        <w:t>Account</w:t>
      </w:r>
      <w:proofErr w:type="spellEnd"/>
      <w:r w:rsidRPr="006D6F61">
        <w:rPr>
          <w:rFonts w:ascii="Times New Roman" w:hAnsi="Times New Roman"/>
          <w:sz w:val="24"/>
          <w:szCs w:val="24"/>
        </w:rPr>
        <w:t xml:space="preserve">- </w:t>
      </w:r>
      <w:proofErr w:type="spellStart"/>
      <w:r w:rsidRPr="006D6F61">
        <w:rPr>
          <w:rFonts w:ascii="Times New Roman" w:hAnsi="Times New Roman"/>
          <w:sz w:val="24"/>
          <w:szCs w:val="24"/>
        </w:rPr>
        <w:t>ing</w:t>
      </w:r>
      <w:proofErr w:type="spellEnd"/>
      <w:r w:rsidRPr="006D6F61">
        <w:rPr>
          <w:rFonts w:ascii="Times New Roman" w:hAnsi="Times New Roman"/>
          <w:sz w:val="24"/>
          <w:szCs w:val="24"/>
        </w:rPr>
        <w:t xml:space="preserve"> Standards </w:t>
      </w:r>
      <w:proofErr w:type="spellStart"/>
      <w:r w:rsidRPr="006D6F61">
        <w:rPr>
          <w:rFonts w:ascii="Times New Roman" w:hAnsi="Times New Roman"/>
          <w:sz w:val="24"/>
          <w:szCs w:val="24"/>
        </w:rPr>
        <w:t>Board</w:t>
      </w:r>
      <w:proofErr w:type="spellEnd"/>
      <w:r w:rsidRPr="006D6F61">
        <w:rPr>
          <w:rFonts w:ascii="Times New Roman" w:hAnsi="Times New Roman"/>
          <w:sz w:val="24"/>
          <w:szCs w:val="24"/>
        </w:rPr>
        <w:t xml:space="preserve"> (IASB, 2001). No Brasil, parte dos requisitos de hedge </w:t>
      </w:r>
      <w:proofErr w:type="spellStart"/>
      <w:r w:rsidRPr="006D6F61">
        <w:rPr>
          <w:rFonts w:ascii="Times New Roman" w:hAnsi="Times New Roman"/>
          <w:sz w:val="24"/>
          <w:szCs w:val="24"/>
        </w:rPr>
        <w:t>accounting</w:t>
      </w:r>
      <w:proofErr w:type="spellEnd"/>
      <w:r w:rsidRPr="006D6F61">
        <w:rPr>
          <w:rFonts w:ascii="Times New Roman" w:hAnsi="Times New Roman"/>
          <w:sz w:val="24"/>
          <w:szCs w:val="24"/>
        </w:rPr>
        <w:t xml:space="preserve"> contidos nesses pronunciamentos existe apenas </w:t>
      </w:r>
      <w:r w:rsidRPr="006D6F61">
        <w:rPr>
          <w:rFonts w:ascii="Times New Roman" w:hAnsi="Times New Roman"/>
          <w:sz w:val="24"/>
          <w:szCs w:val="24"/>
        </w:rPr>
        <w:lastRenderedPageBreak/>
        <w:t xml:space="preserve">para instituições financeiras e fundos de investimento, a partir de 2002, quando o Banco Central do Brasil editou as Circulares 3.068, de 08 de novembro de 2001, 3.082, de 30 de janeiro de 2002, e 3.086, de 15 de fevereiro de 2002. No vácuo dessas normas, alguns aspectos relevantes não foram aqui </w:t>
      </w:r>
      <w:proofErr w:type="spellStart"/>
      <w:r w:rsidRPr="006D6F61">
        <w:rPr>
          <w:rFonts w:ascii="Times New Roman" w:hAnsi="Times New Roman"/>
          <w:sz w:val="24"/>
          <w:szCs w:val="24"/>
        </w:rPr>
        <w:t>implan</w:t>
      </w:r>
      <w:proofErr w:type="spellEnd"/>
      <w:r w:rsidRPr="006D6F61">
        <w:rPr>
          <w:rFonts w:ascii="Times New Roman" w:hAnsi="Times New Roman"/>
          <w:sz w:val="24"/>
          <w:szCs w:val="24"/>
        </w:rPr>
        <w:t xml:space="preserve">- </w:t>
      </w:r>
      <w:proofErr w:type="spellStart"/>
      <w:r w:rsidRPr="006D6F61">
        <w:rPr>
          <w:rFonts w:ascii="Times New Roman" w:hAnsi="Times New Roman"/>
          <w:sz w:val="24"/>
          <w:szCs w:val="24"/>
        </w:rPr>
        <w:t>tados</w:t>
      </w:r>
      <w:proofErr w:type="spellEnd"/>
      <w:r w:rsidRPr="006D6F61">
        <w:rPr>
          <w:rFonts w:ascii="Times New Roman" w:hAnsi="Times New Roman"/>
          <w:sz w:val="24"/>
          <w:szCs w:val="24"/>
        </w:rPr>
        <w:t xml:space="preserve">, como o hedge de investimentos no exterior, as especifica- </w:t>
      </w:r>
      <w:proofErr w:type="spellStart"/>
      <w:r w:rsidRPr="006D6F61">
        <w:rPr>
          <w:rFonts w:ascii="Times New Roman" w:hAnsi="Times New Roman"/>
          <w:sz w:val="24"/>
          <w:szCs w:val="24"/>
        </w:rPr>
        <w:t>ções</w:t>
      </w:r>
      <w:proofErr w:type="spellEnd"/>
      <w:r w:rsidRPr="006D6F61">
        <w:rPr>
          <w:rFonts w:ascii="Times New Roman" w:hAnsi="Times New Roman"/>
          <w:sz w:val="24"/>
          <w:szCs w:val="24"/>
        </w:rPr>
        <w:t xml:space="preserve"> do hedge para variação de moeda estrangeira e o tratamento despendido para os derivativos embutidos</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"Capelletto", "given" : "Lucio Rodrigues", "non-dropping-particle" : "", "parse-names" : false, "suffix" : "" }, { "dropping-particle" : "", "family" : "Carvalho", "given" : "L Nelson", "non-dropping-particle" : "", "parse-names" : false, "suffix" : "" } ], "container-title" : "R.Adm", "id" : "ITEM-1", "issue" : "out 2007", "issued" : { "date-parts" : [ [ "2007" ] ] }, "page" : "511-523", "title" : "Aspectos do hedge accounting n\u00e3o implementados no Brasil", "type" : "article-journal", "volume" : "42" }, "uris" : [ "http://www.mendeley.com/documents/?uuid=c5ef0ceb-09f6-4dac-b248-918aac302ec9" ] } ], "mendeley" : { "formattedCitation" : "(Capelletto &amp; Carvalho, 2007)", "plainTextFormattedCitation" : "(Capelletto &amp; Carvalho, 2007)", "previouslyFormattedCitation" : "(Capelletto &amp; Carvalho, 2007)" }, "properties" : { "noteIndex" : 3 }, "schema" : "https://github.com/citation-style-language/schema/raw/master/csl-citation.json" }</w:instrText>
      </w:r>
      <w:r>
        <w:rPr>
          <w:rFonts w:ascii="Times New Roman" w:hAnsi="Times New Roman"/>
          <w:sz w:val="24"/>
          <w:szCs w:val="24"/>
        </w:rPr>
        <w:fldChar w:fldCharType="separate"/>
      </w:r>
      <w:r w:rsidRPr="006D6F61">
        <w:rPr>
          <w:rFonts w:ascii="Times New Roman" w:hAnsi="Times New Roman"/>
          <w:noProof/>
          <w:sz w:val="24"/>
          <w:szCs w:val="24"/>
        </w:rPr>
        <w:t>(Capelletto &amp; Carvalho, 2007)</w:t>
      </w:r>
      <w:r>
        <w:rPr>
          <w:rFonts w:ascii="Times New Roman" w:hAnsi="Times New Roman"/>
          <w:sz w:val="24"/>
          <w:szCs w:val="24"/>
        </w:rPr>
        <w:fldChar w:fldCharType="end"/>
      </w:r>
      <w:r>
        <w:rPr>
          <w:rFonts w:ascii="Times New Roman" w:hAnsi="Times New Roman"/>
          <w:sz w:val="24"/>
          <w:szCs w:val="24"/>
        </w:rPr>
        <w:t>.</w:t>
      </w:r>
    </w:p>
    <w:p w:rsidR="00B026F1" w:rsidRDefault="00B026F1" w:rsidP="00DA77C4">
      <w:pPr>
        <w:spacing w:after="120"/>
        <w:jc w:val="both"/>
        <w:rPr>
          <w:rFonts w:ascii="Times New Roman" w:hAnsi="Times New Roman"/>
          <w:sz w:val="24"/>
          <w:szCs w:val="24"/>
        </w:rPr>
      </w:pPr>
    </w:p>
    <w:p w:rsidR="00F83B34" w:rsidRPr="00F83B34" w:rsidRDefault="00F83B34" w:rsidP="00C9353F">
      <w:pPr>
        <w:spacing w:after="120"/>
        <w:jc w:val="both"/>
        <w:rPr>
          <w:rFonts w:ascii="Times New Roman" w:hAnsi="Times New Roman"/>
          <w:sz w:val="24"/>
          <w:szCs w:val="24"/>
        </w:rPr>
      </w:pPr>
    </w:p>
    <w:p w:rsidR="00CB6753" w:rsidRPr="00C9353F" w:rsidRDefault="00CB6753" w:rsidP="00C9353F">
      <w:pPr>
        <w:pStyle w:val="PargrafodaLista"/>
        <w:numPr>
          <w:ilvl w:val="0"/>
          <w:numId w:val="2"/>
        </w:numPr>
        <w:spacing w:after="120"/>
        <w:ind w:left="357" w:hanging="357"/>
        <w:jc w:val="both"/>
        <w:rPr>
          <w:rFonts w:ascii="Times New Roman" w:hAnsi="Times New Roman"/>
          <w:b/>
          <w:sz w:val="24"/>
          <w:szCs w:val="24"/>
        </w:rPr>
      </w:pPr>
      <w:r w:rsidRPr="00C9353F">
        <w:rPr>
          <w:rFonts w:ascii="Times New Roman" w:hAnsi="Times New Roman"/>
          <w:b/>
          <w:sz w:val="24"/>
          <w:szCs w:val="24"/>
        </w:rPr>
        <w:t xml:space="preserve"> </w:t>
      </w:r>
      <w:r w:rsidR="004A3E9D" w:rsidRPr="00C9353F">
        <w:rPr>
          <w:rFonts w:ascii="Times New Roman" w:hAnsi="Times New Roman"/>
          <w:b/>
          <w:sz w:val="24"/>
          <w:szCs w:val="24"/>
        </w:rPr>
        <w:t>Metodologia</w:t>
      </w:r>
    </w:p>
    <w:p w:rsidR="00CB6753" w:rsidRPr="00CB6753" w:rsidRDefault="00CB6753" w:rsidP="00CB6753">
      <w:pPr>
        <w:spacing w:after="120"/>
        <w:ind w:firstLine="708"/>
        <w:jc w:val="both"/>
        <w:rPr>
          <w:rFonts w:ascii="Times New Roman" w:hAnsi="Times New Roman"/>
          <w:sz w:val="24"/>
          <w:szCs w:val="24"/>
        </w:rPr>
      </w:pPr>
    </w:p>
    <w:p w:rsidR="004A3E9D" w:rsidRPr="001271EE" w:rsidRDefault="004A3E9D" w:rsidP="00CB6753">
      <w:pPr>
        <w:spacing w:after="120"/>
        <w:ind w:firstLine="708"/>
        <w:jc w:val="both"/>
        <w:rPr>
          <w:rFonts w:ascii="Times New Roman" w:hAnsi="Times New Roman"/>
          <w:sz w:val="24"/>
          <w:szCs w:val="24"/>
        </w:rPr>
      </w:pPr>
      <w:r w:rsidRPr="001271EE">
        <w:rPr>
          <w:rFonts w:ascii="Times New Roman" w:hAnsi="Times New Roman"/>
          <w:sz w:val="24"/>
          <w:szCs w:val="24"/>
        </w:rPr>
        <w:t xml:space="preserve">A metodologia proposta para este trabalho baseia-se na pesquisa bibliográfica e na aplicação de procedimentos da bibliometria, com o objetivo de apresentar </w:t>
      </w:r>
      <w:r w:rsidR="008F6DA7">
        <w:rPr>
          <w:rFonts w:ascii="Times New Roman" w:hAnsi="Times New Roman"/>
          <w:sz w:val="24"/>
          <w:szCs w:val="24"/>
        </w:rPr>
        <w:t>um levantamento bibliográfico sobre uma área de atuação dentro do mercado financeiro que são os derivativos.</w:t>
      </w:r>
    </w:p>
    <w:p w:rsidR="004A3E9D" w:rsidRPr="001271EE" w:rsidRDefault="004A3E9D" w:rsidP="004A3E9D">
      <w:pPr>
        <w:spacing w:after="120"/>
        <w:ind w:firstLine="708"/>
        <w:jc w:val="both"/>
        <w:rPr>
          <w:rFonts w:ascii="Times New Roman" w:hAnsi="Times New Roman"/>
          <w:sz w:val="24"/>
          <w:szCs w:val="24"/>
        </w:rPr>
      </w:pPr>
      <w:r w:rsidRPr="001271EE">
        <w:rPr>
          <w:rFonts w:ascii="Times New Roman" w:hAnsi="Times New Roman"/>
          <w:sz w:val="24"/>
          <w:szCs w:val="24"/>
        </w:rPr>
        <w:t xml:space="preserve">A amostra inicial de trabalho foi obtida por meio de pesquisa na base de dados </w:t>
      </w:r>
      <w:r w:rsidRPr="001271EE">
        <w:rPr>
          <w:rFonts w:ascii="Times New Roman" w:hAnsi="Times New Roman"/>
          <w:i/>
          <w:sz w:val="24"/>
          <w:szCs w:val="24"/>
        </w:rPr>
        <w:t xml:space="preserve">ISI Web </w:t>
      </w:r>
      <w:proofErr w:type="spellStart"/>
      <w:r w:rsidRPr="001271EE">
        <w:rPr>
          <w:rFonts w:ascii="Times New Roman" w:hAnsi="Times New Roman"/>
          <w:i/>
          <w:sz w:val="24"/>
          <w:szCs w:val="24"/>
        </w:rPr>
        <w:t>of</w:t>
      </w:r>
      <w:proofErr w:type="spellEnd"/>
      <w:r w:rsidRPr="001271EE">
        <w:rPr>
          <w:rFonts w:ascii="Times New Roman" w:hAnsi="Times New Roman"/>
          <w:i/>
          <w:sz w:val="24"/>
          <w:szCs w:val="24"/>
        </w:rPr>
        <w:t xml:space="preserve"> Science</w:t>
      </w:r>
      <w:r>
        <w:rPr>
          <w:rFonts w:ascii="Times New Roman" w:hAnsi="Times New Roman"/>
          <w:sz w:val="24"/>
          <w:szCs w:val="24"/>
        </w:rPr>
        <w:t xml:space="preserve"> das palavras-chave </w:t>
      </w:r>
      <w:r w:rsidR="00655FD7">
        <w:rPr>
          <w:rFonts w:ascii="Times New Roman" w:hAnsi="Times New Roman"/>
          <w:i/>
          <w:sz w:val="24"/>
          <w:szCs w:val="24"/>
        </w:rPr>
        <w:t xml:space="preserve">Financial Market: </w:t>
      </w:r>
      <w:proofErr w:type="spellStart"/>
      <w:r w:rsidR="00655FD7">
        <w:rPr>
          <w:rFonts w:ascii="Times New Roman" w:hAnsi="Times New Roman"/>
          <w:i/>
          <w:sz w:val="24"/>
          <w:szCs w:val="24"/>
        </w:rPr>
        <w:t>Derivatives</w:t>
      </w:r>
      <w:proofErr w:type="spellEnd"/>
      <w:r w:rsidRPr="001271EE">
        <w:rPr>
          <w:rFonts w:ascii="Times New Roman" w:hAnsi="Times New Roman"/>
          <w:sz w:val="24"/>
          <w:szCs w:val="24"/>
        </w:rPr>
        <w:t xml:space="preserve"> usando apenas a seleção de artigos, o que resultou em </w:t>
      </w:r>
      <w:r w:rsidR="00D370A6">
        <w:rPr>
          <w:rFonts w:ascii="Times New Roman" w:hAnsi="Times New Roman"/>
          <w:sz w:val="24"/>
          <w:szCs w:val="24"/>
        </w:rPr>
        <w:t>1365</w:t>
      </w:r>
      <w:r w:rsidRPr="002F3609">
        <w:rPr>
          <w:rFonts w:ascii="Times New Roman" w:hAnsi="Times New Roman"/>
          <w:sz w:val="24"/>
          <w:szCs w:val="24"/>
        </w:rPr>
        <w:t xml:space="preserve"> trabalhos.</w:t>
      </w:r>
      <w:r w:rsidRPr="001271EE">
        <w:rPr>
          <w:rFonts w:ascii="Times New Roman" w:hAnsi="Times New Roman"/>
          <w:sz w:val="24"/>
          <w:szCs w:val="24"/>
        </w:rPr>
        <w:t xml:space="preserve"> Com a leitura do título e resumo, foram selecionados os mais direcionados à área de interesse, restringindo a amostra para </w:t>
      </w:r>
      <w:r w:rsidR="00D370A6">
        <w:rPr>
          <w:rFonts w:ascii="Times New Roman" w:hAnsi="Times New Roman"/>
          <w:sz w:val="24"/>
          <w:szCs w:val="24"/>
        </w:rPr>
        <w:t>233</w:t>
      </w:r>
      <w:r w:rsidRPr="002F3609">
        <w:rPr>
          <w:rFonts w:ascii="Times New Roman" w:hAnsi="Times New Roman"/>
          <w:sz w:val="24"/>
          <w:szCs w:val="24"/>
        </w:rPr>
        <w:t xml:space="preserve"> artigos.</w:t>
      </w:r>
      <w:r w:rsidRPr="001271EE">
        <w:rPr>
          <w:rFonts w:ascii="Times New Roman" w:hAnsi="Times New Roman"/>
          <w:sz w:val="24"/>
          <w:szCs w:val="24"/>
        </w:rPr>
        <w:t xml:space="preserve"> </w:t>
      </w:r>
    </w:p>
    <w:p w:rsidR="00C63E52" w:rsidRDefault="004A3E9D" w:rsidP="004A3E9D">
      <w:pPr>
        <w:spacing w:after="120"/>
        <w:ind w:firstLine="708"/>
        <w:jc w:val="both"/>
        <w:rPr>
          <w:rFonts w:ascii="Times New Roman" w:hAnsi="Times New Roman"/>
          <w:sz w:val="24"/>
          <w:szCs w:val="24"/>
        </w:rPr>
      </w:pPr>
      <w:r w:rsidRPr="001271EE">
        <w:rPr>
          <w:rFonts w:ascii="Times New Roman" w:hAnsi="Times New Roman"/>
          <w:sz w:val="24"/>
          <w:szCs w:val="24"/>
        </w:rPr>
        <w:t xml:space="preserve">A partir desta seleção, foi criado um banco de dados com o auxílio do Microsoft Excel e da ferramenta </w:t>
      </w:r>
      <w:proofErr w:type="spellStart"/>
      <w:proofErr w:type="gramStart"/>
      <w:r w:rsidRPr="001271EE">
        <w:rPr>
          <w:rFonts w:ascii="Times New Roman" w:hAnsi="Times New Roman"/>
          <w:i/>
          <w:sz w:val="24"/>
          <w:szCs w:val="24"/>
        </w:rPr>
        <w:t>HistCite</w:t>
      </w:r>
      <w:proofErr w:type="spellEnd"/>
      <w:proofErr w:type="gramEnd"/>
      <w:r w:rsidRPr="001271EE">
        <w:rPr>
          <w:rFonts w:ascii="Times New Roman" w:hAnsi="Times New Roman"/>
          <w:sz w:val="24"/>
          <w:szCs w:val="24"/>
        </w:rPr>
        <w:t xml:space="preserve">, </w:t>
      </w:r>
      <w:r w:rsidRPr="000E29EE">
        <w:rPr>
          <w:rFonts w:ascii="Times New Roman" w:hAnsi="Times New Roman"/>
          <w:i/>
          <w:sz w:val="24"/>
          <w:szCs w:val="24"/>
        </w:rPr>
        <w:t>software</w:t>
      </w:r>
      <w:r>
        <w:rPr>
          <w:rFonts w:ascii="Times New Roman" w:hAnsi="Times New Roman"/>
          <w:sz w:val="24"/>
          <w:szCs w:val="24"/>
        </w:rPr>
        <w:t xml:space="preserve"> que facilita a visualização dos resultados de buscas realizadas no</w:t>
      </w:r>
      <w:r w:rsidRPr="00BC1B71">
        <w:rPr>
          <w:rFonts w:ascii="Times New Roman" w:hAnsi="Times New Roman"/>
          <w:i/>
          <w:sz w:val="24"/>
          <w:szCs w:val="24"/>
        </w:rPr>
        <w:t xml:space="preserve"> </w:t>
      </w:r>
      <w:r w:rsidRPr="001271EE">
        <w:rPr>
          <w:rFonts w:ascii="Times New Roman" w:hAnsi="Times New Roman"/>
          <w:i/>
          <w:sz w:val="24"/>
          <w:szCs w:val="24"/>
        </w:rPr>
        <w:t xml:space="preserve">ISI Web </w:t>
      </w:r>
      <w:proofErr w:type="spellStart"/>
      <w:r w:rsidRPr="001271EE">
        <w:rPr>
          <w:rFonts w:ascii="Times New Roman" w:hAnsi="Times New Roman"/>
          <w:i/>
          <w:sz w:val="24"/>
          <w:szCs w:val="24"/>
        </w:rPr>
        <w:t>of</w:t>
      </w:r>
      <w:proofErr w:type="spellEnd"/>
      <w:r w:rsidRPr="001271EE">
        <w:rPr>
          <w:rFonts w:ascii="Times New Roman" w:hAnsi="Times New Roman"/>
          <w:i/>
          <w:sz w:val="24"/>
          <w:szCs w:val="24"/>
        </w:rPr>
        <w:t xml:space="preserve"> Science</w:t>
      </w:r>
      <w:r>
        <w:rPr>
          <w:rFonts w:ascii="Times New Roman" w:hAnsi="Times New Roman"/>
          <w:sz w:val="24"/>
          <w:szCs w:val="24"/>
        </w:rPr>
        <w:t xml:space="preserve"> por meio de estrutura de históricos e relacio</w:t>
      </w:r>
      <w:r w:rsidR="00C63E52">
        <w:rPr>
          <w:rFonts w:ascii="Times New Roman" w:hAnsi="Times New Roman"/>
          <w:sz w:val="24"/>
          <w:szCs w:val="24"/>
        </w:rPr>
        <w:t xml:space="preserve">namentos </w:t>
      </w:r>
      <w:r w:rsidR="00C63E52">
        <w:rPr>
          <w:rFonts w:ascii="Times New Roman" w:hAnsi="Times New Roman"/>
          <w:sz w:val="24"/>
          <w:szCs w:val="24"/>
        </w:rPr>
        <w:fldChar w:fldCharType="begin" w:fldLock="1"/>
      </w:r>
      <w:r w:rsidR="00857817">
        <w:rPr>
          <w:rFonts w:ascii="Times New Roman" w:hAnsi="Times New Roman"/>
          <w:sz w:val="24"/>
          <w:szCs w:val="24"/>
        </w:rPr>
        <w:instrText>ADDIN CSL_CITATION { "citationItems" : [ { "id" : "ITEM-1", "itemData" : { "author" : [ { "dropping-particle" : "", "family" : "Garfield, E.; Paris, S. W.; Stock", "given" : "W. G.", "non-dropping-particle" : "", "parse-names" : false, "suffix" : "" } ], "container-title" : "Information \u2013 Wissenschaft und Praxis", "id" : "ITEM-1", "issue" : "8", "issued" : { "date-parts" : [ [ "2006" ] ] }, "page" : "391-400", "title" : "HistCite TM: A software tool for informetric analysis of citation linkage", "type" : "article-journal", "volume" : "57" }, "uris" : [ "http://www.mendeley.com/documents/?uuid=65526791-37bd-40e1-bb9f-f97d6e1f43d9" ] } ], "mendeley" : { "formattedCitation" : "(Garfield, E.; Paris, S. W.; Stock, 2006)", "plainTextFormattedCitation" : "(Garfield, E.; Paris, S. W.; Stock, 2006)", "previouslyFormattedCitation" : "(Garfield, E.; Paris, S. W.; Stock, 2006)" }, "properties" : { "noteIndex" : 2 }, "schema" : "https://github.com/citation-style-language/schema/raw/master/csl-citation.json" }</w:instrText>
      </w:r>
      <w:r w:rsidR="00C63E52">
        <w:rPr>
          <w:rFonts w:ascii="Times New Roman" w:hAnsi="Times New Roman"/>
          <w:sz w:val="24"/>
          <w:szCs w:val="24"/>
        </w:rPr>
        <w:fldChar w:fldCharType="separate"/>
      </w:r>
      <w:r w:rsidR="00857817" w:rsidRPr="00857817">
        <w:rPr>
          <w:rFonts w:ascii="Times New Roman" w:hAnsi="Times New Roman"/>
          <w:noProof/>
          <w:sz w:val="24"/>
          <w:szCs w:val="24"/>
        </w:rPr>
        <w:t>(Garfield, E.; Paris, S. W.; Stock, 2006)</w:t>
      </w:r>
      <w:r w:rsidR="00C63E52">
        <w:rPr>
          <w:rFonts w:ascii="Times New Roman" w:hAnsi="Times New Roman"/>
          <w:sz w:val="24"/>
          <w:szCs w:val="24"/>
        </w:rPr>
        <w:fldChar w:fldCharType="end"/>
      </w:r>
      <w:r>
        <w:rPr>
          <w:rFonts w:ascii="Times New Roman" w:hAnsi="Times New Roman"/>
          <w:sz w:val="24"/>
          <w:szCs w:val="24"/>
        </w:rPr>
        <w:t xml:space="preserve">. Os dados obtidos relacionam nomes dos artigos, principais palavras, </w:t>
      </w:r>
      <w:r w:rsidRPr="001271EE">
        <w:rPr>
          <w:rFonts w:ascii="Times New Roman" w:hAnsi="Times New Roman"/>
          <w:sz w:val="24"/>
          <w:szCs w:val="24"/>
        </w:rPr>
        <w:t>artigos por autores, periódicos em que o</w:t>
      </w:r>
      <w:r>
        <w:rPr>
          <w:rFonts w:ascii="Times New Roman" w:hAnsi="Times New Roman"/>
          <w:sz w:val="24"/>
          <w:szCs w:val="24"/>
        </w:rPr>
        <w:t>s</w:t>
      </w:r>
      <w:r w:rsidRPr="001271EE">
        <w:rPr>
          <w:rFonts w:ascii="Times New Roman" w:hAnsi="Times New Roman"/>
          <w:sz w:val="24"/>
          <w:szCs w:val="24"/>
        </w:rPr>
        <w:t xml:space="preserve"> trabalhos foram p</w:t>
      </w:r>
      <w:r>
        <w:rPr>
          <w:rFonts w:ascii="Times New Roman" w:hAnsi="Times New Roman"/>
          <w:sz w:val="24"/>
          <w:szCs w:val="24"/>
        </w:rPr>
        <w:t>ublicados e anos de publicação.</w:t>
      </w:r>
    </w:p>
    <w:p w:rsidR="004A3E9D" w:rsidRPr="001271EE" w:rsidRDefault="00C63E52" w:rsidP="004A3E9D">
      <w:pPr>
        <w:spacing w:after="120"/>
        <w:ind w:firstLine="708"/>
        <w:jc w:val="both"/>
        <w:rPr>
          <w:rFonts w:ascii="Times New Roman" w:hAnsi="Times New Roman"/>
          <w:sz w:val="24"/>
          <w:szCs w:val="24"/>
        </w:rPr>
      </w:pPr>
      <w:r w:rsidRPr="001271EE">
        <w:rPr>
          <w:rFonts w:ascii="Times New Roman" w:hAnsi="Times New Roman"/>
          <w:sz w:val="24"/>
          <w:szCs w:val="24"/>
        </w:rPr>
        <w:t xml:space="preserve"> </w:t>
      </w:r>
      <w:r w:rsidR="004A3E9D" w:rsidRPr="001271EE">
        <w:rPr>
          <w:rFonts w:ascii="Times New Roman" w:hAnsi="Times New Roman"/>
          <w:sz w:val="24"/>
          <w:szCs w:val="24"/>
        </w:rPr>
        <w:t xml:space="preserve">Pela análise desses dados e pela utilização de tabelas dinâmicas, gráficos e tabelas, foi possível detalhar aspectos da amostra coletada referente ao número de publicações no período, às palavras mais frequentes, aos autores que mais publicaram, aos periódicos que apresentam maior número de publicações e à periodicidade das publicações sobre o tema. </w:t>
      </w:r>
    </w:p>
    <w:p w:rsidR="004A3E9D" w:rsidRPr="001271EE" w:rsidRDefault="004A3E9D" w:rsidP="004A3E9D">
      <w:pPr>
        <w:spacing w:after="120"/>
        <w:ind w:firstLine="708"/>
        <w:jc w:val="both"/>
        <w:rPr>
          <w:rFonts w:ascii="Times New Roman" w:hAnsi="Times New Roman"/>
          <w:sz w:val="24"/>
          <w:szCs w:val="24"/>
        </w:rPr>
      </w:pPr>
      <w:r>
        <w:rPr>
          <w:rFonts w:ascii="Times New Roman" w:hAnsi="Times New Roman"/>
          <w:sz w:val="24"/>
          <w:szCs w:val="24"/>
        </w:rPr>
        <w:t>A F</w:t>
      </w:r>
      <w:r w:rsidRPr="001271EE">
        <w:rPr>
          <w:rFonts w:ascii="Times New Roman" w:hAnsi="Times New Roman"/>
          <w:sz w:val="24"/>
          <w:szCs w:val="24"/>
        </w:rPr>
        <w:t>igura 2</w:t>
      </w:r>
      <w:r w:rsidRPr="001271EE">
        <w:rPr>
          <w:rFonts w:ascii="Times New Roman" w:hAnsi="Times New Roman"/>
          <w:color w:val="FF0000"/>
          <w:sz w:val="24"/>
          <w:szCs w:val="24"/>
        </w:rPr>
        <w:t xml:space="preserve"> </w:t>
      </w:r>
      <w:r w:rsidRPr="001271EE">
        <w:rPr>
          <w:rFonts w:ascii="Times New Roman" w:hAnsi="Times New Roman"/>
          <w:sz w:val="24"/>
          <w:szCs w:val="24"/>
        </w:rPr>
        <w:t>representa as etapas propostas na metodologia e os principais resultados esperados em cada fase.</w:t>
      </w:r>
    </w:p>
    <w:p w:rsidR="004A3E9D" w:rsidRDefault="004A3E9D" w:rsidP="004A3E9D">
      <w:pPr>
        <w:spacing w:after="120"/>
        <w:ind w:firstLine="708"/>
        <w:rPr>
          <w:rFonts w:ascii="Times New Roman" w:hAnsi="Times New Roman"/>
          <w:sz w:val="24"/>
          <w:szCs w:val="24"/>
        </w:rPr>
      </w:pPr>
    </w:p>
    <w:p w:rsidR="004A3E9D" w:rsidRDefault="004A3E9D" w:rsidP="004A3E9D">
      <w:pPr>
        <w:spacing w:after="120"/>
        <w:ind w:firstLine="708"/>
        <w:rPr>
          <w:rFonts w:ascii="Times New Roman" w:hAnsi="Times New Roman"/>
          <w:sz w:val="24"/>
          <w:szCs w:val="24"/>
        </w:rPr>
      </w:pPr>
      <w:r>
        <w:rPr>
          <w:rFonts w:ascii="Times New Roman" w:hAnsi="Times New Roman"/>
          <w:noProof/>
          <w:sz w:val="24"/>
          <w:szCs w:val="24"/>
          <w:lang w:eastAsia="pt-BR"/>
        </w:rPr>
        <w:lastRenderedPageBreak/>
        <w:drawing>
          <wp:inline distT="0" distB="0" distL="0" distR="0" wp14:anchorId="254D032C" wp14:editId="167F677C">
            <wp:extent cx="4867275" cy="2781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7275" cy="2781300"/>
                    </a:xfrm>
                    <a:prstGeom prst="rect">
                      <a:avLst/>
                    </a:prstGeom>
                    <a:noFill/>
                    <a:ln>
                      <a:noFill/>
                    </a:ln>
                  </pic:spPr>
                </pic:pic>
              </a:graphicData>
            </a:graphic>
          </wp:inline>
        </w:drawing>
      </w:r>
    </w:p>
    <w:p w:rsidR="004A3E9D" w:rsidRDefault="004A3E9D" w:rsidP="004A3E9D">
      <w:pPr>
        <w:spacing w:after="120"/>
        <w:rPr>
          <w:rFonts w:ascii="Times New Roman" w:hAnsi="Times New Roman"/>
          <w:sz w:val="20"/>
          <w:szCs w:val="20"/>
        </w:rPr>
      </w:pPr>
    </w:p>
    <w:p w:rsidR="004A3E9D" w:rsidRDefault="004A3E9D" w:rsidP="004A3E9D">
      <w:pPr>
        <w:spacing w:after="120"/>
        <w:rPr>
          <w:rFonts w:ascii="Times New Roman" w:hAnsi="Times New Roman"/>
          <w:sz w:val="20"/>
          <w:szCs w:val="20"/>
        </w:rPr>
      </w:pPr>
    </w:p>
    <w:p w:rsidR="004A3E9D" w:rsidRDefault="004A3E9D" w:rsidP="004A3E9D">
      <w:pPr>
        <w:spacing w:after="120"/>
        <w:rPr>
          <w:rFonts w:ascii="Times New Roman" w:hAnsi="Times New Roman"/>
          <w:sz w:val="20"/>
          <w:szCs w:val="20"/>
        </w:rPr>
      </w:pPr>
    </w:p>
    <w:p w:rsidR="004A3E9D" w:rsidRPr="00A212C8" w:rsidRDefault="004A3E9D" w:rsidP="00A212C8">
      <w:pPr>
        <w:spacing w:after="120"/>
        <w:ind w:firstLine="708"/>
        <w:jc w:val="both"/>
        <w:rPr>
          <w:rFonts w:ascii="Times New Roman" w:hAnsi="Times New Roman"/>
          <w:sz w:val="24"/>
          <w:szCs w:val="24"/>
        </w:rPr>
      </w:pPr>
      <w:r w:rsidRPr="00A212C8">
        <w:rPr>
          <w:rFonts w:ascii="Times New Roman" w:hAnsi="Times New Roman"/>
          <w:sz w:val="24"/>
          <w:szCs w:val="24"/>
        </w:rPr>
        <w:t>FIGURA 2 – Representação gráfica das fases da metodologia</w:t>
      </w:r>
    </w:p>
    <w:p w:rsidR="004A3E9D" w:rsidRPr="00A120B5" w:rsidRDefault="004A3E9D" w:rsidP="004A3E9D">
      <w:pPr>
        <w:spacing w:after="120"/>
        <w:ind w:firstLine="708"/>
        <w:jc w:val="both"/>
        <w:rPr>
          <w:rFonts w:ascii="Times New Roman" w:hAnsi="Times New Roman"/>
          <w:sz w:val="20"/>
          <w:szCs w:val="20"/>
        </w:rPr>
      </w:pPr>
    </w:p>
    <w:p w:rsidR="00E94C1E" w:rsidRDefault="004A3E9D" w:rsidP="00A212C8">
      <w:pPr>
        <w:spacing w:after="120"/>
        <w:ind w:firstLine="708"/>
        <w:jc w:val="both"/>
        <w:rPr>
          <w:rFonts w:ascii="Times New Roman" w:hAnsi="Times New Roman"/>
          <w:sz w:val="24"/>
          <w:szCs w:val="24"/>
        </w:rPr>
      </w:pPr>
      <w:r w:rsidRPr="001271EE">
        <w:rPr>
          <w:rFonts w:ascii="Times New Roman" w:hAnsi="Times New Roman"/>
          <w:sz w:val="24"/>
          <w:szCs w:val="24"/>
        </w:rPr>
        <w:t xml:space="preserve">A seção seguinte aborda os resultados obtidos pela aplicação dessa metodologia, apresentando a produção acadêmica referente </w:t>
      </w:r>
      <w:r w:rsidR="00C9353F">
        <w:rPr>
          <w:rFonts w:ascii="Times New Roman" w:hAnsi="Times New Roman"/>
          <w:sz w:val="24"/>
          <w:szCs w:val="24"/>
        </w:rPr>
        <w:t xml:space="preserve">ao tema mercado financeiro: </w:t>
      </w:r>
      <w:r w:rsidR="00A834A6">
        <w:rPr>
          <w:rFonts w:ascii="Times New Roman" w:hAnsi="Times New Roman"/>
          <w:sz w:val="24"/>
          <w:szCs w:val="24"/>
        </w:rPr>
        <w:t>derivativos.</w:t>
      </w:r>
    </w:p>
    <w:p w:rsidR="00CF2632" w:rsidRDefault="00CF2632" w:rsidP="004A3E9D">
      <w:pPr>
        <w:rPr>
          <w:rFonts w:ascii="Times New Roman" w:hAnsi="Times New Roman"/>
          <w:sz w:val="24"/>
          <w:szCs w:val="24"/>
        </w:rPr>
      </w:pPr>
    </w:p>
    <w:p w:rsidR="007F0022" w:rsidRDefault="007F0022" w:rsidP="004A3E9D">
      <w:pPr>
        <w:rPr>
          <w:rFonts w:ascii="Times New Roman" w:hAnsi="Times New Roman"/>
          <w:sz w:val="24"/>
          <w:szCs w:val="24"/>
        </w:rPr>
      </w:pPr>
    </w:p>
    <w:p w:rsidR="009E5CB2" w:rsidRDefault="009E5CB2" w:rsidP="009E5CB2">
      <w:pPr>
        <w:pStyle w:val="PargrafodaLista"/>
        <w:numPr>
          <w:ilvl w:val="0"/>
          <w:numId w:val="2"/>
        </w:numPr>
        <w:spacing w:after="120"/>
        <w:ind w:left="357" w:hanging="357"/>
        <w:jc w:val="both"/>
        <w:rPr>
          <w:rFonts w:ascii="Times New Roman" w:hAnsi="Times New Roman"/>
          <w:b/>
          <w:sz w:val="24"/>
          <w:szCs w:val="24"/>
        </w:rPr>
      </w:pPr>
      <w:r w:rsidRPr="00CB6753">
        <w:rPr>
          <w:rFonts w:ascii="Times New Roman" w:hAnsi="Times New Roman"/>
          <w:b/>
          <w:sz w:val="24"/>
          <w:szCs w:val="24"/>
        </w:rPr>
        <w:t xml:space="preserve">    </w:t>
      </w:r>
      <w:r>
        <w:rPr>
          <w:rFonts w:ascii="Times New Roman" w:hAnsi="Times New Roman"/>
          <w:b/>
          <w:sz w:val="24"/>
          <w:szCs w:val="24"/>
        </w:rPr>
        <w:t>Resultados</w:t>
      </w:r>
    </w:p>
    <w:p w:rsidR="009E5CB2" w:rsidRDefault="009E5CB2" w:rsidP="009E5CB2">
      <w:pPr>
        <w:pStyle w:val="PargrafodaLista"/>
        <w:spacing w:after="120"/>
        <w:ind w:left="357"/>
        <w:jc w:val="both"/>
        <w:rPr>
          <w:rFonts w:ascii="Times New Roman" w:hAnsi="Times New Roman"/>
          <w:b/>
          <w:sz w:val="24"/>
          <w:szCs w:val="24"/>
        </w:rPr>
      </w:pPr>
    </w:p>
    <w:p w:rsidR="00985196" w:rsidRDefault="00985196" w:rsidP="009E5CB2">
      <w:pPr>
        <w:pStyle w:val="PargrafodaLista"/>
        <w:spacing w:after="120"/>
        <w:ind w:left="357"/>
        <w:jc w:val="both"/>
        <w:rPr>
          <w:rFonts w:ascii="Times New Roman" w:hAnsi="Times New Roman"/>
          <w:b/>
          <w:sz w:val="24"/>
          <w:szCs w:val="24"/>
        </w:rPr>
      </w:pPr>
    </w:p>
    <w:p w:rsidR="00985196" w:rsidRPr="004972C3" w:rsidRDefault="00985196" w:rsidP="00985196">
      <w:pPr>
        <w:spacing w:after="120"/>
        <w:jc w:val="both"/>
        <w:rPr>
          <w:rFonts w:ascii="Times New Roman" w:hAnsi="Times New Roman"/>
          <w:sz w:val="24"/>
          <w:szCs w:val="24"/>
        </w:rPr>
      </w:pPr>
      <w:r w:rsidRPr="00985196">
        <w:rPr>
          <w:rFonts w:ascii="Times New Roman" w:hAnsi="Times New Roman"/>
          <w:sz w:val="24"/>
          <w:szCs w:val="24"/>
        </w:rPr>
        <w:t xml:space="preserve">Lista dos 10 autores mais citados segundo os arquivos utilizados como referência </w:t>
      </w:r>
      <w:proofErr w:type="gramStart"/>
      <w:r w:rsidRPr="00985196">
        <w:rPr>
          <w:rFonts w:ascii="Times New Roman" w:hAnsi="Times New Roman"/>
          <w:sz w:val="24"/>
          <w:szCs w:val="24"/>
        </w:rPr>
        <w:t xml:space="preserve">no </w:t>
      </w:r>
      <w:r w:rsidRPr="004972C3">
        <w:rPr>
          <w:rFonts w:ascii="Times New Roman" w:hAnsi="Times New Roman"/>
          <w:sz w:val="24"/>
          <w:szCs w:val="24"/>
        </w:rPr>
        <w:t>Web</w:t>
      </w:r>
      <w:proofErr w:type="gramEnd"/>
      <w:r w:rsidRPr="004972C3">
        <w:rPr>
          <w:rFonts w:ascii="Times New Roman" w:hAnsi="Times New Roman"/>
          <w:sz w:val="24"/>
          <w:szCs w:val="24"/>
        </w:rPr>
        <w:t xml:space="preserve"> </w:t>
      </w:r>
      <w:proofErr w:type="spellStart"/>
      <w:r w:rsidRPr="004972C3">
        <w:rPr>
          <w:rFonts w:ascii="Times New Roman" w:hAnsi="Times New Roman"/>
          <w:sz w:val="24"/>
          <w:szCs w:val="24"/>
        </w:rPr>
        <w:t>of</w:t>
      </w:r>
      <w:proofErr w:type="spellEnd"/>
      <w:r w:rsidRPr="004972C3">
        <w:rPr>
          <w:rFonts w:ascii="Times New Roman" w:hAnsi="Times New Roman"/>
          <w:sz w:val="24"/>
          <w:szCs w:val="24"/>
        </w:rPr>
        <w:t xml:space="preserve"> Science.</w:t>
      </w:r>
    </w:p>
    <w:p w:rsidR="00985196" w:rsidRPr="004972C3" w:rsidRDefault="00985196" w:rsidP="00985196">
      <w:pPr>
        <w:spacing w:after="120"/>
        <w:jc w:val="both"/>
        <w:rPr>
          <w:rFonts w:ascii="Times New Roman" w:hAnsi="Times New Roman"/>
          <w:sz w:val="24"/>
          <w:szCs w:val="24"/>
        </w:rPr>
      </w:pPr>
    </w:p>
    <w:p w:rsidR="00A212C8" w:rsidRDefault="00A212C8" w:rsidP="004A3E9D">
      <w:pPr>
        <w:rPr>
          <w:rFonts w:ascii="Times New Roman" w:hAnsi="Times New Roman"/>
          <w:sz w:val="24"/>
          <w:szCs w:val="24"/>
        </w:rPr>
      </w:pPr>
      <w:r w:rsidRPr="00A212C8">
        <w:rPr>
          <w:noProof/>
          <w:lang w:eastAsia="pt-BR"/>
        </w:rPr>
        <w:drawing>
          <wp:inline distT="0" distB="0" distL="0" distR="0">
            <wp:extent cx="3333750" cy="2105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105025"/>
                    </a:xfrm>
                    <a:prstGeom prst="rect">
                      <a:avLst/>
                    </a:prstGeom>
                    <a:noFill/>
                    <a:ln>
                      <a:noFill/>
                    </a:ln>
                  </pic:spPr>
                </pic:pic>
              </a:graphicData>
            </a:graphic>
          </wp:inline>
        </w:drawing>
      </w:r>
    </w:p>
    <w:p w:rsidR="00985196" w:rsidRDefault="00985196" w:rsidP="00985196">
      <w:pPr>
        <w:spacing w:after="120"/>
        <w:jc w:val="both"/>
        <w:rPr>
          <w:noProof/>
          <w:lang w:eastAsia="pt-BR"/>
        </w:rPr>
      </w:pPr>
      <w:r>
        <w:rPr>
          <w:rFonts w:ascii="Times New Roman" w:hAnsi="Times New Roman"/>
          <w:sz w:val="24"/>
          <w:szCs w:val="24"/>
        </w:rPr>
        <w:lastRenderedPageBreak/>
        <w:t>Lista das 10 revistas</w:t>
      </w:r>
      <w:r w:rsidRPr="00985196">
        <w:rPr>
          <w:rFonts w:ascii="Times New Roman" w:hAnsi="Times New Roman"/>
          <w:sz w:val="24"/>
          <w:szCs w:val="24"/>
        </w:rPr>
        <w:t xml:space="preserve"> mais cita</w:t>
      </w:r>
      <w:r>
        <w:rPr>
          <w:rFonts w:ascii="Times New Roman" w:hAnsi="Times New Roman"/>
          <w:sz w:val="24"/>
          <w:szCs w:val="24"/>
        </w:rPr>
        <w:t>da</w:t>
      </w:r>
      <w:r w:rsidRPr="00985196">
        <w:rPr>
          <w:rFonts w:ascii="Times New Roman" w:hAnsi="Times New Roman"/>
          <w:sz w:val="24"/>
          <w:szCs w:val="24"/>
        </w:rPr>
        <w:t xml:space="preserve">s segundo os arquivos utilizados como referência </w:t>
      </w:r>
      <w:proofErr w:type="gramStart"/>
      <w:r w:rsidRPr="00985196">
        <w:rPr>
          <w:rFonts w:ascii="Times New Roman" w:hAnsi="Times New Roman"/>
          <w:sz w:val="24"/>
          <w:szCs w:val="24"/>
        </w:rPr>
        <w:t>no Web</w:t>
      </w:r>
      <w:proofErr w:type="gramEnd"/>
      <w:r w:rsidRPr="00985196">
        <w:rPr>
          <w:rFonts w:ascii="Times New Roman" w:hAnsi="Times New Roman"/>
          <w:sz w:val="24"/>
          <w:szCs w:val="24"/>
        </w:rPr>
        <w:t xml:space="preserve"> </w:t>
      </w:r>
      <w:proofErr w:type="spellStart"/>
      <w:r w:rsidRPr="00985196">
        <w:rPr>
          <w:rFonts w:ascii="Times New Roman" w:hAnsi="Times New Roman"/>
          <w:sz w:val="24"/>
          <w:szCs w:val="24"/>
        </w:rPr>
        <w:t>of</w:t>
      </w:r>
      <w:proofErr w:type="spellEnd"/>
      <w:r w:rsidRPr="00985196">
        <w:rPr>
          <w:rFonts w:ascii="Times New Roman" w:hAnsi="Times New Roman"/>
          <w:sz w:val="24"/>
          <w:szCs w:val="24"/>
        </w:rPr>
        <w:t xml:space="preserve"> Science.</w:t>
      </w:r>
    </w:p>
    <w:p w:rsidR="00985196" w:rsidRDefault="00985196" w:rsidP="004A3E9D">
      <w:pPr>
        <w:rPr>
          <w:noProof/>
          <w:lang w:eastAsia="pt-BR"/>
        </w:rPr>
      </w:pPr>
    </w:p>
    <w:p w:rsidR="00A212C8" w:rsidRDefault="00EE7FF9" w:rsidP="004A3E9D">
      <w:pPr>
        <w:rPr>
          <w:rFonts w:ascii="Times New Roman" w:hAnsi="Times New Roman"/>
          <w:sz w:val="24"/>
          <w:szCs w:val="24"/>
        </w:rPr>
      </w:pPr>
      <w:r w:rsidRPr="00EE7FF9">
        <w:rPr>
          <w:noProof/>
          <w:lang w:eastAsia="pt-BR"/>
        </w:rPr>
        <w:drawing>
          <wp:inline distT="0" distB="0" distL="0" distR="0" wp14:anchorId="26A94A68" wp14:editId="4798446C">
            <wp:extent cx="5400040" cy="1785211"/>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785211"/>
                    </a:xfrm>
                    <a:prstGeom prst="rect">
                      <a:avLst/>
                    </a:prstGeom>
                    <a:noFill/>
                    <a:ln>
                      <a:noFill/>
                    </a:ln>
                  </pic:spPr>
                </pic:pic>
              </a:graphicData>
            </a:graphic>
          </wp:inline>
        </w:drawing>
      </w:r>
    </w:p>
    <w:p w:rsidR="00A212C8" w:rsidRDefault="00A212C8" w:rsidP="004A3E9D">
      <w:pPr>
        <w:rPr>
          <w:rFonts w:ascii="Times New Roman" w:hAnsi="Times New Roman"/>
          <w:sz w:val="24"/>
          <w:szCs w:val="24"/>
        </w:rPr>
      </w:pPr>
    </w:p>
    <w:p w:rsidR="00985196" w:rsidRDefault="00985196" w:rsidP="00985196">
      <w:pPr>
        <w:spacing w:after="120"/>
        <w:jc w:val="both"/>
        <w:rPr>
          <w:rFonts w:ascii="Times New Roman" w:hAnsi="Times New Roman"/>
          <w:sz w:val="24"/>
          <w:szCs w:val="24"/>
        </w:rPr>
      </w:pPr>
      <w:r>
        <w:rPr>
          <w:rFonts w:ascii="Times New Roman" w:hAnsi="Times New Roman"/>
          <w:sz w:val="24"/>
          <w:szCs w:val="24"/>
        </w:rPr>
        <w:t>Lista da</w:t>
      </w:r>
      <w:r w:rsidRPr="00985196">
        <w:rPr>
          <w:rFonts w:ascii="Times New Roman" w:hAnsi="Times New Roman"/>
          <w:sz w:val="24"/>
          <w:szCs w:val="24"/>
        </w:rPr>
        <w:t xml:space="preserve">s </w:t>
      </w:r>
      <w:r>
        <w:rPr>
          <w:rFonts w:ascii="Times New Roman" w:hAnsi="Times New Roman"/>
          <w:sz w:val="24"/>
          <w:szCs w:val="24"/>
        </w:rPr>
        <w:t>publicações anuais e suas importâncias segundo TLCS.</w:t>
      </w:r>
    </w:p>
    <w:p w:rsidR="004972C3" w:rsidRDefault="004972C3" w:rsidP="00985196">
      <w:pPr>
        <w:spacing w:after="120"/>
        <w:jc w:val="both"/>
      </w:pPr>
    </w:p>
    <w:tbl>
      <w:tblPr>
        <w:tblW w:w="3960" w:type="dxa"/>
        <w:tblInd w:w="55" w:type="dxa"/>
        <w:tblCellMar>
          <w:left w:w="70" w:type="dxa"/>
          <w:right w:w="70" w:type="dxa"/>
        </w:tblCellMar>
        <w:tblLook w:val="04A0" w:firstRow="1" w:lastRow="0" w:firstColumn="1" w:lastColumn="0" w:noHBand="0" w:noVBand="1"/>
      </w:tblPr>
      <w:tblGrid>
        <w:gridCol w:w="364"/>
        <w:gridCol w:w="1620"/>
        <w:gridCol w:w="555"/>
        <w:gridCol w:w="563"/>
        <w:gridCol w:w="960"/>
      </w:tblGrid>
      <w:tr w:rsidR="004972C3" w:rsidRPr="004972C3" w:rsidTr="004972C3">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b/>
                <w:bCs/>
                <w:color w:val="000000"/>
                <w:lang w:eastAsia="pt-BR"/>
              </w:rPr>
            </w:pPr>
            <w:r w:rsidRPr="004972C3">
              <w:rPr>
                <w:b/>
                <w:bCs/>
                <w:color w:val="000000"/>
                <w:lang w:eastAsia="pt-BR"/>
              </w:rPr>
              <w: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b/>
                <w:bCs/>
                <w:color w:val="000000"/>
                <w:lang w:eastAsia="pt-BR"/>
              </w:rPr>
            </w:pPr>
            <w:hyperlink r:id="rId12" w:history="1">
              <w:proofErr w:type="spellStart"/>
              <w:r w:rsidRPr="004972C3">
                <w:rPr>
                  <w:b/>
                  <w:bCs/>
                  <w:color w:val="000000"/>
                  <w:lang w:eastAsia="pt-BR"/>
                </w:rPr>
                <w:t>Publication</w:t>
              </w:r>
              <w:proofErr w:type="spellEnd"/>
              <w:r w:rsidRPr="004972C3">
                <w:rPr>
                  <w:b/>
                  <w:bCs/>
                  <w:color w:val="000000"/>
                  <w:lang w:eastAsia="pt-BR"/>
                </w:rPr>
                <w:t xml:space="preserve"> </w:t>
              </w:r>
              <w:proofErr w:type="spellStart"/>
              <w:r w:rsidRPr="004972C3">
                <w:rPr>
                  <w:b/>
                  <w:bCs/>
                  <w:color w:val="000000"/>
                  <w:lang w:eastAsia="pt-BR"/>
                </w:rPr>
                <w:t>Year</w:t>
              </w:r>
              <w:proofErr w:type="spellEnd"/>
            </w:hyperlink>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b/>
                <w:bCs/>
                <w:color w:val="000000"/>
                <w:lang w:eastAsia="pt-BR"/>
              </w:rPr>
            </w:pPr>
            <w:hyperlink r:id="rId13" w:tooltip=" Records " w:history="1">
              <w:proofErr w:type="spellStart"/>
              <w:r w:rsidRPr="004972C3">
                <w:rPr>
                  <w:b/>
                  <w:bCs/>
                  <w:color w:val="000000"/>
                  <w:lang w:eastAsia="pt-BR"/>
                </w:rPr>
                <w:t>Recs</w:t>
              </w:r>
              <w:proofErr w:type="spellEnd"/>
            </w:hyperlink>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b/>
                <w:bCs/>
                <w:color w:val="000000"/>
                <w:lang w:eastAsia="pt-BR"/>
              </w:rPr>
            </w:pPr>
            <w:hyperlink r:id="rId14" w:tooltip=" Total Local Citation Score " w:history="1">
              <w:r w:rsidRPr="004972C3">
                <w:rPr>
                  <w:b/>
                  <w:bCs/>
                  <w:color w:val="000000"/>
                  <w:lang w:eastAsia="pt-BR"/>
                </w:rPr>
                <w:t>TLCS</w:t>
              </w:r>
            </w:hyperlink>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b/>
                <w:bCs/>
                <w:color w:val="000000"/>
                <w:lang w:eastAsia="pt-BR"/>
              </w:rPr>
            </w:pPr>
            <w:hyperlink r:id="rId15" w:tooltip=" Total Global Citation Score " w:history="1">
              <w:r w:rsidRPr="004972C3">
                <w:rPr>
                  <w:b/>
                  <w:bCs/>
                  <w:color w:val="000000"/>
                  <w:lang w:eastAsia="pt-BR"/>
                </w:rPr>
                <w:t>TGCS</w:t>
              </w:r>
            </w:hyperlink>
          </w:p>
        </w:tc>
      </w:tr>
      <w:tr w:rsidR="004972C3" w:rsidRPr="004972C3" w:rsidTr="004972C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1</w:t>
            </w:r>
            <w:proofErr w:type="gramEnd"/>
          </w:p>
        </w:tc>
        <w:tc>
          <w:tcPr>
            <w:tcW w:w="16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1996</w:t>
            </w:r>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hyperlink r:id="rId16" w:tooltip=" 1.9%" w:history="1">
              <w:proofErr w:type="gramStart"/>
              <w:r w:rsidRPr="004972C3">
                <w:rPr>
                  <w:color w:val="000000"/>
                  <w:lang w:eastAsia="pt-BR"/>
                </w:rPr>
                <w:t>4</w:t>
              </w:r>
              <w:proofErr w:type="gramEnd"/>
            </w:hyperlink>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260</w:t>
            </w:r>
          </w:p>
        </w:tc>
      </w:tr>
      <w:tr w:rsidR="004972C3" w:rsidRPr="004972C3" w:rsidTr="004972C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2</w:t>
            </w:r>
            <w:proofErr w:type="gramEnd"/>
          </w:p>
        </w:tc>
        <w:tc>
          <w:tcPr>
            <w:tcW w:w="16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2001</w:t>
            </w:r>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hyperlink r:id="rId17" w:tooltip=" 3.9%" w:history="1">
              <w:proofErr w:type="gramStart"/>
              <w:r w:rsidRPr="004972C3">
                <w:rPr>
                  <w:color w:val="000000"/>
                  <w:lang w:eastAsia="pt-BR"/>
                </w:rPr>
                <w:t>8</w:t>
              </w:r>
              <w:proofErr w:type="gramEnd"/>
            </w:hyperlink>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9</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571</w:t>
            </w:r>
          </w:p>
        </w:tc>
      </w:tr>
      <w:tr w:rsidR="004972C3" w:rsidRPr="004972C3" w:rsidTr="004972C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3</w:t>
            </w:r>
            <w:proofErr w:type="gramEnd"/>
          </w:p>
        </w:tc>
        <w:tc>
          <w:tcPr>
            <w:tcW w:w="16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2005</w:t>
            </w:r>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hyperlink r:id="rId18" w:tooltip=" 2.4%" w:history="1">
              <w:proofErr w:type="gramStart"/>
              <w:r w:rsidRPr="004972C3">
                <w:rPr>
                  <w:color w:val="000000"/>
                  <w:lang w:eastAsia="pt-BR"/>
                </w:rPr>
                <w:t>5</w:t>
              </w:r>
              <w:proofErr w:type="gramEnd"/>
            </w:hyperlink>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8</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200</w:t>
            </w:r>
          </w:p>
        </w:tc>
      </w:tr>
      <w:tr w:rsidR="004972C3" w:rsidRPr="004972C3" w:rsidTr="004972C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4</w:t>
            </w:r>
            <w:proofErr w:type="gramEnd"/>
          </w:p>
        </w:tc>
        <w:tc>
          <w:tcPr>
            <w:tcW w:w="16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2000</w:t>
            </w:r>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hyperlink r:id="rId19" w:tooltip=" 4.3%" w:history="1">
              <w:proofErr w:type="gramStart"/>
              <w:r w:rsidRPr="004972C3">
                <w:rPr>
                  <w:color w:val="000000"/>
                  <w:lang w:eastAsia="pt-BR"/>
                </w:rPr>
                <w:t>9</w:t>
              </w:r>
              <w:proofErr w:type="gramEnd"/>
            </w:hyperlink>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7</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293</w:t>
            </w:r>
          </w:p>
        </w:tc>
      </w:tr>
      <w:tr w:rsidR="004972C3" w:rsidRPr="004972C3" w:rsidTr="004972C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5</w:t>
            </w:r>
            <w:proofErr w:type="gramEnd"/>
          </w:p>
        </w:tc>
        <w:tc>
          <w:tcPr>
            <w:tcW w:w="16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2006</w:t>
            </w:r>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hyperlink r:id="rId20" w:tooltip=" 3.9%" w:history="1">
              <w:proofErr w:type="gramStart"/>
              <w:r w:rsidRPr="004972C3">
                <w:rPr>
                  <w:color w:val="000000"/>
                  <w:lang w:eastAsia="pt-BR"/>
                </w:rPr>
                <w:t>8</w:t>
              </w:r>
              <w:proofErr w:type="gramEnd"/>
            </w:hyperlink>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6</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237</w:t>
            </w:r>
          </w:p>
        </w:tc>
      </w:tr>
      <w:tr w:rsidR="004972C3" w:rsidRPr="004972C3" w:rsidTr="004972C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6</w:t>
            </w:r>
            <w:proofErr w:type="gramEnd"/>
          </w:p>
        </w:tc>
        <w:tc>
          <w:tcPr>
            <w:tcW w:w="16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2007</w:t>
            </w:r>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hyperlink r:id="rId21" w:tooltip=" 5.3%" w:history="1">
              <w:r w:rsidRPr="004972C3">
                <w:rPr>
                  <w:color w:val="000000"/>
                  <w:lang w:eastAsia="pt-BR"/>
                </w:rPr>
                <w:t>11</w:t>
              </w:r>
            </w:hyperlink>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186</w:t>
            </w:r>
          </w:p>
        </w:tc>
      </w:tr>
      <w:tr w:rsidR="004972C3" w:rsidRPr="004972C3" w:rsidTr="004972C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7</w:t>
            </w:r>
            <w:proofErr w:type="gramEnd"/>
          </w:p>
        </w:tc>
        <w:tc>
          <w:tcPr>
            <w:tcW w:w="16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2013</w:t>
            </w:r>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hyperlink r:id="rId22" w:tooltip=" 6.3%" w:history="1">
              <w:r w:rsidRPr="004972C3">
                <w:rPr>
                  <w:color w:val="000000"/>
                  <w:lang w:eastAsia="pt-BR"/>
                </w:rPr>
                <w:t>13</w:t>
              </w:r>
            </w:hyperlink>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5</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117</w:t>
            </w:r>
          </w:p>
        </w:tc>
      </w:tr>
      <w:tr w:rsidR="004972C3" w:rsidRPr="004972C3" w:rsidTr="004972C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8</w:t>
            </w:r>
            <w:proofErr w:type="gramEnd"/>
          </w:p>
        </w:tc>
        <w:tc>
          <w:tcPr>
            <w:tcW w:w="16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2008</w:t>
            </w:r>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hyperlink r:id="rId23" w:tooltip=" 7.2%" w:history="1">
              <w:r w:rsidRPr="004972C3">
                <w:rPr>
                  <w:color w:val="000000"/>
                  <w:lang w:eastAsia="pt-BR"/>
                </w:rPr>
                <w:t>15</w:t>
              </w:r>
            </w:hyperlink>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272</w:t>
            </w:r>
          </w:p>
        </w:tc>
      </w:tr>
      <w:tr w:rsidR="004972C3" w:rsidRPr="004972C3" w:rsidTr="004972C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9</w:t>
            </w:r>
            <w:proofErr w:type="gramEnd"/>
          </w:p>
        </w:tc>
        <w:tc>
          <w:tcPr>
            <w:tcW w:w="16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2012</w:t>
            </w:r>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hyperlink r:id="rId24" w:tooltip=" 10.1%" w:history="1">
              <w:r w:rsidRPr="004972C3">
                <w:rPr>
                  <w:color w:val="000000"/>
                  <w:lang w:eastAsia="pt-BR"/>
                </w:rPr>
                <w:t>21</w:t>
              </w:r>
            </w:hyperlink>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177</w:t>
            </w:r>
          </w:p>
        </w:tc>
      </w:tr>
      <w:tr w:rsidR="004972C3" w:rsidRPr="004972C3" w:rsidTr="004972C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10</w:t>
            </w:r>
          </w:p>
        </w:tc>
        <w:tc>
          <w:tcPr>
            <w:tcW w:w="16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1999</w:t>
            </w:r>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hyperlink r:id="rId25" w:tooltip=" 3.4%" w:history="1">
              <w:proofErr w:type="gramStart"/>
              <w:r w:rsidRPr="004972C3">
                <w:rPr>
                  <w:color w:val="000000"/>
                  <w:lang w:eastAsia="pt-BR"/>
                </w:rPr>
                <w:t>7</w:t>
              </w:r>
              <w:proofErr w:type="gramEnd"/>
            </w:hyperlink>
          </w:p>
        </w:tc>
        <w:tc>
          <w:tcPr>
            <w:tcW w:w="52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proofErr w:type="gramStart"/>
            <w:r w:rsidRPr="004972C3">
              <w:rPr>
                <w:color w:val="000000"/>
                <w:lang w:eastAsia="pt-BR"/>
              </w:rPr>
              <w:t>3</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972C3" w:rsidRPr="004972C3" w:rsidRDefault="004972C3" w:rsidP="004972C3">
            <w:pPr>
              <w:spacing w:after="0" w:line="240" w:lineRule="auto"/>
              <w:jc w:val="center"/>
              <w:rPr>
                <w:color w:val="000000"/>
                <w:lang w:eastAsia="pt-BR"/>
              </w:rPr>
            </w:pPr>
            <w:r w:rsidRPr="004972C3">
              <w:rPr>
                <w:color w:val="000000"/>
                <w:lang w:eastAsia="pt-BR"/>
              </w:rPr>
              <w:t>198</w:t>
            </w:r>
          </w:p>
        </w:tc>
      </w:tr>
    </w:tbl>
    <w:p w:rsidR="00EE7FF9" w:rsidRDefault="00EE7FF9" w:rsidP="004A3E9D">
      <w:pPr>
        <w:rPr>
          <w:noProof/>
          <w:lang w:eastAsia="pt-BR"/>
        </w:rPr>
      </w:pPr>
    </w:p>
    <w:p w:rsidR="004972C3" w:rsidRDefault="004972C3" w:rsidP="004A3E9D">
      <w:pPr>
        <w:rPr>
          <w:noProof/>
          <w:lang w:eastAsia="pt-BR"/>
        </w:rPr>
      </w:pPr>
    </w:p>
    <w:p w:rsidR="004972C3" w:rsidRDefault="004972C3" w:rsidP="004A3E9D">
      <w:pPr>
        <w:rPr>
          <w:noProof/>
          <w:lang w:eastAsia="pt-BR"/>
        </w:rPr>
      </w:pPr>
    </w:p>
    <w:p w:rsidR="004972C3" w:rsidRDefault="004972C3" w:rsidP="004A3E9D">
      <w:pPr>
        <w:rPr>
          <w:noProof/>
          <w:lang w:eastAsia="pt-BR"/>
        </w:rPr>
      </w:pPr>
    </w:p>
    <w:p w:rsidR="004972C3" w:rsidRDefault="004972C3" w:rsidP="004A3E9D">
      <w:pPr>
        <w:rPr>
          <w:noProof/>
          <w:lang w:eastAsia="pt-BR"/>
        </w:rPr>
      </w:pPr>
    </w:p>
    <w:p w:rsidR="004972C3" w:rsidRDefault="004972C3" w:rsidP="004A3E9D">
      <w:pPr>
        <w:rPr>
          <w:noProof/>
          <w:lang w:eastAsia="pt-BR"/>
        </w:rPr>
      </w:pPr>
    </w:p>
    <w:p w:rsidR="004972C3" w:rsidRDefault="004972C3" w:rsidP="004A3E9D">
      <w:pPr>
        <w:rPr>
          <w:rFonts w:ascii="Times New Roman" w:hAnsi="Times New Roman"/>
          <w:sz w:val="24"/>
          <w:szCs w:val="24"/>
        </w:rPr>
      </w:pPr>
    </w:p>
    <w:p w:rsidR="007F0022" w:rsidRDefault="007F0022" w:rsidP="007F0022">
      <w:pPr>
        <w:pStyle w:val="PargrafodaLista"/>
        <w:spacing w:after="120"/>
        <w:ind w:left="357"/>
        <w:jc w:val="both"/>
        <w:rPr>
          <w:rFonts w:ascii="Times New Roman" w:hAnsi="Times New Roman"/>
          <w:b/>
          <w:sz w:val="24"/>
          <w:szCs w:val="24"/>
        </w:rPr>
      </w:pPr>
    </w:p>
    <w:p w:rsidR="007F0022" w:rsidRDefault="007F0022" w:rsidP="007F0022">
      <w:pPr>
        <w:pStyle w:val="PargrafodaLista"/>
        <w:spacing w:after="120"/>
        <w:ind w:left="357"/>
        <w:jc w:val="both"/>
        <w:rPr>
          <w:rFonts w:ascii="Times New Roman" w:hAnsi="Times New Roman"/>
          <w:b/>
          <w:sz w:val="24"/>
          <w:szCs w:val="24"/>
        </w:rPr>
      </w:pPr>
    </w:p>
    <w:p w:rsidR="00985196" w:rsidRDefault="00985196" w:rsidP="007F0022">
      <w:pPr>
        <w:pStyle w:val="PargrafodaLista"/>
        <w:spacing w:after="120"/>
        <w:ind w:left="357"/>
        <w:jc w:val="both"/>
        <w:rPr>
          <w:noProof/>
          <w:lang w:eastAsia="pt-BR"/>
        </w:rPr>
      </w:pPr>
    </w:p>
    <w:p w:rsidR="00985196" w:rsidRDefault="00985196" w:rsidP="007F0022">
      <w:pPr>
        <w:pStyle w:val="PargrafodaLista"/>
        <w:spacing w:after="120"/>
        <w:ind w:left="357"/>
        <w:jc w:val="both"/>
        <w:rPr>
          <w:noProof/>
          <w:lang w:eastAsia="pt-BR"/>
        </w:rPr>
      </w:pPr>
      <w:bookmarkStart w:id="0" w:name="_GoBack"/>
      <w:r>
        <w:rPr>
          <w:noProof/>
          <w:lang w:eastAsia="pt-BR"/>
        </w:rPr>
        <w:lastRenderedPageBreak/>
        <w:t>Tabela de referências mais citadas segundo conteúdo do Web Of Science.</w:t>
      </w:r>
    </w:p>
    <w:bookmarkEnd w:id="0"/>
    <w:p w:rsidR="00985196" w:rsidRDefault="00985196" w:rsidP="007F0022">
      <w:pPr>
        <w:pStyle w:val="PargrafodaLista"/>
        <w:spacing w:after="120"/>
        <w:ind w:left="357"/>
        <w:jc w:val="both"/>
        <w:rPr>
          <w:noProof/>
          <w:lang w:eastAsia="pt-BR"/>
        </w:rPr>
      </w:pPr>
    </w:p>
    <w:p w:rsidR="007F0022" w:rsidRDefault="007F0022" w:rsidP="007F0022">
      <w:pPr>
        <w:pStyle w:val="PargrafodaLista"/>
        <w:spacing w:after="120"/>
        <w:ind w:left="357"/>
        <w:jc w:val="both"/>
        <w:rPr>
          <w:rFonts w:ascii="Times New Roman" w:hAnsi="Times New Roman"/>
          <w:b/>
          <w:sz w:val="24"/>
          <w:szCs w:val="24"/>
        </w:rPr>
      </w:pPr>
      <w:r w:rsidRPr="007F0022">
        <w:rPr>
          <w:noProof/>
          <w:lang w:eastAsia="pt-BR"/>
        </w:rPr>
        <w:drawing>
          <wp:inline distT="0" distB="0" distL="0" distR="0" wp14:anchorId="50BA07C8" wp14:editId="0BC95F5F">
            <wp:extent cx="5400040" cy="1921753"/>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1921753"/>
                    </a:xfrm>
                    <a:prstGeom prst="rect">
                      <a:avLst/>
                    </a:prstGeom>
                    <a:noFill/>
                    <a:ln>
                      <a:noFill/>
                    </a:ln>
                  </pic:spPr>
                </pic:pic>
              </a:graphicData>
            </a:graphic>
          </wp:inline>
        </w:drawing>
      </w:r>
    </w:p>
    <w:p w:rsidR="007F0022" w:rsidRDefault="007F0022" w:rsidP="007F0022">
      <w:pPr>
        <w:pStyle w:val="PargrafodaLista"/>
        <w:spacing w:after="120"/>
        <w:ind w:left="357"/>
        <w:jc w:val="both"/>
        <w:rPr>
          <w:rFonts w:ascii="Times New Roman" w:hAnsi="Times New Roman"/>
          <w:b/>
          <w:sz w:val="24"/>
          <w:szCs w:val="24"/>
        </w:rPr>
      </w:pPr>
    </w:p>
    <w:p w:rsidR="007F0022" w:rsidRDefault="007F0022" w:rsidP="007F0022">
      <w:pPr>
        <w:pStyle w:val="PargrafodaLista"/>
        <w:spacing w:after="120"/>
        <w:ind w:left="357"/>
        <w:jc w:val="both"/>
        <w:rPr>
          <w:rFonts w:ascii="Times New Roman" w:hAnsi="Times New Roman"/>
          <w:b/>
          <w:sz w:val="24"/>
          <w:szCs w:val="24"/>
        </w:rPr>
      </w:pPr>
    </w:p>
    <w:p w:rsidR="007F0022" w:rsidRPr="00985196" w:rsidRDefault="007F0022" w:rsidP="007F0022">
      <w:pPr>
        <w:pStyle w:val="PargrafodaLista"/>
        <w:spacing w:after="120"/>
        <w:ind w:left="357"/>
        <w:jc w:val="both"/>
        <w:rPr>
          <w:rFonts w:ascii="Times New Roman" w:hAnsi="Times New Roman"/>
          <w:sz w:val="24"/>
          <w:szCs w:val="24"/>
        </w:rPr>
      </w:pPr>
    </w:p>
    <w:p w:rsidR="007F0022" w:rsidRDefault="00985196" w:rsidP="007F0022">
      <w:pPr>
        <w:pStyle w:val="PargrafodaLista"/>
        <w:spacing w:after="120"/>
        <w:ind w:left="357"/>
        <w:jc w:val="both"/>
        <w:rPr>
          <w:rFonts w:ascii="Times New Roman" w:hAnsi="Times New Roman"/>
          <w:sz w:val="24"/>
          <w:szCs w:val="24"/>
        </w:rPr>
      </w:pPr>
      <w:r w:rsidRPr="00985196">
        <w:rPr>
          <w:rFonts w:ascii="Times New Roman" w:hAnsi="Times New Roman"/>
          <w:sz w:val="24"/>
          <w:szCs w:val="24"/>
        </w:rPr>
        <w:t xml:space="preserve">Gráfico </w:t>
      </w:r>
      <w:proofErr w:type="spellStart"/>
      <w:r w:rsidRPr="00985196">
        <w:rPr>
          <w:rFonts w:ascii="Times New Roman" w:hAnsi="Times New Roman"/>
          <w:sz w:val="24"/>
          <w:szCs w:val="24"/>
        </w:rPr>
        <w:t>Histcite</w:t>
      </w:r>
      <w:proofErr w:type="spellEnd"/>
    </w:p>
    <w:p w:rsidR="00985196" w:rsidRPr="00985196" w:rsidRDefault="00985196" w:rsidP="007F0022">
      <w:pPr>
        <w:pStyle w:val="PargrafodaLista"/>
        <w:spacing w:after="120"/>
        <w:ind w:left="357"/>
        <w:jc w:val="both"/>
        <w:rPr>
          <w:rFonts w:ascii="Times New Roman" w:hAnsi="Times New Roman"/>
          <w:sz w:val="24"/>
          <w:szCs w:val="24"/>
        </w:rPr>
      </w:pPr>
    </w:p>
    <w:p w:rsidR="007F0022" w:rsidRDefault="007F0022" w:rsidP="004E331E">
      <w:pPr>
        <w:pStyle w:val="PargrafodaLista"/>
        <w:spacing w:after="120"/>
        <w:ind w:left="357"/>
        <w:jc w:val="center"/>
        <w:rPr>
          <w:rFonts w:ascii="Times New Roman" w:hAnsi="Times New Roman"/>
          <w:b/>
          <w:sz w:val="24"/>
          <w:szCs w:val="24"/>
        </w:rPr>
      </w:pPr>
      <w:r>
        <w:rPr>
          <w:rFonts w:ascii="Times New Roman" w:hAnsi="Times New Roman"/>
          <w:b/>
          <w:noProof/>
          <w:sz w:val="24"/>
          <w:szCs w:val="24"/>
          <w:lang w:eastAsia="pt-BR"/>
        </w:rPr>
        <w:drawing>
          <wp:inline distT="0" distB="0" distL="0" distR="0">
            <wp:extent cx="5658482" cy="2419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4308" cy="2417565"/>
                    </a:xfrm>
                    <a:prstGeom prst="rect">
                      <a:avLst/>
                    </a:prstGeom>
                    <a:noFill/>
                    <a:ln>
                      <a:noFill/>
                    </a:ln>
                  </pic:spPr>
                </pic:pic>
              </a:graphicData>
            </a:graphic>
          </wp:inline>
        </w:drawing>
      </w:r>
    </w:p>
    <w:p w:rsidR="007F0022" w:rsidRDefault="007F0022" w:rsidP="007F0022">
      <w:pPr>
        <w:pStyle w:val="PargrafodaLista"/>
        <w:spacing w:after="120"/>
        <w:ind w:left="357"/>
        <w:jc w:val="both"/>
        <w:rPr>
          <w:rFonts w:ascii="Times New Roman" w:hAnsi="Times New Roman"/>
          <w:b/>
          <w:sz w:val="24"/>
          <w:szCs w:val="24"/>
        </w:rPr>
      </w:pPr>
    </w:p>
    <w:p w:rsidR="007F0022" w:rsidRDefault="007F0022" w:rsidP="007F0022">
      <w:pPr>
        <w:pStyle w:val="PargrafodaLista"/>
        <w:spacing w:after="120"/>
        <w:ind w:left="357"/>
        <w:jc w:val="both"/>
        <w:rPr>
          <w:rFonts w:ascii="Times New Roman" w:hAnsi="Times New Roman"/>
          <w:b/>
          <w:sz w:val="24"/>
          <w:szCs w:val="24"/>
        </w:rPr>
      </w:pPr>
    </w:p>
    <w:p w:rsidR="007F0022" w:rsidRDefault="007F0022" w:rsidP="007F0022">
      <w:pPr>
        <w:pStyle w:val="PargrafodaLista"/>
        <w:spacing w:after="120"/>
        <w:ind w:left="357"/>
        <w:jc w:val="both"/>
        <w:rPr>
          <w:rFonts w:ascii="Times New Roman" w:hAnsi="Times New Roman"/>
          <w:b/>
          <w:sz w:val="24"/>
          <w:szCs w:val="24"/>
        </w:rPr>
      </w:pPr>
    </w:p>
    <w:p w:rsidR="007F0022" w:rsidRDefault="007F0022" w:rsidP="007F0022">
      <w:pPr>
        <w:pStyle w:val="PargrafodaLista"/>
        <w:spacing w:after="120"/>
        <w:ind w:left="357"/>
        <w:jc w:val="both"/>
        <w:rPr>
          <w:rFonts w:ascii="Times New Roman" w:hAnsi="Times New Roman"/>
          <w:b/>
          <w:sz w:val="24"/>
          <w:szCs w:val="24"/>
        </w:rPr>
      </w:pPr>
    </w:p>
    <w:p w:rsidR="0086271F" w:rsidRPr="007F0022" w:rsidRDefault="00CF2632" w:rsidP="007F0022">
      <w:pPr>
        <w:pStyle w:val="PargrafodaLista"/>
        <w:numPr>
          <w:ilvl w:val="0"/>
          <w:numId w:val="2"/>
        </w:numPr>
        <w:spacing w:after="120"/>
        <w:ind w:left="357" w:hanging="357"/>
        <w:jc w:val="both"/>
        <w:rPr>
          <w:rFonts w:ascii="Times New Roman" w:hAnsi="Times New Roman"/>
          <w:b/>
          <w:sz w:val="24"/>
          <w:szCs w:val="24"/>
        </w:rPr>
      </w:pPr>
      <w:r w:rsidRPr="007F0022">
        <w:rPr>
          <w:rFonts w:ascii="Times New Roman" w:hAnsi="Times New Roman"/>
          <w:b/>
          <w:sz w:val="24"/>
          <w:szCs w:val="24"/>
        </w:rPr>
        <w:t xml:space="preserve">    Conclusão</w:t>
      </w:r>
    </w:p>
    <w:p w:rsidR="00B026F1" w:rsidRDefault="00B026F1" w:rsidP="00B026F1">
      <w:pPr>
        <w:pStyle w:val="PargrafodaLista"/>
        <w:spacing w:after="120"/>
        <w:ind w:left="357"/>
        <w:jc w:val="both"/>
        <w:rPr>
          <w:rFonts w:ascii="Times New Roman" w:hAnsi="Times New Roman"/>
          <w:b/>
          <w:sz w:val="24"/>
          <w:szCs w:val="24"/>
        </w:rPr>
      </w:pPr>
    </w:p>
    <w:p w:rsidR="00B026F1" w:rsidRDefault="00B026F1" w:rsidP="00B026F1">
      <w:pPr>
        <w:spacing w:after="120"/>
        <w:ind w:firstLine="708"/>
        <w:jc w:val="both"/>
        <w:rPr>
          <w:rFonts w:ascii="Times New Roman" w:hAnsi="Times New Roman"/>
          <w:sz w:val="24"/>
          <w:szCs w:val="24"/>
        </w:rPr>
      </w:pPr>
      <w:r>
        <w:rPr>
          <w:rFonts w:ascii="Times New Roman" w:hAnsi="Times New Roman"/>
          <w:sz w:val="24"/>
          <w:szCs w:val="24"/>
        </w:rPr>
        <w:t xml:space="preserve">Diante disso, o mercado financeiro que abrange os derivativos além de ser uma área interessante apresenta complexidade e muitos riscos </w:t>
      </w:r>
      <w:r w:rsidR="0086271F">
        <w:rPr>
          <w:rFonts w:ascii="Times New Roman" w:hAnsi="Times New Roman"/>
          <w:sz w:val="24"/>
          <w:szCs w:val="24"/>
        </w:rPr>
        <w:t>dependendo da operação desejada. Além disso, ele apresenta papel fundamental dentro de outras áreas como a contabilidade.</w:t>
      </w:r>
    </w:p>
    <w:p w:rsidR="00A834A6" w:rsidRDefault="00A834A6" w:rsidP="004A3E9D">
      <w:pPr>
        <w:rPr>
          <w:rFonts w:ascii="Times New Roman" w:hAnsi="Times New Roman"/>
          <w:b/>
          <w:sz w:val="24"/>
          <w:szCs w:val="24"/>
        </w:rPr>
      </w:pPr>
    </w:p>
    <w:p w:rsidR="00B026F1" w:rsidRDefault="00B026F1" w:rsidP="004A3E9D">
      <w:pPr>
        <w:rPr>
          <w:rFonts w:ascii="Times New Roman" w:hAnsi="Times New Roman"/>
          <w:b/>
          <w:sz w:val="24"/>
          <w:szCs w:val="24"/>
        </w:rPr>
      </w:pPr>
    </w:p>
    <w:p w:rsidR="00DA77C4" w:rsidRDefault="00DA77C4" w:rsidP="004A3E9D">
      <w:pPr>
        <w:rPr>
          <w:rFonts w:ascii="Times New Roman" w:hAnsi="Times New Roman"/>
          <w:b/>
          <w:sz w:val="24"/>
          <w:szCs w:val="24"/>
        </w:rPr>
      </w:pPr>
    </w:p>
    <w:p w:rsidR="00DA77C4" w:rsidRDefault="00DA77C4" w:rsidP="004A3E9D">
      <w:pPr>
        <w:rPr>
          <w:rFonts w:ascii="Times New Roman" w:hAnsi="Times New Roman"/>
          <w:b/>
          <w:sz w:val="24"/>
          <w:szCs w:val="24"/>
        </w:rPr>
      </w:pPr>
    </w:p>
    <w:p w:rsidR="00DA77C4" w:rsidRPr="00E94C1E" w:rsidRDefault="00DA77C4" w:rsidP="004A3E9D">
      <w:pPr>
        <w:rPr>
          <w:rFonts w:ascii="Times New Roman" w:hAnsi="Times New Roman"/>
          <w:b/>
          <w:sz w:val="24"/>
          <w:szCs w:val="24"/>
        </w:rPr>
      </w:pPr>
    </w:p>
    <w:p w:rsidR="00E94C1E" w:rsidRPr="00E94C1E" w:rsidRDefault="00E94C1E" w:rsidP="00D61A33">
      <w:pPr>
        <w:pStyle w:val="PargrafodaLista"/>
        <w:numPr>
          <w:ilvl w:val="0"/>
          <w:numId w:val="2"/>
        </w:numPr>
        <w:spacing w:after="120"/>
        <w:ind w:left="357" w:hanging="357"/>
        <w:jc w:val="both"/>
        <w:rPr>
          <w:rFonts w:ascii="Times New Roman" w:hAnsi="Times New Roman"/>
          <w:b/>
          <w:sz w:val="24"/>
          <w:szCs w:val="24"/>
        </w:rPr>
      </w:pPr>
      <w:r w:rsidRPr="00E94C1E">
        <w:rPr>
          <w:rFonts w:ascii="Times New Roman" w:hAnsi="Times New Roman"/>
          <w:b/>
          <w:sz w:val="24"/>
          <w:szCs w:val="24"/>
        </w:rPr>
        <w:t xml:space="preserve">     Bibliografia</w:t>
      </w:r>
    </w:p>
    <w:p w:rsidR="00E94C1E" w:rsidRPr="00E94C1E" w:rsidRDefault="00E94C1E" w:rsidP="00E94C1E">
      <w:pPr>
        <w:pStyle w:val="PargrafodaLista"/>
        <w:spacing w:after="120"/>
        <w:ind w:left="357"/>
        <w:jc w:val="both"/>
        <w:rPr>
          <w:rFonts w:ascii="Times New Roman" w:hAnsi="Times New Roman"/>
          <w:sz w:val="24"/>
          <w:szCs w:val="24"/>
        </w:rPr>
      </w:pPr>
    </w:p>
    <w:p w:rsidR="006D6F61" w:rsidRPr="006D6F61" w:rsidRDefault="00E94C1E" w:rsidP="006D6F61">
      <w:pPr>
        <w:widowControl w:val="0"/>
        <w:autoSpaceDE w:val="0"/>
        <w:autoSpaceDN w:val="0"/>
        <w:adjustRightInd w:val="0"/>
        <w:spacing w:line="240" w:lineRule="auto"/>
        <w:ind w:left="480" w:hanging="480"/>
        <w:rPr>
          <w:noProof/>
          <w:szCs w:val="24"/>
        </w:rPr>
      </w:pPr>
      <w:r>
        <w:fldChar w:fldCharType="begin" w:fldLock="1"/>
      </w:r>
      <w:r w:rsidRPr="00632588">
        <w:instrText xml:space="preserve">ADDIN Mendeley Bibliography CSL_BIBLIOGRAPHY </w:instrText>
      </w:r>
      <w:r>
        <w:fldChar w:fldCharType="separate"/>
      </w:r>
      <w:r w:rsidR="006D6F61" w:rsidRPr="006D6F61">
        <w:rPr>
          <w:noProof/>
          <w:szCs w:val="24"/>
        </w:rPr>
        <w:t xml:space="preserve">Amaral, C. A. L. V. (2003). Derivativos: O que são e a evolução quanto ao aspecto contábil. </w:t>
      </w:r>
      <w:r w:rsidR="006D6F61" w:rsidRPr="006D6F61">
        <w:rPr>
          <w:i/>
          <w:iCs/>
          <w:noProof/>
          <w:szCs w:val="24"/>
        </w:rPr>
        <w:t>Revista Contabilidade &amp; Finanças</w:t>
      </w:r>
      <w:r w:rsidR="006D6F61" w:rsidRPr="006D6F61">
        <w:rPr>
          <w:noProof/>
          <w:szCs w:val="24"/>
        </w:rPr>
        <w:t xml:space="preserve">, </w:t>
      </w:r>
      <w:r w:rsidR="006D6F61" w:rsidRPr="006D6F61">
        <w:rPr>
          <w:i/>
          <w:iCs/>
          <w:noProof/>
          <w:szCs w:val="24"/>
        </w:rPr>
        <w:t>32</w:t>
      </w:r>
      <w:r w:rsidR="006D6F61" w:rsidRPr="006D6F61">
        <w:rPr>
          <w:noProof/>
          <w:szCs w:val="24"/>
        </w:rPr>
        <w:t>, 71–80.</w:t>
      </w:r>
    </w:p>
    <w:p w:rsidR="006D6F61" w:rsidRPr="006D6F61" w:rsidRDefault="006D6F61" w:rsidP="006D6F61">
      <w:pPr>
        <w:widowControl w:val="0"/>
        <w:autoSpaceDE w:val="0"/>
        <w:autoSpaceDN w:val="0"/>
        <w:adjustRightInd w:val="0"/>
        <w:spacing w:line="240" w:lineRule="auto"/>
        <w:ind w:left="480" w:hanging="480"/>
        <w:rPr>
          <w:noProof/>
          <w:szCs w:val="24"/>
        </w:rPr>
      </w:pPr>
      <w:r w:rsidRPr="006D6F61">
        <w:rPr>
          <w:noProof/>
          <w:szCs w:val="24"/>
        </w:rPr>
        <w:t xml:space="preserve">Capelletto, L. R., &amp; Carvalho, L. N. (2007). Aspectos do hedge accounting não implementados no Brasil. </w:t>
      </w:r>
      <w:r w:rsidRPr="006D6F61">
        <w:rPr>
          <w:i/>
          <w:iCs/>
          <w:noProof/>
          <w:szCs w:val="24"/>
        </w:rPr>
        <w:t>R.Adm</w:t>
      </w:r>
      <w:r w:rsidRPr="006D6F61">
        <w:rPr>
          <w:noProof/>
          <w:szCs w:val="24"/>
        </w:rPr>
        <w:t xml:space="preserve">, </w:t>
      </w:r>
      <w:r w:rsidRPr="006D6F61">
        <w:rPr>
          <w:i/>
          <w:iCs/>
          <w:noProof/>
          <w:szCs w:val="24"/>
        </w:rPr>
        <w:t>42</w:t>
      </w:r>
      <w:r w:rsidRPr="006D6F61">
        <w:rPr>
          <w:noProof/>
          <w:szCs w:val="24"/>
        </w:rPr>
        <w:t>(out 2007), 511–523.</w:t>
      </w:r>
    </w:p>
    <w:p w:rsidR="006D6F61" w:rsidRPr="006D6F61" w:rsidRDefault="006D6F61" w:rsidP="006D6F61">
      <w:pPr>
        <w:widowControl w:val="0"/>
        <w:autoSpaceDE w:val="0"/>
        <w:autoSpaceDN w:val="0"/>
        <w:adjustRightInd w:val="0"/>
        <w:spacing w:line="240" w:lineRule="auto"/>
        <w:ind w:left="480" w:hanging="480"/>
        <w:rPr>
          <w:noProof/>
          <w:szCs w:val="24"/>
        </w:rPr>
      </w:pPr>
      <w:r w:rsidRPr="006D6F61">
        <w:rPr>
          <w:noProof/>
          <w:szCs w:val="24"/>
        </w:rPr>
        <w:t xml:space="preserve">Carvalho, N. M. de. (1999). Evidenciação de Derivativos. </w:t>
      </w:r>
      <w:r w:rsidRPr="006D6F61">
        <w:rPr>
          <w:i/>
          <w:iCs/>
          <w:noProof/>
          <w:szCs w:val="24"/>
        </w:rPr>
        <w:t>Caderno de Estudos</w:t>
      </w:r>
      <w:r w:rsidRPr="006D6F61">
        <w:rPr>
          <w:noProof/>
          <w:szCs w:val="24"/>
        </w:rPr>
        <w:t xml:space="preserve">, </w:t>
      </w:r>
      <w:r w:rsidRPr="006D6F61">
        <w:rPr>
          <w:i/>
          <w:iCs/>
          <w:noProof/>
          <w:szCs w:val="24"/>
        </w:rPr>
        <w:t>20</w:t>
      </w:r>
      <w:r w:rsidRPr="006D6F61">
        <w:rPr>
          <w:noProof/>
          <w:szCs w:val="24"/>
        </w:rPr>
        <w:t>, 1–16.</w:t>
      </w:r>
    </w:p>
    <w:p w:rsidR="006D6F61" w:rsidRPr="006D6F61" w:rsidRDefault="006D6F61" w:rsidP="006D6F61">
      <w:pPr>
        <w:widowControl w:val="0"/>
        <w:autoSpaceDE w:val="0"/>
        <w:autoSpaceDN w:val="0"/>
        <w:adjustRightInd w:val="0"/>
        <w:spacing w:line="240" w:lineRule="auto"/>
        <w:ind w:left="480" w:hanging="480"/>
        <w:rPr>
          <w:noProof/>
          <w:szCs w:val="24"/>
        </w:rPr>
      </w:pPr>
      <w:r w:rsidRPr="006D6F61">
        <w:rPr>
          <w:noProof/>
          <w:szCs w:val="24"/>
        </w:rPr>
        <w:t xml:space="preserve">FARHI, M. et al. (1999). Derivativos financeiros: hedge, especulação e arbitragem. </w:t>
      </w:r>
      <w:r w:rsidRPr="006D6F61">
        <w:rPr>
          <w:i/>
          <w:iCs/>
          <w:noProof/>
          <w:szCs w:val="24"/>
        </w:rPr>
        <w:t>Economia E Sociedade</w:t>
      </w:r>
      <w:r w:rsidRPr="006D6F61">
        <w:rPr>
          <w:noProof/>
          <w:szCs w:val="24"/>
        </w:rPr>
        <w:t xml:space="preserve">, </w:t>
      </w:r>
      <w:r w:rsidRPr="006D6F61">
        <w:rPr>
          <w:i/>
          <w:iCs/>
          <w:noProof/>
          <w:szCs w:val="24"/>
        </w:rPr>
        <w:t>8</w:t>
      </w:r>
      <w:r w:rsidRPr="006D6F61">
        <w:rPr>
          <w:noProof/>
          <w:szCs w:val="24"/>
        </w:rPr>
        <w:t>(2), 13.</w:t>
      </w:r>
    </w:p>
    <w:p w:rsidR="006D6F61" w:rsidRPr="006D6F61" w:rsidRDefault="006D6F61" w:rsidP="006D6F61">
      <w:pPr>
        <w:widowControl w:val="0"/>
        <w:autoSpaceDE w:val="0"/>
        <w:autoSpaceDN w:val="0"/>
        <w:adjustRightInd w:val="0"/>
        <w:spacing w:line="240" w:lineRule="auto"/>
        <w:ind w:left="480" w:hanging="480"/>
        <w:rPr>
          <w:noProof/>
          <w:szCs w:val="24"/>
        </w:rPr>
      </w:pPr>
      <w:r w:rsidRPr="006D6F61">
        <w:rPr>
          <w:noProof/>
          <w:szCs w:val="24"/>
        </w:rPr>
        <w:t xml:space="preserve">Galdi, F. C., &amp; Pereira, L. M. (2007). Fair Value dos Derivativos e Gerenciamento de Resultados nos Bancos Brasileiros : Existe Manipulação? </w:t>
      </w:r>
      <w:r w:rsidRPr="006D6F61">
        <w:rPr>
          <w:i/>
          <w:iCs/>
          <w:noProof/>
          <w:szCs w:val="24"/>
        </w:rPr>
        <w:t>7</w:t>
      </w:r>
      <w:r w:rsidRPr="006D6F61">
        <w:rPr>
          <w:i/>
          <w:iCs/>
          <w:noProof/>
          <w:szCs w:val="24"/>
          <w:vertAlign w:val="superscript"/>
        </w:rPr>
        <w:t>o</w:t>
      </w:r>
      <w:r w:rsidRPr="006D6F61">
        <w:rPr>
          <w:i/>
          <w:iCs/>
          <w:noProof/>
          <w:szCs w:val="24"/>
        </w:rPr>
        <w:t xml:space="preserve"> Encontro Brasileiro de Finanças</w:t>
      </w:r>
      <w:r w:rsidRPr="006D6F61">
        <w:rPr>
          <w:noProof/>
          <w:szCs w:val="24"/>
        </w:rPr>
        <w:t xml:space="preserve">, </w:t>
      </w:r>
      <w:r w:rsidRPr="006D6F61">
        <w:rPr>
          <w:i/>
          <w:iCs/>
          <w:noProof/>
          <w:szCs w:val="24"/>
        </w:rPr>
        <w:t>20</w:t>
      </w:r>
      <w:r w:rsidRPr="006D6F61">
        <w:rPr>
          <w:noProof/>
          <w:szCs w:val="24"/>
        </w:rPr>
        <w:t>(11), 1028–1046.</w:t>
      </w:r>
    </w:p>
    <w:p w:rsidR="00E94C1E" w:rsidRDefault="006D6F61" w:rsidP="006D6F61">
      <w:pPr>
        <w:widowControl w:val="0"/>
        <w:autoSpaceDE w:val="0"/>
        <w:autoSpaceDN w:val="0"/>
        <w:adjustRightInd w:val="0"/>
        <w:spacing w:line="240" w:lineRule="auto"/>
        <w:ind w:left="480" w:hanging="480"/>
      </w:pPr>
      <w:r w:rsidRPr="006D6F61">
        <w:rPr>
          <w:noProof/>
          <w:szCs w:val="24"/>
        </w:rPr>
        <w:t xml:space="preserve">Garfield, E.; Paris, S. W.; Stock, W. G. (2006). </w:t>
      </w:r>
      <w:r w:rsidRPr="00655FD7">
        <w:rPr>
          <w:noProof/>
          <w:szCs w:val="24"/>
          <w:lang w:val="en-US"/>
        </w:rPr>
        <w:t xml:space="preserve">HistCite TM: A software tool for informetric analysis of citation linkage. </w:t>
      </w:r>
      <w:r w:rsidRPr="006D6F61">
        <w:rPr>
          <w:i/>
          <w:iCs/>
          <w:noProof/>
          <w:szCs w:val="24"/>
        </w:rPr>
        <w:t>Information – Wissenschaft Und Praxis</w:t>
      </w:r>
      <w:r w:rsidRPr="006D6F61">
        <w:rPr>
          <w:noProof/>
          <w:szCs w:val="24"/>
        </w:rPr>
        <w:t xml:space="preserve">, </w:t>
      </w:r>
      <w:r w:rsidRPr="006D6F61">
        <w:rPr>
          <w:i/>
          <w:iCs/>
          <w:noProof/>
          <w:szCs w:val="24"/>
        </w:rPr>
        <w:t>57</w:t>
      </w:r>
      <w:r w:rsidRPr="006D6F61">
        <w:rPr>
          <w:noProof/>
          <w:szCs w:val="24"/>
        </w:rPr>
        <w:t>(8), 391–400.</w:t>
      </w:r>
      <w:r w:rsidR="00E94C1E">
        <w:fldChar w:fldCharType="end"/>
      </w:r>
    </w:p>
    <w:sectPr w:rsidR="00E94C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F07" w:rsidRDefault="00C33F07" w:rsidP="00985196">
      <w:pPr>
        <w:spacing w:after="0" w:line="240" w:lineRule="auto"/>
      </w:pPr>
      <w:r>
        <w:separator/>
      </w:r>
    </w:p>
  </w:endnote>
  <w:endnote w:type="continuationSeparator" w:id="0">
    <w:p w:rsidR="00C33F07" w:rsidRDefault="00C33F07" w:rsidP="0098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F07" w:rsidRDefault="00C33F07" w:rsidP="00985196">
      <w:pPr>
        <w:spacing w:after="0" w:line="240" w:lineRule="auto"/>
      </w:pPr>
      <w:r>
        <w:separator/>
      </w:r>
    </w:p>
  </w:footnote>
  <w:footnote w:type="continuationSeparator" w:id="0">
    <w:p w:rsidR="00C33F07" w:rsidRDefault="00C33F07" w:rsidP="00985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5D8E"/>
    <w:multiLevelType w:val="hybridMultilevel"/>
    <w:tmpl w:val="DBCE093C"/>
    <w:lvl w:ilvl="0" w:tplc="53E02B4E">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39634A0C"/>
    <w:multiLevelType w:val="hybridMultilevel"/>
    <w:tmpl w:val="BC0E0282"/>
    <w:lvl w:ilvl="0" w:tplc="A7AC0CAE">
      <w:start w:val="2"/>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nsid w:val="39D850E3"/>
    <w:multiLevelType w:val="multilevel"/>
    <w:tmpl w:val="955E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9D"/>
    <w:rsid w:val="00005410"/>
    <w:rsid w:val="000C1A76"/>
    <w:rsid w:val="00107EAC"/>
    <w:rsid w:val="00145274"/>
    <w:rsid w:val="001801BF"/>
    <w:rsid w:val="001C6BD0"/>
    <w:rsid w:val="002F3609"/>
    <w:rsid w:val="00456FB5"/>
    <w:rsid w:val="004972C3"/>
    <w:rsid w:val="004A3E9D"/>
    <w:rsid w:val="004D11F7"/>
    <w:rsid w:val="004E331E"/>
    <w:rsid w:val="005C4C8D"/>
    <w:rsid w:val="006035CE"/>
    <w:rsid w:val="00622782"/>
    <w:rsid w:val="00625EB3"/>
    <w:rsid w:val="00632588"/>
    <w:rsid w:val="00655FD7"/>
    <w:rsid w:val="006D6F61"/>
    <w:rsid w:val="006E4CAA"/>
    <w:rsid w:val="007D3B4D"/>
    <w:rsid w:val="007F0022"/>
    <w:rsid w:val="00857817"/>
    <w:rsid w:val="0086271F"/>
    <w:rsid w:val="008B48F3"/>
    <w:rsid w:val="008C0E78"/>
    <w:rsid w:val="008F6DA7"/>
    <w:rsid w:val="00907A28"/>
    <w:rsid w:val="0093749C"/>
    <w:rsid w:val="00951D55"/>
    <w:rsid w:val="0095689E"/>
    <w:rsid w:val="00985196"/>
    <w:rsid w:val="009E5CB2"/>
    <w:rsid w:val="00A212C8"/>
    <w:rsid w:val="00A2543C"/>
    <w:rsid w:val="00A834A6"/>
    <w:rsid w:val="00A90C3B"/>
    <w:rsid w:val="00AC3973"/>
    <w:rsid w:val="00B026F1"/>
    <w:rsid w:val="00B71D9B"/>
    <w:rsid w:val="00BE6067"/>
    <w:rsid w:val="00C33F07"/>
    <w:rsid w:val="00C63E52"/>
    <w:rsid w:val="00C9353F"/>
    <w:rsid w:val="00CB6753"/>
    <w:rsid w:val="00CB6E78"/>
    <w:rsid w:val="00CD36B5"/>
    <w:rsid w:val="00CF2632"/>
    <w:rsid w:val="00D370A6"/>
    <w:rsid w:val="00D457D2"/>
    <w:rsid w:val="00DA77C4"/>
    <w:rsid w:val="00E05E97"/>
    <w:rsid w:val="00E7145B"/>
    <w:rsid w:val="00E80CD3"/>
    <w:rsid w:val="00E94C1E"/>
    <w:rsid w:val="00EE7FF9"/>
    <w:rsid w:val="00F83B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9D"/>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A3E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3E9D"/>
    <w:rPr>
      <w:rFonts w:ascii="Tahoma" w:eastAsia="Times New Roman" w:hAnsi="Tahoma" w:cs="Tahoma"/>
      <w:sz w:val="16"/>
      <w:szCs w:val="16"/>
    </w:rPr>
  </w:style>
  <w:style w:type="paragraph" w:styleId="PargrafodaLista">
    <w:name w:val="List Paragraph"/>
    <w:basedOn w:val="Normal"/>
    <w:uiPriority w:val="34"/>
    <w:qFormat/>
    <w:rsid w:val="00CB6753"/>
    <w:pPr>
      <w:ind w:left="720"/>
      <w:contextualSpacing/>
    </w:pPr>
  </w:style>
  <w:style w:type="paragraph" w:styleId="NormalWeb">
    <w:name w:val="Normal (Web)"/>
    <w:basedOn w:val="Normal"/>
    <w:uiPriority w:val="99"/>
    <w:semiHidden/>
    <w:unhideWhenUsed/>
    <w:rsid w:val="00CB6753"/>
    <w:pPr>
      <w:spacing w:before="100" w:beforeAutospacing="1" w:after="100" w:afterAutospacing="1" w:line="240" w:lineRule="auto"/>
    </w:pPr>
    <w:rPr>
      <w:rFonts w:ascii="Times New Roman" w:hAnsi="Times New Roman"/>
      <w:sz w:val="24"/>
      <w:szCs w:val="24"/>
      <w:lang w:eastAsia="pt-BR"/>
    </w:rPr>
  </w:style>
  <w:style w:type="character" w:styleId="Hyperlink">
    <w:name w:val="Hyperlink"/>
    <w:basedOn w:val="Fontepargpadro"/>
    <w:uiPriority w:val="99"/>
    <w:semiHidden/>
    <w:unhideWhenUsed/>
    <w:rsid w:val="00CB6753"/>
    <w:rPr>
      <w:color w:val="0000FF"/>
      <w:u w:val="single"/>
    </w:rPr>
  </w:style>
  <w:style w:type="character" w:customStyle="1" w:styleId="sc">
    <w:name w:val="sc"/>
    <w:basedOn w:val="Fontepargpadro"/>
    <w:rsid w:val="00A212C8"/>
  </w:style>
  <w:style w:type="paragraph" w:styleId="Cabealho">
    <w:name w:val="header"/>
    <w:basedOn w:val="Normal"/>
    <w:link w:val="CabealhoChar"/>
    <w:uiPriority w:val="99"/>
    <w:unhideWhenUsed/>
    <w:rsid w:val="009851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5196"/>
    <w:rPr>
      <w:rFonts w:ascii="Calibri" w:eastAsia="Times New Roman" w:hAnsi="Calibri" w:cs="Times New Roman"/>
    </w:rPr>
  </w:style>
  <w:style w:type="paragraph" w:styleId="Rodap">
    <w:name w:val="footer"/>
    <w:basedOn w:val="Normal"/>
    <w:link w:val="RodapChar"/>
    <w:uiPriority w:val="99"/>
    <w:unhideWhenUsed/>
    <w:rsid w:val="00985196"/>
    <w:pPr>
      <w:tabs>
        <w:tab w:val="center" w:pos="4252"/>
        <w:tab w:val="right" w:pos="8504"/>
      </w:tabs>
      <w:spacing w:after="0" w:line="240" w:lineRule="auto"/>
    </w:pPr>
  </w:style>
  <w:style w:type="character" w:customStyle="1" w:styleId="RodapChar">
    <w:name w:val="Rodapé Char"/>
    <w:basedOn w:val="Fontepargpadro"/>
    <w:link w:val="Rodap"/>
    <w:uiPriority w:val="99"/>
    <w:rsid w:val="0098519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9D"/>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A3E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3E9D"/>
    <w:rPr>
      <w:rFonts w:ascii="Tahoma" w:eastAsia="Times New Roman" w:hAnsi="Tahoma" w:cs="Tahoma"/>
      <w:sz w:val="16"/>
      <w:szCs w:val="16"/>
    </w:rPr>
  </w:style>
  <w:style w:type="paragraph" w:styleId="PargrafodaLista">
    <w:name w:val="List Paragraph"/>
    <w:basedOn w:val="Normal"/>
    <w:uiPriority w:val="34"/>
    <w:qFormat/>
    <w:rsid w:val="00CB6753"/>
    <w:pPr>
      <w:ind w:left="720"/>
      <w:contextualSpacing/>
    </w:pPr>
  </w:style>
  <w:style w:type="paragraph" w:styleId="NormalWeb">
    <w:name w:val="Normal (Web)"/>
    <w:basedOn w:val="Normal"/>
    <w:uiPriority w:val="99"/>
    <w:semiHidden/>
    <w:unhideWhenUsed/>
    <w:rsid w:val="00CB6753"/>
    <w:pPr>
      <w:spacing w:before="100" w:beforeAutospacing="1" w:after="100" w:afterAutospacing="1" w:line="240" w:lineRule="auto"/>
    </w:pPr>
    <w:rPr>
      <w:rFonts w:ascii="Times New Roman" w:hAnsi="Times New Roman"/>
      <w:sz w:val="24"/>
      <w:szCs w:val="24"/>
      <w:lang w:eastAsia="pt-BR"/>
    </w:rPr>
  </w:style>
  <w:style w:type="character" w:styleId="Hyperlink">
    <w:name w:val="Hyperlink"/>
    <w:basedOn w:val="Fontepargpadro"/>
    <w:uiPriority w:val="99"/>
    <w:semiHidden/>
    <w:unhideWhenUsed/>
    <w:rsid w:val="00CB6753"/>
    <w:rPr>
      <w:color w:val="0000FF"/>
      <w:u w:val="single"/>
    </w:rPr>
  </w:style>
  <w:style w:type="character" w:customStyle="1" w:styleId="sc">
    <w:name w:val="sc"/>
    <w:basedOn w:val="Fontepargpadro"/>
    <w:rsid w:val="00A212C8"/>
  </w:style>
  <w:style w:type="paragraph" w:styleId="Cabealho">
    <w:name w:val="header"/>
    <w:basedOn w:val="Normal"/>
    <w:link w:val="CabealhoChar"/>
    <w:uiPriority w:val="99"/>
    <w:unhideWhenUsed/>
    <w:rsid w:val="009851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5196"/>
    <w:rPr>
      <w:rFonts w:ascii="Calibri" w:eastAsia="Times New Roman" w:hAnsi="Calibri" w:cs="Times New Roman"/>
    </w:rPr>
  </w:style>
  <w:style w:type="paragraph" w:styleId="Rodap">
    <w:name w:val="footer"/>
    <w:basedOn w:val="Normal"/>
    <w:link w:val="RodapChar"/>
    <w:uiPriority w:val="99"/>
    <w:unhideWhenUsed/>
    <w:rsid w:val="00985196"/>
    <w:pPr>
      <w:tabs>
        <w:tab w:val="center" w:pos="4252"/>
        <w:tab w:val="right" w:pos="8504"/>
      </w:tabs>
      <w:spacing w:after="0" w:line="240" w:lineRule="auto"/>
    </w:pPr>
  </w:style>
  <w:style w:type="character" w:customStyle="1" w:styleId="RodapChar">
    <w:name w:val="Rodapé Char"/>
    <w:basedOn w:val="Fontepargpadro"/>
    <w:link w:val="Rodap"/>
    <w:uiPriority w:val="99"/>
    <w:rsid w:val="0098519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3258">
      <w:bodyDiv w:val="1"/>
      <w:marLeft w:val="0"/>
      <w:marRight w:val="0"/>
      <w:marTop w:val="0"/>
      <w:marBottom w:val="0"/>
      <w:divBdr>
        <w:top w:val="none" w:sz="0" w:space="0" w:color="auto"/>
        <w:left w:val="none" w:sz="0" w:space="0" w:color="auto"/>
        <w:bottom w:val="none" w:sz="0" w:space="0" w:color="auto"/>
        <w:right w:val="none" w:sz="0" w:space="0" w:color="auto"/>
      </w:divBdr>
    </w:div>
    <w:div w:id="143274963">
      <w:bodyDiv w:val="1"/>
      <w:marLeft w:val="0"/>
      <w:marRight w:val="0"/>
      <w:marTop w:val="0"/>
      <w:marBottom w:val="0"/>
      <w:divBdr>
        <w:top w:val="none" w:sz="0" w:space="0" w:color="auto"/>
        <w:left w:val="none" w:sz="0" w:space="0" w:color="auto"/>
        <w:bottom w:val="none" w:sz="0" w:space="0" w:color="auto"/>
        <w:right w:val="none" w:sz="0" w:space="0" w:color="auto"/>
      </w:divBdr>
    </w:div>
    <w:div w:id="493642044">
      <w:bodyDiv w:val="1"/>
      <w:marLeft w:val="0"/>
      <w:marRight w:val="0"/>
      <w:marTop w:val="0"/>
      <w:marBottom w:val="0"/>
      <w:divBdr>
        <w:top w:val="none" w:sz="0" w:space="0" w:color="auto"/>
        <w:left w:val="none" w:sz="0" w:space="0" w:color="auto"/>
        <w:bottom w:val="none" w:sz="0" w:space="0" w:color="auto"/>
        <w:right w:val="none" w:sz="0" w:space="0" w:color="auto"/>
      </w:divBdr>
    </w:div>
    <w:div w:id="725881946">
      <w:bodyDiv w:val="1"/>
      <w:marLeft w:val="0"/>
      <w:marRight w:val="0"/>
      <w:marTop w:val="0"/>
      <w:marBottom w:val="0"/>
      <w:divBdr>
        <w:top w:val="none" w:sz="0" w:space="0" w:color="auto"/>
        <w:left w:val="none" w:sz="0" w:space="0" w:color="auto"/>
        <w:bottom w:val="none" w:sz="0" w:space="0" w:color="auto"/>
        <w:right w:val="none" w:sz="0" w:space="0" w:color="auto"/>
      </w:divBdr>
    </w:div>
    <w:div w:id="764351776">
      <w:bodyDiv w:val="1"/>
      <w:marLeft w:val="0"/>
      <w:marRight w:val="0"/>
      <w:marTop w:val="0"/>
      <w:marBottom w:val="0"/>
      <w:divBdr>
        <w:top w:val="none" w:sz="0" w:space="0" w:color="auto"/>
        <w:left w:val="none" w:sz="0" w:space="0" w:color="auto"/>
        <w:bottom w:val="none" w:sz="0" w:space="0" w:color="auto"/>
        <w:right w:val="none" w:sz="0" w:space="0" w:color="auto"/>
      </w:divBdr>
    </w:div>
    <w:div w:id="766117013">
      <w:bodyDiv w:val="1"/>
      <w:marLeft w:val="0"/>
      <w:marRight w:val="0"/>
      <w:marTop w:val="0"/>
      <w:marBottom w:val="0"/>
      <w:divBdr>
        <w:top w:val="none" w:sz="0" w:space="0" w:color="auto"/>
        <w:left w:val="none" w:sz="0" w:space="0" w:color="auto"/>
        <w:bottom w:val="none" w:sz="0" w:space="0" w:color="auto"/>
        <w:right w:val="none" w:sz="0" w:space="0" w:color="auto"/>
      </w:divBdr>
    </w:div>
    <w:div w:id="1038431747">
      <w:bodyDiv w:val="1"/>
      <w:marLeft w:val="0"/>
      <w:marRight w:val="0"/>
      <w:marTop w:val="0"/>
      <w:marBottom w:val="0"/>
      <w:divBdr>
        <w:top w:val="none" w:sz="0" w:space="0" w:color="auto"/>
        <w:left w:val="none" w:sz="0" w:space="0" w:color="auto"/>
        <w:bottom w:val="none" w:sz="0" w:space="0" w:color="auto"/>
        <w:right w:val="none" w:sz="0" w:space="0" w:color="auto"/>
      </w:divBdr>
    </w:div>
    <w:div w:id="1107504422">
      <w:bodyDiv w:val="1"/>
      <w:marLeft w:val="0"/>
      <w:marRight w:val="0"/>
      <w:marTop w:val="0"/>
      <w:marBottom w:val="0"/>
      <w:divBdr>
        <w:top w:val="none" w:sz="0" w:space="0" w:color="auto"/>
        <w:left w:val="none" w:sz="0" w:space="0" w:color="auto"/>
        <w:bottom w:val="none" w:sz="0" w:space="0" w:color="auto"/>
        <w:right w:val="none" w:sz="0" w:space="0" w:color="auto"/>
      </w:divBdr>
    </w:div>
    <w:div w:id="1406025009">
      <w:bodyDiv w:val="1"/>
      <w:marLeft w:val="0"/>
      <w:marRight w:val="0"/>
      <w:marTop w:val="0"/>
      <w:marBottom w:val="0"/>
      <w:divBdr>
        <w:top w:val="none" w:sz="0" w:space="0" w:color="auto"/>
        <w:left w:val="none" w:sz="0" w:space="0" w:color="auto"/>
        <w:bottom w:val="none" w:sz="0" w:space="0" w:color="auto"/>
        <w:right w:val="none" w:sz="0" w:space="0" w:color="auto"/>
      </w:divBdr>
    </w:div>
    <w:div w:id="1525824555">
      <w:bodyDiv w:val="1"/>
      <w:marLeft w:val="0"/>
      <w:marRight w:val="0"/>
      <w:marTop w:val="0"/>
      <w:marBottom w:val="0"/>
      <w:divBdr>
        <w:top w:val="none" w:sz="0" w:space="0" w:color="auto"/>
        <w:left w:val="none" w:sz="0" w:space="0" w:color="auto"/>
        <w:bottom w:val="none" w:sz="0" w:space="0" w:color="auto"/>
        <w:right w:val="none" w:sz="0" w:space="0" w:color="auto"/>
      </w:divBdr>
    </w:div>
    <w:div w:id="1651789579">
      <w:bodyDiv w:val="1"/>
      <w:marLeft w:val="0"/>
      <w:marRight w:val="0"/>
      <w:marTop w:val="0"/>
      <w:marBottom w:val="0"/>
      <w:divBdr>
        <w:top w:val="none" w:sz="0" w:space="0" w:color="auto"/>
        <w:left w:val="none" w:sz="0" w:space="0" w:color="auto"/>
        <w:bottom w:val="none" w:sz="0" w:space="0" w:color="auto"/>
        <w:right w:val="none" w:sz="0" w:space="0" w:color="auto"/>
      </w:divBdr>
    </w:div>
    <w:div w:id="1679769262">
      <w:bodyDiv w:val="1"/>
      <w:marLeft w:val="0"/>
      <w:marRight w:val="0"/>
      <w:marTop w:val="0"/>
      <w:marBottom w:val="0"/>
      <w:divBdr>
        <w:top w:val="none" w:sz="0" w:space="0" w:color="auto"/>
        <w:left w:val="none" w:sz="0" w:space="0" w:color="auto"/>
        <w:bottom w:val="none" w:sz="0" w:space="0" w:color="auto"/>
        <w:right w:val="none" w:sz="0" w:space="0" w:color="auto"/>
      </w:divBdr>
    </w:div>
    <w:div w:id="1763185677">
      <w:bodyDiv w:val="1"/>
      <w:marLeft w:val="0"/>
      <w:marRight w:val="0"/>
      <w:marTop w:val="0"/>
      <w:marBottom w:val="0"/>
      <w:divBdr>
        <w:top w:val="none" w:sz="0" w:space="0" w:color="auto"/>
        <w:left w:val="none" w:sz="0" w:space="0" w:color="auto"/>
        <w:bottom w:val="none" w:sz="0" w:space="0" w:color="auto"/>
        <w:right w:val="none" w:sz="0" w:space="0" w:color="auto"/>
      </w:divBdr>
    </w:div>
    <w:div w:id="18816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27.0.0.1:1925/list/py-pubs.html" TargetMode="External"/><Relationship Id="rId18" Type="http://schemas.openxmlformats.org/officeDocument/2006/relationships/hyperlink" Target="http://127.0.0.1:1925/py/9/"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127.0.0.1:1925/py/11/" TargetMode="External"/><Relationship Id="rId7" Type="http://schemas.openxmlformats.org/officeDocument/2006/relationships/footnotes" Target="footnotes.xml"/><Relationship Id="rId12" Type="http://schemas.openxmlformats.org/officeDocument/2006/relationships/hyperlink" Target="http://127.0.0.1:1925/list/py-name.html" TargetMode="External"/><Relationship Id="rId17" Type="http://schemas.openxmlformats.org/officeDocument/2006/relationships/hyperlink" Target="http://127.0.0.1:1925/py/5/" TargetMode="External"/><Relationship Id="rId25" Type="http://schemas.openxmlformats.org/officeDocument/2006/relationships/hyperlink" Target="http://127.0.0.1:1925/py/3/" TargetMode="External"/><Relationship Id="rId2" Type="http://schemas.openxmlformats.org/officeDocument/2006/relationships/numbering" Target="numbering.xml"/><Relationship Id="rId16" Type="http://schemas.openxmlformats.org/officeDocument/2006/relationships/hyperlink" Target="http://127.0.0.1:1925/py/0/" TargetMode="External"/><Relationship Id="rId20" Type="http://schemas.openxmlformats.org/officeDocument/2006/relationships/hyperlink" Target="http://127.0.0.1:1925/py/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127.0.0.1:1925/py/16/" TargetMode="External"/><Relationship Id="rId5" Type="http://schemas.openxmlformats.org/officeDocument/2006/relationships/settings" Target="settings.xml"/><Relationship Id="rId15" Type="http://schemas.openxmlformats.org/officeDocument/2006/relationships/hyperlink" Target="http://127.0.0.1:1925/list/py-gcs.html" TargetMode="External"/><Relationship Id="rId23" Type="http://schemas.openxmlformats.org/officeDocument/2006/relationships/hyperlink" Target="http://127.0.0.1:1925/py/12/"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127.0.0.1:1925/py/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27.0.0.1:1925/list/py-lcs.html?rev=1" TargetMode="External"/><Relationship Id="rId22" Type="http://schemas.openxmlformats.org/officeDocument/2006/relationships/hyperlink" Target="http://127.0.0.1:1925/py/17/" TargetMode="External"/><Relationship Id="rId27"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2EE8-DFE4-44DC-B3C3-63E88C9C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3202</Words>
  <Characters>17291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LEIA</dc:creator>
  <cp:lastModifiedBy>User</cp:lastModifiedBy>
  <cp:revision>19</cp:revision>
  <dcterms:created xsi:type="dcterms:W3CDTF">2017-12-13T22:45:00Z</dcterms:created>
  <dcterms:modified xsi:type="dcterms:W3CDTF">2017-12-17T17:38:00Z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765964f3-e72d-3640-b74a-a92022fb5861</vt:lpwstr>
  </property>
  <property fmtid="{D5CDD505-2E9C-101B-9397-08002B2CF9AE}" pid="24" name="Mendeley Citation Style_1">
    <vt:lpwstr>http://www.zotero.org/styles/apa</vt:lpwstr>
  </property>
</Properties>
</file>