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FA" w:rsidRPr="00C3465E" w:rsidRDefault="000E3CEB" w:rsidP="000E3CEB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C3465E">
        <w:rPr>
          <w:rFonts w:ascii="Times New Roman" w:hAnsi="Times New Roman" w:cs="Times New Roman"/>
          <w:lang w:val="en-US"/>
        </w:rPr>
        <w:t>Resposta</w:t>
      </w:r>
      <w:proofErr w:type="spellEnd"/>
      <w:r w:rsidRPr="00C346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465E">
        <w:rPr>
          <w:rFonts w:ascii="Times New Roman" w:hAnsi="Times New Roman" w:cs="Times New Roman"/>
          <w:lang w:val="en-US"/>
        </w:rPr>
        <w:t>Estudo</w:t>
      </w:r>
      <w:proofErr w:type="spellEnd"/>
      <w:r w:rsidRPr="00C346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465E">
        <w:rPr>
          <w:rFonts w:ascii="Times New Roman" w:hAnsi="Times New Roman" w:cs="Times New Roman"/>
          <w:lang w:val="en-US"/>
        </w:rPr>
        <w:t>dirigido</w:t>
      </w:r>
      <w:proofErr w:type="spellEnd"/>
      <w:r w:rsidRPr="00C346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3465E">
        <w:rPr>
          <w:rFonts w:ascii="Times New Roman" w:hAnsi="Times New Roman" w:cs="Times New Roman"/>
          <w:lang w:val="en-US"/>
        </w:rPr>
        <w:t>Amputados</w:t>
      </w:r>
      <w:proofErr w:type="spellEnd"/>
    </w:p>
    <w:p w:rsidR="000E3CEB" w:rsidRPr="00C3465E" w:rsidRDefault="000E3CEB" w:rsidP="000E3CEB">
      <w:pPr>
        <w:jc w:val="center"/>
        <w:rPr>
          <w:rFonts w:ascii="Times New Roman" w:hAnsi="Times New Roman" w:cs="Times New Roman"/>
          <w:lang w:val="en-US"/>
        </w:rPr>
      </w:pPr>
    </w:p>
    <w:p w:rsidR="000E3CEB" w:rsidRPr="00C3465E" w:rsidRDefault="000E3CEB" w:rsidP="000E3CEB">
      <w:pPr>
        <w:jc w:val="center"/>
        <w:rPr>
          <w:rFonts w:ascii="Times New Roman" w:hAnsi="Times New Roman" w:cs="Times New Roman"/>
          <w:lang w:val="en-US"/>
        </w:rPr>
      </w:pPr>
    </w:p>
    <w:p w:rsidR="000E3CEB" w:rsidRPr="00C3465E" w:rsidRDefault="000E3CEB" w:rsidP="000E3CEB">
      <w:pPr>
        <w:jc w:val="center"/>
        <w:rPr>
          <w:rFonts w:ascii="Times New Roman" w:hAnsi="Times New Roman" w:cs="Times New Roman"/>
          <w:lang w:val="en-US"/>
        </w:rPr>
      </w:pPr>
    </w:p>
    <w:p w:rsidR="000E3CEB" w:rsidRDefault="000E3CEB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1. A principal causa de amputação que não decorre de trauma direto é o chamado “pé diabético”. Ocorre principalmente em idosos ou indivíduos adultos com diabetes tipo 1 não controlada. Devido ao descontrole da glicemia a cascata de inflamação permanece alta além de prejudicar mecanismos de cicatrização e</w:t>
      </w:r>
      <w:r w:rsidR="00C3465E">
        <w:rPr>
          <w:rFonts w:ascii="Times New Roman" w:hAnsi="Times New Roman" w:cs="Times New Roman"/>
        </w:rPr>
        <w:t xml:space="preserve"> ser secundárias à</w:t>
      </w:r>
      <w:r w:rsidRPr="00C3465E">
        <w:rPr>
          <w:rFonts w:ascii="Times New Roman" w:hAnsi="Times New Roman" w:cs="Times New Roman"/>
        </w:rPr>
        <w:t xml:space="preserve"> neuropatia. Assim ocorre qualquer lesão (machucado) e o indivíduo não percebe </w:t>
      </w:r>
      <w:r w:rsidR="00C3465E">
        <w:rPr>
          <w:rFonts w:ascii="Times New Roman" w:hAnsi="Times New Roman" w:cs="Times New Roman"/>
        </w:rPr>
        <w:t>deixando a ferida exposta que irá infeccionar</w:t>
      </w:r>
      <w:r w:rsidRPr="00C3465E">
        <w:rPr>
          <w:rFonts w:ascii="Times New Roman" w:hAnsi="Times New Roman" w:cs="Times New Roman"/>
        </w:rPr>
        <w:t xml:space="preserve">. Em muitos casos as infecções são recorrentes e acometem toda a região do tarso e metatarso necessitando hospitalização e amputação. </w:t>
      </w:r>
    </w:p>
    <w:p w:rsidR="00C3465E" w:rsidRPr="00C3465E" w:rsidRDefault="00C3465E" w:rsidP="000E3CEB">
      <w:pPr>
        <w:jc w:val="both"/>
        <w:rPr>
          <w:rFonts w:ascii="Times New Roman" w:hAnsi="Times New Roman" w:cs="Times New Roman"/>
        </w:rPr>
      </w:pPr>
    </w:p>
    <w:p w:rsidR="005933B5" w:rsidRPr="00C3465E" w:rsidRDefault="000E3CEB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2. IMC= Peso/Estatura</w:t>
      </w:r>
      <w:r w:rsidRPr="00C3465E">
        <w:rPr>
          <w:rFonts w:ascii="Times New Roman" w:hAnsi="Times New Roman" w:cs="Times New Roman"/>
          <w:vertAlign w:val="superscript"/>
        </w:rPr>
        <w:t>2</w:t>
      </w:r>
      <w:r w:rsidRPr="00C3465E">
        <w:rPr>
          <w:rFonts w:ascii="Times New Roman" w:hAnsi="Times New Roman" w:cs="Times New Roman"/>
        </w:rPr>
        <w:t xml:space="preserve">x(1-%amputação) </w:t>
      </w:r>
      <w:r w:rsidR="005933B5" w:rsidRPr="00C3465E">
        <w:rPr>
          <w:rFonts w:ascii="Times New Roman" w:hAnsi="Times New Roman" w:cs="Times New Roman"/>
        </w:rPr>
        <w:t xml:space="preserve"> </w:t>
      </w:r>
    </w:p>
    <w:p w:rsidR="000E3CEB" w:rsidRPr="00C3465E" w:rsidRDefault="000E3CEB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IMC= 70kg/1,70</w:t>
      </w:r>
      <w:r w:rsidRPr="00C3465E">
        <w:rPr>
          <w:rFonts w:ascii="Times New Roman" w:hAnsi="Times New Roman" w:cs="Times New Roman"/>
          <w:vertAlign w:val="superscript"/>
        </w:rPr>
        <w:t>2</w:t>
      </w:r>
      <w:proofErr w:type="gramStart"/>
      <w:r w:rsidRPr="00C3465E">
        <w:rPr>
          <w:rFonts w:ascii="Times New Roman" w:hAnsi="Times New Roman" w:cs="Times New Roman"/>
        </w:rPr>
        <w:t>x(</w:t>
      </w:r>
      <w:proofErr w:type="gramEnd"/>
      <w:r w:rsidRPr="00C3465E">
        <w:rPr>
          <w:rFonts w:ascii="Times New Roman" w:hAnsi="Times New Roman" w:cs="Times New Roman"/>
        </w:rPr>
        <w:t>1-0,16)</w:t>
      </w:r>
    </w:p>
    <w:p w:rsidR="000E3CEB" w:rsidRPr="00C3465E" w:rsidRDefault="000E3CEB" w:rsidP="000E3CEB">
      <w:pPr>
        <w:jc w:val="both"/>
        <w:rPr>
          <w:rFonts w:ascii="Times New Roman" w:hAnsi="Times New Roman" w:cs="Times New Roman"/>
          <w:vertAlign w:val="superscript"/>
          <w:lang w:val="en-US"/>
        </w:rPr>
      </w:pPr>
      <w:r w:rsidRPr="00C3465E">
        <w:rPr>
          <w:rFonts w:ascii="Times New Roman" w:hAnsi="Times New Roman" w:cs="Times New Roman"/>
          <w:lang w:val="en-US"/>
        </w:rPr>
        <w:t>IMC=70kg/2,89</w:t>
      </w:r>
      <w:proofErr w:type="gramStart"/>
      <w:r w:rsidRPr="00C3465E">
        <w:rPr>
          <w:rFonts w:ascii="Times New Roman" w:hAnsi="Times New Roman" w:cs="Times New Roman"/>
          <w:lang w:val="en-US"/>
        </w:rPr>
        <w:t>x(</w:t>
      </w:r>
      <w:proofErr w:type="gramEnd"/>
      <w:r w:rsidRPr="00C3465E">
        <w:rPr>
          <w:rFonts w:ascii="Times New Roman" w:hAnsi="Times New Roman" w:cs="Times New Roman"/>
          <w:lang w:val="en-US"/>
        </w:rPr>
        <w:t>0,84)</w:t>
      </w:r>
      <w:r w:rsidR="005933B5" w:rsidRPr="00C3465E">
        <w:rPr>
          <w:rFonts w:ascii="Times New Roman" w:hAnsi="Times New Roman" w:cs="Times New Roman"/>
          <w:lang w:val="en-US"/>
        </w:rPr>
        <w:t>= 70kg/2,427= 28,84 kg/m</w:t>
      </w:r>
      <w:r w:rsidR="005933B5" w:rsidRPr="00C3465E">
        <w:rPr>
          <w:rFonts w:ascii="Times New Roman" w:hAnsi="Times New Roman" w:cs="Times New Roman"/>
          <w:vertAlign w:val="superscript"/>
          <w:lang w:val="en-US"/>
        </w:rPr>
        <w:t>2</w:t>
      </w:r>
    </w:p>
    <w:p w:rsidR="005933B5" w:rsidRDefault="005933B5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Amputação na Altura da junção quadril-</w:t>
      </w:r>
      <w:proofErr w:type="spellStart"/>
      <w:r w:rsidRPr="00C3465E">
        <w:rPr>
          <w:rFonts w:ascii="Times New Roman" w:hAnsi="Times New Roman" w:cs="Times New Roman"/>
        </w:rPr>
        <w:t>femural</w:t>
      </w:r>
      <w:proofErr w:type="spellEnd"/>
      <w:r w:rsidRPr="00C3465E">
        <w:rPr>
          <w:rFonts w:ascii="Times New Roman" w:hAnsi="Times New Roman" w:cs="Times New Roman"/>
        </w:rPr>
        <w:t>= amputação total do membro inferior</w:t>
      </w:r>
    </w:p>
    <w:p w:rsidR="00C3465E" w:rsidRPr="00C3465E" w:rsidRDefault="00C3465E" w:rsidP="000E3CEB">
      <w:pPr>
        <w:jc w:val="both"/>
        <w:rPr>
          <w:rFonts w:ascii="Times New Roman" w:hAnsi="Times New Roman" w:cs="Times New Roman"/>
        </w:rPr>
      </w:pPr>
    </w:p>
    <w:p w:rsidR="000E3CEB" w:rsidRPr="00C3465E" w:rsidRDefault="000E3CEB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3.</w:t>
      </w:r>
      <w:r w:rsidR="005933B5" w:rsidRPr="00C3465E">
        <w:rPr>
          <w:rFonts w:ascii="Times New Roman" w:hAnsi="Times New Roman" w:cs="Times New Roman"/>
        </w:rPr>
        <w:t xml:space="preserve"> As lesões encefálicas adquiridas são aquelas que não estão relacionadas a doenças de cunho hereditário, degenerativo ou relacionadas ao trauma do parto, ocorrem principalmente como sequelas de acidentes vasculares cerebrais (AVC), traumatismos </w:t>
      </w:r>
      <w:proofErr w:type="spellStart"/>
      <w:r w:rsidR="005933B5" w:rsidRPr="00C3465E">
        <w:rPr>
          <w:rFonts w:ascii="Times New Roman" w:hAnsi="Times New Roman" w:cs="Times New Roman"/>
        </w:rPr>
        <w:t>cranioencefálicos</w:t>
      </w:r>
      <w:proofErr w:type="spellEnd"/>
      <w:r w:rsidR="005933B5" w:rsidRPr="00C3465E">
        <w:rPr>
          <w:rFonts w:ascii="Times New Roman" w:hAnsi="Times New Roman" w:cs="Times New Roman"/>
        </w:rPr>
        <w:t xml:space="preserve">, </w:t>
      </w:r>
      <w:proofErr w:type="spellStart"/>
      <w:r w:rsidR="005933B5" w:rsidRPr="00C3465E">
        <w:rPr>
          <w:rFonts w:ascii="Times New Roman" w:hAnsi="Times New Roman" w:cs="Times New Roman"/>
        </w:rPr>
        <w:t>neuroinfecções</w:t>
      </w:r>
      <w:proofErr w:type="spellEnd"/>
      <w:r w:rsidR="005933B5" w:rsidRPr="00C3465E">
        <w:rPr>
          <w:rFonts w:ascii="Times New Roman" w:hAnsi="Times New Roman" w:cs="Times New Roman"/>
        </w:rPr>
        <w:t xml:space="preserve"> e devido à tumores. Secundário ao estabelecimento dessas infeções ocorre comprometimento cognitivo (disfunções na memória, atenção, processamento de informações), comprometimentos motores (disfunções de equilíbrio, coordenação, planejamento de movimentos, tremores e até paralisia), comprometimento de personalidade e de humor e até sociais devido as consequências trazidas por todos esses fatores. </w:t>
      </w:r>
    </w:p>
    <w:p w:rsidR="000E3CEB" w:rsidRPr="00C3465E" w:rsidRDefault="000E3CEB" w:rsidP="000E3CEB">
      <w:pPr>
        <w:jc w:val="both"/>
        <w:rPr>
          <w:rFonts w:ascii="Times New Roman" w:hAnsi="Times New Roman" w:cs="Times New Roman"/>
        </w:rPr>
      </w:pPr>
      <w:r w:rsidRPr="00C3465E">
        <w:rPr>
          <w:rFonts w:ascii="Times New Roman" w:hAnsi="Times New Roman" w:cs="Times New Roman"/>
        </w:rPr>
        <w:t>4.</w:t>
      </w:r>
      <w:r w:rsidR="005933B5" w:rsidRPr="00C3465E">
        <w:rPr>
          <w:rFonts w:ascii="Times New Roman" w:hAnsi="Times New Roman" w:cs="Times New Roman"/>
        </w:rPr>
        <w:t xml:space="preserve"> A avaliação nutricional deve se pautar na antropometria através da aferição das dobras cutâneas, determinação do IMC e avaliaç</w:t>
      </w:r>
      <w:r w:rsidR="00C3465E">
        <w:rPr>
          <w:rFonts w:ascii="Times New Roman" w:hAnsi="Times New Roman" w:cs="Times New Roman"/>
        </w:rPr>
        <w:t>ão</w:t>
      </w:r>
      <w:r w:rsidR="005933B5" w:rsidRPr="00C3465E">
        <w:rPr>
          <w:rFonts w:ascii="Times New Roman" w:hAnsi="Times New Roman" w:cs="Times New Roman"/>
        </w:rPr>
        <w:t xml:space="preserve"> do percentual de gordura corporal. Geralmente adjacentes às lesões encefálicas há morbidades tais como diabetes, hipertensão arterial e dislipidemias. Elas devem ser avaliadas e adaptadas à nova realidade do paciente. </w:t>
      </w:r>
      <w:r w:rsidR="00C3465E" w:rsidRPr="00C3465E">
        <w:rPr>
          <w:rFonts w:ascii="Times New Roman" w:hAnsi="Times New Roman" w:cs="Times New Roman"/>
        </w:rPr>
        <w:t>Caso haja comprometimento de memória, cognição e fala é necessário o envolvimento dos familiares e/ou cuidadores para que a conduta nutricional e dietoterápica possa ser implantada. Deve-se se atentar para questões tais como: dificuldades de organização do cardápio, compra de alimentos, preparação, limitações orçamentárias, e também no preparo das refeições. Nesse contexto todo o tratamento deve se pautar na completa indiv</w:t>
      </w:r>
      <w:bookmarkStart w:id="0" w:name="_GoBack"/>
      <w:bookmarkEnd w:id="0"/>
      <w:r w:rsidR="00C3465E" w:rsidRPr="00C3465E">
        <w:rPr>
          <w:rFonts w:ascii="Times New Roman" w:hAnsi="Times New Roman" w:cs="Times New Roman"/>
        </w:rPr>
        <w:t xml:space="preserve">idualização do paciente. É comum ocorrer </w:t>
      </w:r>
      <w:r w:rsidR="00C3465E" w:rsidRPr="00C3465E">
        <w:rPr>
          <w:rFonts w:ascii="Times New Roman" w:hAnsi="Times New Roman" w:cs="Times New Roman"/>
        </w:rPr>
        <w:t>disfagias</w:t>
      </w:r>
      <w:r w:rsidR="00C3465E" w:rsidRPr="00C3465E">
        <w:rPr>
          <w:rFonts w:ascii="Times New Roman" w:hAnsi="Times New Roman" w:cs="Times New Roman"/>
        </w:rPr>
        <w:t xml:space="preserve">, momentânea ou permanentemente, e nesse caso faz-se necessário o trabalho conjunto do fonoaudiólogo para indicar qual consistência a alimentação e as bebidas devem estar devido </w:t>
      </w:r>
      <w:r w:rsidR="00C3465E">
        <w:rPr>
          <w:rFonts w:ascii="Times New Roman" w:hAnsi="Times New Roman" w:cs="Times New Roman"/>
        </w:rPr>
        <w:t xml:space="preserve">à alta possibilidade de </w:t>
      </w:r>
      <w:proofErr w:type="spellStart"/>
      <w:r w:rsidR="00C3465E">
        <w:rPr>
          <w:rFonts w:ascii="Times New Roman" w:hAnsi="Times New Roman" w:cs="Times New Roman"/>
        </w:rPr>
        <w:t>bronco</w:t>
      </w:r>
      <w:r w:rsidR="00C3465E" w:rsidRPr="00C3465E">
        <w:rPr>
          <w:rFonts w:ascii="Times New Roman" w:hAnsi="Times New Roman" w:cs="Times New Roman"/>
        </w:rPr>
        <w:t>aspiração</w:t>
      </w:r>
      <w:proofErr w:type="spellEnd"/>
      <w:r w:rsidR="00C3465E" w:rsidRPr="00C3465E">
        <w:rPr>
          <w:rFonts w:ascii="Times New Roman" w:hAnsi="Times New Roman" w:cs="Times New Roman"/>
        </w:rPr>
        <w:t xml:space="preserve">. </w:t>
      </w:r>
    </w:p>
    <w:p w:rsidR="000E3CEB" w:rsidRPr="00C3465E" w:rsidRDefault="000E3CEB" w:rsidP="000E3CEB">
      <w:pPr>
        <w:jc w:val="both"/>
        <w:rPr>
          <w:rFonts w:ascii="Times New Roman" w:hAnsi="Times New Roman" w:cs="Times New Roman"/>
        </w:rPr>
      </w:pPr>
    </w:p>
    <w:p w:rsidR="00C3465E" w:rsidRPr="00C3465E" w:rsidRDefault="00C3465E">
      <w:pPr>
        <w:jc w:val="both"/>
        <w:rPr>
          <w:rFonts w:ascii="Times New Roman" w:hAnsi="Times New Roman" w:cs="Times New Roman"/>
        </w:rPr>
      </w:pPr>
    </w:p>
    <w:sectPr w:rsidR="00C3465E" w:rsidRPr="00C3465E" w:rsidSect="001C0A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EB"/>
    <w:rsid w:val="000E3CEB"/>
    <w:rsid w:val="001C0A09"/>
    <w:rsid w:val="001E43FA"/>
    <w:rsid w:val="005933B5"/>
    <w:rsid w:val="00C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4F83A"/>
  <w15:chartTrackingRefBased/>
  <w15:docId w15:val="{FA3B37D7-6A66-0A4E-8B2D-E3A817B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2018-08-27T13:32:00Z</dcterms:created>
  <dcterms:modified xsi:type="dcterms:W3CDTF">2018-08-27T13:59:00Z</dcterms:modified>
</cp:coreProperties>
</file>