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Universidade de São Paulo </w:t>
        <w:br w:type="textWrapping"/>
        <w:t xml:space="preserve">Escola de Comunicações e Artes </w:t>
        <w:br w:type="textWrapping"/>
        <w:br w:type="textWrapping"/>
        <w:br w:type="textWrapping"/>
        <w:t xml:space="preserve">Discentes: Ananda Ielo , Ana Bittar, Bruna Feijó, Gabriela Cruz, Mariana Ignati, Mayara Akemi e Tayna Porto.</w:t>
      </w:r>
    </w:p>
    <w:p w:rsidR="00000000" w:rsidDel="00000000" w:rsidP="00000000" w:rsidRDefault="00000000" w:rsidRPr="00000000" w14:paraId="00000001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Estadual - Meio ambiente e Cultura</w:t>
      </w:r>
    </w:p>
    <w:p w:rsidR="00000000" w:rsidDel="00000000" w:rsidP="00000000" w:rsidRDefault="00000000" w:rsidRPr="00000000" w14:paraId="00000003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Município de Interesse Turístico (MIT)</w:t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ab/>
        <w:t xml:space="preserve">Os Municípios de Interesse turístico são aqueles poderão receber recursos do Fundo de Melhoria dos Municípios Turísticos administrado pelo DADE – Departamento de Apoio às Estâncias, como determinado pela Lei Complementar nº 1261/15.</w:t>
      </w:r>
    </w:p>
    <w:p w:rsidR="00000000" w:rsidDel="00000000" w:rsidP="00000000" w:rsidRDefault="00000000" w:rsidRPr="00000000" w14:paraId="00000008">
      <w:pPr>
        <w:spacing w:line="360" w:lineRule="auto"/>
        <w:ind w:left="0" w:firstLine="720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Para ser classificado pelo DADETUR é preciso apresentar um Plano Diretor de Turismo do Município, indicando as melhorias que pretendem fazer para a estrutura turística de cada cidade com a verba disponibilizada a partir do MIT levando em conta os aspectos ambientais, culturais, sociais e de preservação do patrimônio material e imaterial e sua interação sustentável com a atividade turística (Secretaria de Turismo, 2015), como resumido no Quadro 1 pela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Agência Brasileira de Engenharia Turística (2015).</w:t>
      </w:r>
    </w:p>
    <w:p w:rsidR="00000000" w:rsidDel="00000000" w:rsidP="00000000" w:rsidRDefault="00000000" w:rsidRPr="00000000" w14:paraId="00000009">
      <w:pPr>
        <w:spacing w:line="360" w:lineRule="auto"/>
        <w:ind w:left="0" w:firstLine="720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QUADRO 1 - CRITÉRIOS DE AVALIAÇÃO DO MIT</w:t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580550" cy="3602363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0550" cy="360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ABET, 2015.</w:t>
      </w:r>
    </w:p>
    <w:p w:rsidR="00000000" w:rsidDel="00000000" w:rsidP="00000000" w:rsidRDefault="00000000" w:rsidRPr="00000000" w14:paraId="0000000D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ab/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Todos os Municípios do Estado de São Paulo (exceto os que já possuem o título de Estância) podem tentar o Título. Como descrito no passo a passo montado pela Secretaria de Turismo de São Paulo (2015) no Quadro 2, o prefeito solicita ao Deputado que o município seja classificado, já com o Plano Diretor pronto, é criado um Projeto de Lei levado para aprovação da Assembleia Legislativa do Estado de São Paulo - ALESP, quando aprovado é enviado para aprovação da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Secretaria do Turismo - SETUR, então retorna para a ALESP e é votado pelo plenário, por fim, caso aprovado, é necessário a última sanção fornecida pelo Governador do Estado de São Paulo.</w:t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QUADRO 2 - PROCESSO DE CATEGORIZAÇÃO DO MIT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62850" cy="4241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Fonte: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Secretaria de Turismo do Governo do Estado de São Paulo,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72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Dos projetos de classificação, a Secretaria do Turismo é responsável por elaborar o ranqueamento das Estâncias e Municípios de Interesse Turístico. São classificadas no máximo 70 Estâncias e 140 Municípios de Interesse Turístico.</w:t>
      </w:r>
    </w:p>
    <w:p w:rsidR="00000000" w:rsidDel="00000000" w:rsidP="00000000" w:rsidRDefault="00000000" w:rsidRPr="00000000" w14:paraId="00000014">
      <w:pPr>
        <w:spacing w:line="360" w:lineRule="auto"/>
        <w:ind w:left="0" w:firstLine="72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Depois de conseguir a classificação, a cada três anos o Poder Executivo deve encaminhar à Assembleia Legislativa o projeto que revisiona o ranqueamento das Estâncias e as três que obtiverem a menor pontuação poderão passar a ser consideradas Municípios de Interesse Turístico; assim como poderão ser classificadas como Estâncias os três Municípios de Interesse Turístico com melhor avaliação. Essa avaliação segue critérios como fluxo turístico permanente, atrativos turísticos e equipamento e serviços turísticos.</w:t>
        <w:br w:type="textWrapping"/>
        <w:tab/>
        <w:t xml:space="preserve">O projeto de lei complementar nº 32/12 do Deputado João Caramez, teve aprovação em 29 de abril de 2015 pelo então governador do Estado Geraldo Alckmin. A lei estabelece condições e requisitos para a classificação de Estâncias e Municípios de Interesse Turístico. </w:t>
      </w:r>
    </w:p>
    <w:p w:rsidR="00000000" w:rsidDel="00000000" w:rsidP="00000000" w:rsidRDefault="00000000" w:rsidRPr="00000000" w14:paraId="00000015">
      <w:pPr>
        <w:spacing w:line="360" w:lineRule="auto"/>
        <w:ind w:left="0" w:firstLine="720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tualmente São Paulo apresenta 140 MITs que dividem esse auxílio. O Governo Estadual disponibilizou R$42 milhões para o setor turístico.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Desses, R$38,9 milhões vão para 10 estâncias turísticas e R$3,3 milhões para nove dos 20 Municípios de Interesse Turístico (MITs), classificados em maio de 2017.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No total, cada cidade poderá receber até R$ 550 mil por ano para projetos de melhoria. Os primeiros 20 MITs do Estado foram sancionados em maio e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 nesta quarta-feira,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mais 31 cidades paulistas receberam a classificação.</w:t>
      </w:r>
    </w:p>
    <w:p w:rsidR="00000000" w:rsidDel="00000000" w:rsidP="00000000" w:rsidRDefault="00000000" w:rsidRPr="00000000" w14:paraId="0000001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Município Verde e Azul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360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Lançado em 2007 pelo Governo do Estado de São Paulo, por meio da Secretaria de Estado do Meio Ambiente, o Programa Município Verde Azul tem o inovador propósito de medir e apoiar a eficiência da gestão ambiental com a descentralização e valorização da agenda ambiental nos municípios. O principal objetivo do PMVA é estimular e auxiliar as prefeituras paulistas na elaboração e execução de suas políticas públicas estratégicas para o desenvolvimento sustentável do estado de São Paulo. </w:t>
      </w:r>
    </w:p>
    <w:p w:rsidR="00000000" w:rsidDel="00000000" w:rsidP="00000000" w:rsidRDefault="00000000" w:rsidRPr="00000000" w14:paraId="0000001A">
      <w:pPr>
        <w:shd w:fill="ffffff" w:val="clear"/>
        <w:spacing w:line="360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participação de cada um dos municípios paulistas ocorre com a indicação de um interlocutor e um suplente, por meio de ofício encaminhado a Secretaria de Estado do Meio Ambiente. Além disso, a participação no projeto é um dos critérios de avaliação para a preferência na liberação de recursos do Fundo Estadual de Controle da Poluição – FECOP.</w:t>
      </w:r>
    </w:p>
    <w:p w:rsidR="00000000" w:rsidDel="00000000" w:rsidP="00000000" w:rsidRDefault="00000000" w:rsidRPr="00000000" w14:paraId="0000001B">
      <w:pPr>
        <w:spacing w:after="80" w:line="360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projeto Município Verde Azul é um dos 21 projetos ambientais estratégicos da agenda ambiental paulista: o projeto convida os municípios a aderirem a partir da assinatura de um “Protocolo de Intenções” que propõe dez Diretivas Ambientais - Esgoto Tratado, Lixo Mínimo, Recuperação da Mata Ciliar, Arborização Urbana, Educação Ambiental, Habitação Sustentável, Uso da Água, Poluição do Ar, Estrutura Ambiental e Conselho de Meio Ambiente, onde os municípios concentram os seus esforços na construção de uma agenda ambiental efetiva. </w:t>
      </w:r>
    </w:p>
    <w:p w:rsidR="00000000" w:rsidDel="00000000" w:rsidP="00000000" w:rsidRDefault="00000000" w:rsidRPr="00000000" w14:paraId="0000001C">
      <w:pPr>
        <w:spacing w:after="80" w:line="360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Secretaria Estadual de Meio Ambiente acompanha e auxilia os municípios no cumprimento de sua agenda ambiental e faz uma avaliação do desempenho dos municípios atribuindo notas que variam de zero a cem, para cada uma das diretivas. Os municípios com nota superior a oitenta recebem o certificado de “Município Verde Azul”. Há também um prêmio para o melhor colocado em cada uma das 22 bacias hidrográficas do estado, que recebem o Prêmio Franco Montoro de Ecologia. A legislação paulista do ICMS Ecológico, que está em fase de reformulação para atualização e aprimoramento, deverá considerar a pontuação dos municípios no projeto “Município Verde Azul” como um dos fatores para a pontuação nos índices de participação do critério ambiental. Os “municípios verdes” também possuem prioridade no acesso às políticas de governo. </w:t>
      </w:r>
    </w:p>
    <w:p w:rsidR="00000000" w:rsidDel="00000000" w:rsidP="00000000" w:rsidRDefault="00000000" w:rsidRPr="00000000" w14:paraId="0000001D">
      <w:pPr>
        <w:spacing w:after="80" w:line="360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de nortear a formulação de políticas públicas, o </w:t>
      </w:r>
      <w:r w:rsidDel="00000000" w:rsidR="00000000" w:rsidRPr="00000000">
        <w:rPr>
          <w:i w:val="1"/>
          <w:sz w:val="24"/>
          <w:szCs w:val="24"/>
          <w:rtl w:val="0"/>
        </w:rPr>
        <w:t xml:space="preserve">Ranking</w:t>
      </w:r>
      <w:r w:rsidDel="00000000" w:rsidR="00000000" w:rsidRPr="00000000">
        <w:rPr>
          <w:sz w:val="24"/>
          <w:szCs w:val="24"/>
          <w:rtl w:val="0"/>
        </w:rPr>
        <w:t xml:space="preserve"> Ambiental é utilizado pelo PMVA na outorga das seguintes premiações regulares: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30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Certificado Município VerdeAzul</w:t>
      </w:r>
      <w:r w:rsidDel="00000000" w:rsidR="00000000" w:rsidRPr="00000000">
        <w:rPr>
          <w:sz w:val="24"/>
          <w:szCs w:val="24"/>
          <w:rtl w:val="0"/>
        </w:rPr>
        <w:t xml:space="preserve">”, concedido aos municípios que atingem a nota superior a 80 (oitenta) pontos e preenchem requisitos pré-definidos para cada Ciclo, e ao Interlocutor respectivo. Este Certificado reconhece a boa gestão ambiental municipal e garante à prefeitura premiada preferência na captação de recursos do Fundo Estadual de Prevenção e Controle da Poluição (FECOP).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30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Prêmio Governador André Franco Montoro</w:t>
      </w:r>
      <w:r w:rsidDel="00000000" w:rsidR="00000000" w:rsidRPr="00000000">
        <w:rPr>
          <w:sz w:val="24"/>
          <w:szCs w:val="24"/>
          <w:rtl w:val="0"/>
        </w:rPr>
        <w:t xml:space="preserve">”, concedido aos municípios melhores colocados no </w:t>
      </w:r>
      <w:r w:rsidDel="00000000" w:rsidR="00000000" w:rsidRPr="00000000">
        <w:rPr>
          <w:i w:val="1"/>
          <w:sz w:val="24"/>
          <w:szCs w:val="24"/>
          <w:rtl w:val="0"/>
        </w:rPr>
        <w:t xml:space="preserve">Ranking</w:t>
      </w:r>
      <w:r w:rsidDel="00000000" w:rsidR="00000000" w:rsidRPr="00000000">
        <w:rPr>
          <w:sz w:val="24"/>
          <w:szCs w:val="24"/>
          <w:rtl w:val="0"/>
        </w:rPr>
        <w:t xml:space="preserve"> em cada uma das Unidades de Gerenciamento de Recursos Hídricos – UGRHI’S. Trata-se de uma homenagem ao criador do Conselho Estadual do Meio Ambiente – CONSEMA, embrião da Secretaria de Estado do Meio Ambiente e defensor da descentralização administrativa e fortalecimento dos municípios.</w:t>
      </w:r>
    </w:p>
    <w:p w:rsidR="00000000" w:rsidDel="00000000" w:rsidP="00000000" w:rsidRDefault="00000000" w:rsidRPr="00000000" w14:paraId="00000020">
      <w:pPr>
        <w:spacing w:after="80" w:line="360" w:lineRule="auto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Alguns resultados do projeto foram: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Coleta seletiva: 265 ações criadas pelos municípios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Mata Ciliar: 280 novos projetos de conservação e recuperação de matas ciliares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Arborização urbana: 216 viveiros municipais implantados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Educação ambiental: 120 instrumentos legais instituindo a Educação Ambiental como matéria transversal nas escolas públicas municipais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Uso da água: 281 programas municipais de combate ao desperdício de água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Estrutura ambiental: 174 instrumentos legais criados para estabelecer a estrutura ambiental das prefeituras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80" w:line="360" w:lineRule="auto"/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Conselho ambiental: 140 novos conselhos de meio ambiente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0" w:firstLine="0"/>
        <w:contextualSpacing w:val="0"/>
        <w:jc w:val="center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contextualSpacing w:val="0"/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Plano de cultura do Estado de São Paulo</w:t>
      </w: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firstLine="72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 Plano Estadual de Cultura é um documento que tem por objetivo definir, planejar e coordenar, a execução das políticas públicas de cultura do Estado de São Paulo. É um planejamento estratégico com visão de 10 anos que têm este prazo porque visa assegurar a continuidade das políticas para além das gestões governamentais. </w:t>
      </w:r>
    </w:p>
    <w:p w:rsidR="00000000" w:rsidDel="00000000" w:rsidP="00000000" w:rsidRDefault="00000000" w:rsidRPr="00000000" w14:paraId="0000002C">
      <w:pPr>
        <w:spacing w:line="360" w:lineRule="auto"/>
        <w:ind w:firstLine="72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Entre suas orientações básicas estão: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1440" w:hanging="360"/>
        <w:contextualSpacing w:val="1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Garantir e fortalecer a dimensão simbólica da cultura promovendo-a e protegendo-a, com suas infinitas possibilidades de criação simbólica expressas em modos de vida, artes, crenças, valores, práticas, rituais e identidades. [Compreende os bens de natureza material e imaterial que constituem o patrimônio cultural do Estado de São Paulo, abrangendo todos os modos de viver, fazer e criar dos diferentes grupos formadores da sociedade paulista, conforme o Art. 216 da Constituição Federal],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1440" w:hanging="360"/>
        <w:contextualSpacing w:val="1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Realizar e manter atualizado o mapeamento, no âmbito do Estado e municípios, das expressões, dos patrimônios, das linguagens e manifestações artísticas, das culturas populares, indígenas, afro-brasileiras, ciganas, quilombolas, hip hop e tradicionais, de forma integrada ao Sistema Nacional de Informações e Indicadores Culturais (SNIIC), levando-se em consideração as particularidades de cada "povo" e "comunidade" para subsidiar o planejamento e a tomada de decisões referentes às políticas públicas.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1440" w:hanging="360"/>
        <w:contextualSpacing w:val="1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Criar e manter atualizado um banco de dados relativo a investimentos em políticas culturais, programas, projetos e ações dos órgãos públicos estaduais e municipais, bem como às despesas de gestão, e promover sua acessibilidade.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1440" w:hanging="360"/>
        <w:contextualSpacing w:val="1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Fortalecer a transmissão do conhecimento, dos saberes e práticas das "mestras(es)", "povos" e "comunidades" tradicionais entre as diferentes gerações</w:t>
      </w:r>
    </w:p>
    <w:p w:rsidR="00000000" w:rsidDel="00000000" w:rsidP="00000000" w:rsidRDefault="00000000" w:rsidRPr="00000000" w14:paraId="00000031">
      <w:pPr>
        <w:spacing w:line="360" w:lineRule="auto"/>
        <w:ind w:firstLine="720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Para elaboração deste Plano feito um diagnóstico geral envolvendo cultura e o Estado de São Paulo. Por meio disso sabe-se que existe uma disparidade na distribuição dos recursos, majoritariamente concentrados na capital, em detrimento dos demais 645 municípios. Um outro fator a ser destacado é que a maioria das cidades com menos de 50 mil habitantes não possui equipamentos culturais de apoio e têm dificuldade de acessar os programas da Secretaria de Estado da Cultura. Para piorar o quadro, muitas destas cidades sequer possuem Secretarias e/ou Departamentos para condução das políticas culturais. </w:t>
      </w:r>
    </w:p>
    <w:p w:rsidR="00000000" w:rsidDel="00000000" w:rsidP="00000000" w:rsidRDefault="00000000" w:rsidRPr="00000000" w14:paraId="00000032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contextualSpacing w:val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Projeto de Regionalização </w:t>
      </w:r>
      <w:r w:rsidDel="00000000" w:rsidR="00000000" w:rsidRPr="00000000">
        <w:rPr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 Programa de Regionalização do Turismo – Roteiros do Brasil, lançado em abril de 2004, constitui-se em uma política pública, em âmbito territorial, a partir do Plano Nacional do Turismo 2003-2007, que determinou como macroprograma estruturante a “Estruturação e Diversificação da Oferta Turística”. A premissa do Programa, considerado estratégico para a consecução da Política Nacional de Turismo, centrou-se no propósito de que sua execução, de forma descentralizada e regionalizada, com foco no planejamento coordenado e participativo, repercutisse, positivamente, nos resultados socioeconômicos do território.</w:t>
      </w:r>
    </w:p>
    <w:p w:rsidR="00000000" w:rsidDel="00000000" w:rsidP="00000000" w:rsidRDefault="00000000" w:rsidRPr="00000000" w14:paraId="0000003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Criar ou fortalecer grupos de representantes dos setores da cadeia do turismo (público, privado e sociedade civil organizada), nas regiões mapeadas, a partir do compartilhamento de conceitos, princípios e valores, também foi conduzida como estratégia, de forma a garantir a governabilidade, a exemplo das intituladas “Instâncias de Governança”, cujo modelo de formação e institucionalidade se define e se constitui a partir das realidades regionais e seus relacionamentos intermunicipais. </w:t>
      </w:r>
    </w:p>
    <w:p w:rsidR="00000000" w:rsidDel="00000000" w:rsidP="00000000" w:rsidRDefault="00000000" w:rsidRPr="00000000" w14:paraId="0000003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Sendo o Programa um modelo de gestão de política pública descentralizada, coordenada e integrada, sua estrutura abarca todas as esferas institucionais e políticas até o alcance social almejado, ou seja, a comunidade. Para cada nível de abrangência, o Programa é coordenado pelas respectivas instituições, conforme quadro abaixo: </w:t>
      </w:r>
    </w:p>
    <w:p w:rsidR="00000000" w:rsidDel="00000000" w:rsidP="00000000" w:rsidRDefault="00000000" w:rsidRPr="00000000" w14:paraId="0000003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Quadro 3: Gestão Compartilhada do Programa de Regionalização do Turismo</w:t>
      </w:r>
    </w:p>
    <w:p w:rsidR="00000000" w:rsidDel="00000000" w:rsidP="00000000" w:rsidRDefault="00000000" w:rsidRPr="00000000" w14:paraId="0000003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287338" cy="570868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7523" l="8848" r="59237" t="13302"/>
                    <a:stretch>
                      <a:fillRect/>
                    </a:stretch>
                  </pic:blipFill>
                  <pic:spPr>
                    <a:xfrm>
                      <a:off x="0" y="0"/>
                      <a:ext cx="4287338" cy="5708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Ministério do Turismo, 2013.</w:t>
      </w:r>
    </w:p>
    <w:p w:rsidR="00000000" w:rsidDel="00000000" w:rsidP="00000000" w:rsidRDefault="00000000" w:rsidRPr="00000000" w14:paraId="0000003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line="42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Os 222 municípios de São Paulo presentes no Mapa do Turismo se dividem em 5 categorias, de acordo com a Categorização dos municípios das Regiões Turísticas do Mapa do Turismo Brasileiro. O instrumento, elaborado pelo MTur, identifica o desempenho da economia do turismo para tornar mais fácil a identificação e apoio a cada um.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line="42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Dentro da metodologia, as cidades contempladas nas categorias A, B e C contam com 95% dos empregos formais em meios de hospedagem 87% dos estabelecimentos formais de meios de hospedagem, 93% do fluxo doméstico e têm fluxo internacional. O conjunto de municípios dos grupos D e E, reúnem características de apoio às cidades geradoras de fluxo turístico. Muitas vezes são aquelas que fornecem mão-de-obra ou insumos necessários para atendimento aos turistas.</w:t>
      </w:r>
    </w:p>
    <w:p w:rsidR="00000000" w:rsidDel="00000000" w:rsidP="00000000" w:rsidRDefault="00000000" w:rsidRPr="00000000" w14:paraId="0000004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Tabela 1 - Caracterização das categorias a partir das variáveis</w:t>
      </w:r>
    </w:p>
    <w:p w:rsidR="00000000" w:rsidDel="00000000" w:rsidP="00000000" w:rsidRDefault="00000000" w:rsidRPr="00000000" w14:paraId="0000004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62850" cy="14859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Ministério do Turismo, 2016</w:t>
      </w:r>
    </w:p>
    <w:p w:rsidR="00000000" w:rsidDel="00000000" w:rsidP="00000000" w:rsidRDefault="00000000" w:rsidRPr="00000000" w14:paraId="0000004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Tabela 2 - Mapa do turismo de São Paulo por categoria</w:t>
      </w:r>
    </w:p>
    <w:p w:rsidR="00000000" w:rsidDel="00000000" w:rsidP="00000000" w:rsidRDefault="00000000" w:rsidRPr="00000000" w14:paraId="00000048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3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4.3333333333335"/>
        <w:gridCol w:w="3024.3333333333335"/>
        <w:gridCol w:w="3024.3333333333335"/>
        <w:tblGridChange w:id="0">
          <w:tblGrid>
            <w:gridCol w:w="3024.3333333333335"/>
            <w:gridCol w:w="3024.3333333333335"/>
            <w:gridCol w:w="3024.3333333333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Arapeí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Areias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Bananal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Queluz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São José do Barreiro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VALE HISTÓRICO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Silveiras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CAPITAL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line="360" w:lineRule="auto"/>
              <w:contextualSpacing w:val="0"/>
              <w:jc w:val="both"/>
              <w:rPr/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Silveiras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05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Ministério do Turismo, 2016</w:t>
      </w:r>
    </w:p>
    <w:p w:rsidR="00000000" w:rsidDel="00000000" w:rsidP="00000000" w:rsidRDefault="00000000" w:rsidRPr="00000000" w14:paraId="0000005F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Figura 1 - Macros e Regiões Turísticas do Estado de São Paulo antes do programa de regionalização</w:t>
      </w:r>
    </w:p>
    <w:p w:rsidR="00000000" w:rsidDel="00000000" w:rsidP="00000000" w:rsidRDefault="00000000" w:rsidRPr="00000000" w14:paraId="00000060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62850" cy="38735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Secretaria de Turismo, 2016.</w:t>
      </w:r>
    </w:p>
    <w:p w:rsidR="00000000" w:rsidDel="00000000" w:rsidP="00000000" w:rsidRDefault="00000000" w:rsidRPr="00000000" w14:paraId="0000006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contextualSpacing w:val="0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Figura 2 - Macros e Regiões Turísticas do Estado de São Paulo após programa de regionalização</w:t>
      </w:r>
    </w:p>
    <w:p w:rsidR="00000000" w:rsidDel="00000000" w:rsidP="00000000" w:rsidRDefault="00000000" w:rsidRPr="00000000" w14:paraId="00000070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62850" cy="41148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Fonte: Secretaria de Turismo, 2016.</w:t>
      </w:r>
    </w:p>
    <w:p w:rsidR="00000000" w:rsidDel="00000000" w:rsidP="00000000" w:rsidRDefault="00000000" w:rsidRPr="00000000" w14:paraId="0000007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 estado reduziu de 645 para 222 o número de municípios participantes de suas 28 regiões turísticas. Em todo o país, foram identificados 2.175 municípios em 291 regiões turísticas. Para a atualização do mapa, foram realizadas oficinas e reuniões em todas as 27 UFs e a validação do mapa foi feita pelos estados e Distrito Federal em seus respectivos Fóruns ou Conselhos Estaduais do Turismo.</w:t>
      </w:r>
    </w:p>
    <w:p w:rsidR="00000000" w:rsidDel="00000000" w:rsidP="00000000" w:rsidRDefault="00000000" w:rsidRPr="00000000" w14:paraId="0000007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REFERÊNCIAS</w:t>
      </w:r>
    </w:p>
    <w:p w:rsidR="00000000" w:rsidDel="00000000" w:rsidP="00000000" w:rsidRDefault="00000000" w:rsidRPr="00000000" w14:paraId="0000007B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AGÊNCIA Brasileira de Engenharia Turística.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Município de Interesse Turístico.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São Paulo, 2015.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Disponível em: &lt;http://www.abet.tur.br/municipio-interesse-turistico/&gt; . Acesso em 27 de Abril de 2018.</w:t>
      </w:r>
    </w:p>
    <w:p w:rsidR="00000000" w:rsidDel="00000000" w:rsidP="00000000" w:rsidRDefault="00000000" w:rsidRPr="00000000" w14:paraId="0000007D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Ministério do Turismo.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Programa de regionalização do turismo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Brasília, 2013. Disponível em: &lt;</w:t>
      </w:r>
      <w:hyperlink r:id="rId12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http://www.turismo.gov.br/images/programas_acoes_home/PROGRAMA_DE_REGIONALIZACAO_DO_TURISMO_-_DIRETRIZES.pdf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&gt;. Acesso em 02 de Maio de 2018.</w:t>
      </w:r>
    </w:p>
    <w:p w:rsidR="00000000" w:rsidDel="00000000" w:rsidP="00000000" w:rsidRDefault="00000000" w:rsidRPr="00000000" w14:paraId="0000007F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SECRETARIA de Turismo do Governo do Estado de São Paulo.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Regiões turísticas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Disponível em: &lt;</w:t>
      </w:r>
      <w:hyperlink r:id="rId13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http://www.turismo.sp.gov.br/publico/noticia.php?codigo=56&amp;cod_menu=56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&gt;. Acesso em 03 de Maio de 2018.</w:t>
      </w:r>
    </w:p>
    <w:p w:rsidR="00000000" w:rsidDel="00000000" w:rsidP="00000000" w:rsidRDefault="00000000" w:rsidRPr="00000000" w14:paraId="00000081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SECRETARIA de Turismo do Governo do Estado de São Paulo.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Município de Interesse Turístico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- Cartilha de Orientação de Acordo com a Lei 1261/15. São Paulo, 2015. Disponível em: &lt;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http://www.turismo.sp.gov.br/publico/include/download.php?file=108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&gt;. Acesso em 27 de Abril de 2018.</w:t>
      </w:r>
    </w:p>
    <w:p w:rsidR="00000000" w:rsidDel="00000000" w:rsidP="00000000" w:rsidRDefault="00000000" w:rsidRPr="00000000" w14:paraId="00000083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contextualSpacing w:val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LEGISLAÇÃO do Estado de São Paulo.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Legislação do Estado de São Paulo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São Paulo, 2018. Disponível em: &lt;</w:t>
      </w:r>
      <w:hyperlink r:id="rId14">
        <w:r w:rsidDel="00000000" w:rsidR="00000000" w:rsidRPr="00000000">
          <w:rPr>
            <w:sz w:val="24"/>
            <w:szCs w:val="24"/>
            <w:highlight w:val="white"/>
            <w:u w:val="single"/>
            <w:rtl w:val="0"/>
          </w:rPr>
          <w:t xml:space="preserve">https://www.al.sp.gov.br/leis/legislacao-do-estado/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&gt;. Acesso em 04 de Abril de 2018.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MUNICIPIO VERDE E AZUL. São Paulo, 2018. Disponível em: &lt;</w:t>
      </w:r>
      <w:hyperlink r:id="rId1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http://verdeazuldigital.sp.gov.br/site/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&gt; Acesso em 25 de Abril de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DIRETRIZES PRO TRABALHO - ENTREGAR UMA PARTE NA QUARTA, E O TRABALHO COMPLETO NA SEXTA. </w:t>
        <w:br w:type="textWrapping"/>
        <w:br w:type="textWrapping"/>
      </w:r>
    </w:p>
    <w:p w:rsidR="00000000" w:rsidDel="00000000" w:rsidP="00000000" w:rsidRDefault="00000000" w:rsidRPr="00000000" w14:paraId="000000B1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Turismo</w:t>
      </w:r>
    </w:p>
    <w:p w:rsidR="00000000" w:rsidDel="00000000" w:rsidP="00000000" w:rsidRDefault="00000000" w:rsidRPr="00000000" w14:paraId="000000B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hyperlink r:id="rId16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https://www.al.sp.gov.br/repositorio/legislacao/lei.complementar/2015/lei.complementar-1261-29.04.2015.html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B3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Leis da secretaria de meio ambiente do Estado de SP</w:t>
      </w:r>
    </w:p>
    <w:p w:rsidR="00000000" w:rsidDel="00000000" w:rsidP="00000000" w:rsidRDefault="00000000" w:rsidRPr="00000000" w14:paraId="000000B4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spacing w:line="360" w:lineRule="auto"/>
        <w:ind w:left="720" w:hanging="360"/>
        <w:contextualSpacing w:val="1"/>
        <w:jc w:val="both"/>
        <w:rPr>
          <w:sz w:val="24"/>
          <w:szCs w:val="24"/>
          <w:highlight w:val="white"/>
        </w:rPr>
      </w:pPr>
      <w:hyperlink r:id="rId1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http://www.ambiente.sp.gov.br/legislacao/category/lei-sma/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(leis)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line="360" w:lineRule="auto"/>
        <w:ind w:left="720" w:hanging="360"/>
        <w:contextualSpacing w:val="1"/>
        <w:jc w:val="both"/>
        <w:rPr>
          <w:color w:val="222222"/>
          <w:sz w:val="24"/>
          <w:szCs w:val="24"/>
          <w:highlight w:val="white"/>
        </w:rPr>
      </w:pPr>
      <w:hyperlink r:id="rId1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http://www.ambiente.sp.gov.br/legislacao/category/resolucoes-sma/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(resoluções)</w:t>
      </w:r>
    </w:p>
    <w:p w:rsidR="00000000" w:rsidDel="00000000" w:rsidP="00000000" w:rsidRDefault="00000000" w:rsidRPr="00000000" w14:paraId="000000B7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http://www.turismo.sp.gov.br/publico/include/download.php?file=108</w:t>
        <w:br w:type="textWrapping"/>
      </w:r>
    </w:p>
    <w:p w:rsidR="00000000" w:rsidDel="00000000" w:rsidP="00000000" w:rsidRDefault="00000000" w:rsidRPr="00000000" w14:paraId="000000B8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MIT(Bruna - pesquisar e completar informações/Bruna)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- O que é o mit? ok</w:t>
        <w:br w:type="textWrapping"/>
        <w:t xml:space="preserve"> -Quais são os critérios para análise e inclusão? ok</w:t>
      </w:r>
    </w:p>
    <w:p w:rsidR="00000000" w:rsidDel="00000000" w:rsidP="00000000" w:rsidRDefault="00000000" w:rsidRPr="00000000" w14:paraId="000000BB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- Como que é feita essa categorização? ok</w:t>
      </w:r>
    </w:p>
    <w:p w:rsidR="00000000" w:rsidDel="00000000" w:rsidP="00000000" w:rsidRDefault="00000000" w:rsidRPr="00000000" w14:paraId="000000BC">
      <w:pPr>
        <w:spacing w:line="360" w:lineRule="auto"/>
        <w:contextualSpacing w:val="0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- Existe um ranqueamento?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- Qual o volume de recursos disponível para 2018 pelo MIT; ok</w:t>
        <w:br w:type="textWrapping"/>
      </w: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- Ver legislações estaduais que influenciam;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‘VERDE E AZUL’ - Tay e Ana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- Município “Verde e Azul”; </w:t>
        <w:br w:type="textWrapping"/>
        <w:t xml:space="preserve">- Silveiras está participando disso?</w:t>
        <w:br w:type="textWrapping"/>
      </w:r>
      <w:hyperlink r:id="rId19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http://verdeazuldigital.sp.gov.br/site/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Projeto de Regionalização (Mayara)</w:t>
      </w:r>
    </w:p>
    <w:p w:rsidR="00000000" w:rsidDel="00000000" w:rsidP="00000000" w:rsidRDefault="00000000" w:rsidRPr="00000000" w14:paraId="000000BD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- Regionalização do estado, temos que explicar como é, qual região Silveiras está, e como é dividido a cidade de SP;</w:t>
      </w:r>
    </w:p>
    <w:p w:rsidR="00000000" w:rsidDel="00000000" w:rsidP="00000000" w:rsidRDefault="00000000" w:rsidRPr="00000000" w14:paraId="000000BE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hyperlink r:id="rId2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http://www.turismo.gov.br/images/programas_acoes_home/PROGRAMA_DE_REGIONALIZACAO_DO_TURISMO_-_DIRETRIZES.pdf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BF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Plano de cultura no estado de SP( Mariana e Tallys)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- Plano estadual de cultura, principais diretrizes e áreas de atuações; </w:t>
        <w:br w:type="textWrapping"/>
        <w:t xml:space="preserve"> </w:t>
      </w:r>
      <w:hyperlink r:id="rId21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http://planoestadualdecultura.sp.gov.br/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Como ela quer o trabalho?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  <w:t xml:space="preserve">- Fazer um texto, pode ter esqueminhas; </w:t>
        <w:br w:type="textWrapping"/>
        <w:t xml:space="preserve">- Já vai no documento final;</w:t>
        <w:br w:type="textWrapping"/>
        <w:t xml:space="preserve">- Tentar apresentar de um jeito mais visual, e simples; </w:t>
        <w:br w:type="textWrapping"/>
        <w:t xml:space="preserve">- Fazer com que as pessoas entendam o que é;</w:t>
        <w:br w:type="textWrapping"/>
        <w:t xml:space="preserve">- Ter um cuidado no olhar sobre como as pessoas precisam entender o docs;</w:t>
        <w:br w:type="textWrapping"/>
        <w:br w:type="textWrapping"/>
        <w:t xml:space="preserve">- Precisa ser visual e fácil; </w:t>
      </w:r>
    </w:p>
    <w:p w:rsidR="00000000" w:rsidDel="00000000" w:rsidP="00000000" w:rsidRDefault="00000000" w:rsidRPr="00000000" w14:paraId="000000C0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contextualSpacing w:val="0"/>
        <w:jc w:val="center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Foco em MIT, regionalização, e município “Verde e Azul”</w:t>
      </w:r>
    </w:p>
    <w:p w:rsidR="00000000" w:rsidDel="00000000" w:rsidP="00000000" w:rsidRDefault="00000000" w:rsidRPr="00000000" w14:paraId="000000C2">
      <w:pPr>
        <w:spacing w:line="360" w:lineRule="auto"/>
        <w:contextualSpacing w:val="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/>
      <w:pgMar w:bottom="1133.8582677165355" w:top="1700.7874015748032" w:left="1700.7874015748032" w:right="1133.8582677165355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000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8d8d8d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turismo.gov.br/images/programas_acoes_home/PROGRAMA_DE_REGIONALIZACAO_DO_TURISMO_-_DIRETRIZES.pdf" TargetMode="External"/><Relationship Id="rId11" Type="http://schemas.openxmlformats.org/officeDocument/2006/relationships/image" Target="media/image11.png"/><Relationship Id="rId10" Type="http://schemas.openxmlformats.org/officeDocument/2006/relationships/image" Target="media/image9.png"/><Relationship Id="rId21" Type="http://schemas.openxmlformats.org/officeDocument/2006/relationships/hyperlink" Target="http://planoestadualdecultura.sp.gov.br/" TargetMode="External"/><Relationship Id="rId13" Type="http://schemas.openxmlformats.org/officeDocument/2006/relationships/hyperlink" Target="http://www.turismo.sp.gov.br/publico/noticia.php?codigo=56&amp;cod_menu=56" TargetMode="External"/><Relationship Id="rId12" Type="http://schemas.openxmlformats.org/officeDocument/2006/relationships/hyperlink" Target="http://www.turismo.gov.br/images/programas_acoes_home/PROGRAMA_DE_REGIONALIZACAO_DO_TURISMO_-_DIRETRIZES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://verdeazuldigital.sp.gov.br/site/" TargetMode="External"/><Relationship Id="rId14" Type="http://schemas.openxmlformats.org/officeDocument/2006/relationships/hyperlink" Target="https://www.al.sp.gov.br/leis/legislacao-do-estado/" TargetMode="External"/><Relationship Id="rId17" Type="http://schemas.openxmlformats.org/officeDocument/2006/relationships/hyperlink" Target="http://www.ambiente.sp.gov.br/legislacao/category/lei-sma/" TargetMode="External"/><Relationship Id="rId16" Type="http://schemas.openxmlformats.org/officeDocument/2006/relationships/hyperlink" Target="https://www.al.sp.gov.br/repositorio/legislacao/lei.complementar/2015/lei.complementar-1261-29.04.2015.html" TargetMode="External"/><Relationship Id="rId5" Type="http://schemas.openxmlformats.org/officeDocument/2006/relationships/styles" Target="styles.xml"/><Relationship Id="rId19" Type="http://schemas.openxmlformats.org/officeDocument/2006/relationships/hyperlink" Target="http://verdeazuldigital.sp.gov.br/site/" TargetMode="External"/><Relationship Id="rId6" Type="http://schemas.openxmlformats.org/officeDocument/2006/relationships/image" Target="media/image12.jpg"/><Relationship Id="rId18" Type="http://schemas.openxmlformats.org/officeDocument/2006/relationships/hyperlink" Target="http://www.ambiente.sp.gov.br/legislacao/category/resolucoes-sma/" TargetMode="External"/><Relationship Id="rId7" Type="http://schemas.openxmlformats.org/officeDocument/2006/relationships/image" Target="media/image6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