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A" w:rsidRPr="00F340A0" w:rsidRDefault="007F1A5A">
      <w:pPr>
        <w:rPr>
          <w:b/>
          <w:sz w:val="28"/>
        </w:rPr>
      </w:pPr>
      <w:bookmarkStart w:id="0" w:name="_GoBack"/>
      <w:bookmarkEnd w:id="0"/>
      <w:r w:rsidRPr="00F340A0">
        <w:rPr>
          <w:b/>
          <w:sz w:val="28"/>
        </w:rPr>
        <w:t>Capitulo 8 – Cinética Enzimática</w:t>
      </w:r>
    </w:p>
    <w:p w:rsidR="007F1A5A" w:rsidRDefault="007F1A5A">
      <w:pPr>
        <w:rPr>
          <w:b/>
        </w:rPr>
      </w:pPr>
    </w:p>
    <w:p w:rsidR="006738A5" w:rsidRDefault="00AE219A">
      <w:r w:rsidRPr="007F1A5A">
        <w:rPr>
          <w:b/>
        </w:rPr>
        <w:t>8.15</w:t>
      </w:r>
      <w:r>
        <w:t xml:space="preserve"> -  A </w:t>
      </w:r>
      <w:proofErr w:type="spellStart"/>
      <w:r>
        <w:t>ATPase</w:t>
      </w:r>
      <w:proofErr w:type="spellEnd"/>
      <w:r>
        <w:t xml:space="preserve"> é uma enzima que degrada o ATP em ADP + </w:t>
      </w:r>
      <w:proofErr w:type="spellStart"/>
      <w:r>
        <w:t>Pi</w:t>
      </w:r>
      <w:proofErr w:type="spellEnd"/>
      <w:r>
        <w:t xml:space="preserve"> a seguinte tabela ilustra a </w:t>
      </w:r>
      <w:r w:rsidR="00EF71DB">
        <w:t>atividade determine</w:t>
      </w:r>
      <w:r>
        <w:t xml:space="preserve"> as constantes cinéticas K</w:t>
      </w:r>
      <w:r w:rsidRPr="00AE219A">
        <w:rPr>
          <w:vertAlign w:val="subscript"/>
        </w:rPr>
        <w:t>M</w:t>
      </w:r>
      <w:r>
        <w:t xml:space="preserve"> e </w:t>
      </w:r>
      <w:proofErr w:type="spellStart"/>
      <w:r>
        <w:t>V</w:t>
      </w:r>
      <w:r w:rsidRPr="00AE219A">
        <w:rPr>
          <w:vertAlign w:val="subscript"/>
        </w:rPr>
        <w:t>max</w:t>
      </w:r>
      <w:proofErr w:type="spellEnd"/>
      <w:r>
        <w:t xml:space="preserve">. </w:t>
      </w:r>
    </w:p>
    <w:p w:rsidR="00AE219A" w:rsidRDefault="00AE219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606"/>
        <w:gridCol w:w="606"/>
        <w:gridCol w:w="606"/>
        <w:gridCol w:w="606"/>
      </w:tblGrid>
      <w:tr w:rsidR="00AE219A" w:rsidTr="00EF71DB">
        <w:tc>
          <w:tcPr>
            <w:tcW w:w="2122" w:type="dxa"/>
          </w:tcPr>
          <w:p w:rsidR="00AE219A" w:rsidRPr="00AE219A" w:rsidRDefault="00AE219A">
            <w:r>
              <w:t>[ATP] (</w:t>
            </w:r>
            <w:proofErr w:type="spellStart"/>
            <w:r>
              <w:rPr>
                <w:rFonts w:cstheme="minorHAnsi"/>
              </w:rPr>
              <w:t>μ</w:t>
            </w:r>
            <w:r>
              <w:t>mol</w:t>
            </w:r>
            <w:proofErr w:type="spellEnd"/>
            <w:r>
              <w:t xml:space="preserve"> dm</w:t>
            </w:r>
            <w:r w:rsidRPr="00AE219A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708" w:type="dxa"/>
          </w:tcPr>
          <w:p w:rsidR="00AE219A" w:rsidRDefault="00AE219A">
            <w:r>
              <w:t>0,6</w:t>
            </w:r>
          </w:p>
        </w:tc>
        <w:tc>
          <w:tcPr>
            <w:tcW w:w="606" w:type="dxa"/>
          </w:tcPr>
          <w:p w:rsidR="00AE219A" w:rsidRDefault="00AE219A">
            <w:r>
              <w:t>0,8</w:t>
            </w:r>
          </w:p>
        </w:tc>
        <w:tc>
          <w:tcPr>
            <w:tcW w:w="606" w:type="dxa"/>
          </w:tcPr>
          <w:p w:rsidR="00AE219A" w:rsidRDefault="00AE219A">
            <w:r>
              <w:t>1,4</w:t>
            </w:r>
          </w:p>
        </w:tc>
        <w:tc>
          <w:tcPr>
            <w:tcW w:w="606" w:type="dxa"/>
          </w:tcPr>
          <w:p w:rsidR="00AE219A" w:rsidRDefault="00AE219A">
            <w:r>
              <w:t>2,0</w:t>
            </w:r>
          </w:p>
        </w:tc>
        <w:tc>
          <w:tcPr>
            <w:tcW w:w="450" w:type="dxa"/>
          </w:tcPr>
          <w:p w:rsidR="00AE219A" w:rsidRDefault="00AE219A">
            <w:r>
              <w:t>3,0</w:t>
            </w:r>
          </w:p>
        </w:tc>
      </w:tr>
      <w:tr w:rsidR="00AE219A" w:rsidTr="00EF71DB">
        <w:tc>
          <w:tcPr>
            <w:tcW w:w="2122" w:type="dxa"/>
          </w:tcPr>
          <w:p w:rsidR="00AE219A" w:rsidRPr="00AE219A" w:rsidRDefault="00AE219A">
            <w:r>
              <w:t>V (</w:t>
            </w:r>
            <w:proofErr w:type="spellStart"/>
            <w:r>
              <w:rPr>
                <w:rFonts w:cstheme="minorHAnsi"/>
              </w:rPr>
              <w:t>μ</w:t>
            </w:r>
            <w:r>
              <w:t>mol</w:t>
            </w:r>
            <w:proofErr w:type="spellEnd"/>
            <w:r>
              <w:t xml:space="preserve"> dm</w:t>
            </w:r>
            <w:r w:rsidRPr="00AE219A">
              <w:rPr>
                <w:vertAlign w:val="superscript"/>
              </w:rPr>
              <w:t>-3</w:t>
            </w:r>
            <w:r>
              <w:t>s</w:t>
            </w:r>
            <w:r w:rsidRPr="00AE219A">
              <w:rPr>
                <w:vertAlign w:val="superscript"/>
              </w:rPr>
              <w:t>-</w:t>
            </w:r>
            <w:proofErr w:type="gramStart"/>
            <w:r w:rsidRPr="00AE219A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708" w:type="dxa"/>
          </w:tcPr>
          <w:p w:rsidR="00AE219A" w:rsidRDefault="00EF71DB">
            <w:r>
              <w:t>0,81</w:t>
            </w:r>
          </w:p>
        </w:tc>
        <w:tc>
          <w:tcPr>
            <w:tcW w:w="606" w:type="dxa"/>
          </w:tcPr>
          <w:p w:rsidR="00AE219A" w:rsidRDefault="00EF71DB">
            <w:r>
              <w:t>0,97</w:t>
            </w:r>
          </w:p>
        </w:tc>
        <w:tc>
          <w:tcPr>
            <w:tcW w:w="606" w:type="dxa"/>
          </w:tcPr>
          <w:p w:rsidR="00AE219A" w:rsidRDefault="00EF71DB">
            <w:r>
              <w:t>1,30</w:t>
            </w:r>
          </w:p>
        </w:tc>
        <w:tc>
          <w:tcPr>
            <w:tcW w:w="606" w:type="dxa"/>
          </w:tcPr>
          <w:p w:rsidR="00AE219A" w:rsidRDefault="00EF71DB">
            <w:r>
              <w:t>1,47</w:t>
            </w:r>
          </w:p>
        </w:tc>
        <w:tc>
          <w:tcPr>
            <w:tcW w:w="450" w:type="dxa"/>
          </w:tcPr>
          <w:p w:rsidR="00AE219A" w:rsidRDefault="00EF71DB">
            <w:r>
              <w:t>1,69</w:t>
            </w:r>
          </w:p>
        </w:tc>
      </w:tr>
    </w:tbl>
    <w:p w:rsidR="00AE219A" w:rsidRDefault="00AE219A"/>
    <w:p w:rsidR="002E7E8E" w:rsidRDefault="002E7E8E"/>
    <w:p w:rsidR="002E7E8E" w:rsidRDefault="002E7E8E">
      <w:r w:rsidRPr="007F1A5A">
        <w:rPr>
          <w:b/>
        </w:rPr>
        <w:t>8.21</w:t>
      </w:r>
      <w:r>
        <w:t xml:space="preserve"> -  </w:t>
      </w:r>
      <w:r w:rsidR="00AE219A">
        <w:t xml:space="preserve"> A Álcool</w:t>
      </w:r>
      <w:r>
        <w:t xml:space="preserve"> </w:t>
      </w:r>
      <w:r w:rsidR="00AE219A">
        <w:t>desidrogenase é uma enzima</w:t>
      </w:r>
      <w:r>
        <w:t xml:space="preserve"> que catalisa a oxidação do etanol a </w:t>
      </w:r>
      <w:proofErr w:type="spellStart"/>
      <w:r>
        <w:t>acetaldeido</w:t>
      </w:r>
      <w:proofErr w:type="spellEnd"/>
      <w:r>
        <w:t xml:space="preserve">. A </w:t>
      </w:r>
      <w:r w:rsidR="00AE219A">
        <w:t xml:space="preserve">sua atividade foi determinada experimentalmente e levou à obtenção dos seguintes resultados. </w:t>
      </w:r>
    </w:p>
    <w:p w:rsidR="002E7E8E" w:rsidRDefault="002E7E8E"/>
    <w:p w:rsidR="002E7E8E" w:rsidRDefault="002E7E8E">
      <w:r>
        <w:rPr>
          <w:noProof/>
          <w:lang w:eastAsia="pt-BR"/>
        </w:rPr>
        <w:drawing>
          <wp:inline distT="0" distB="0" distL="0" distR="0">
            <wp:extent cx="5400040" cy="1127776"/>
            <wp:effectExtent l="0" t="0" r="0" b="0"/>
            <wp:docPr id="1" name="Imagem 1" descr="http://patentimages.storage.googleapis.com/US6833362B2/US06833362-20041221-C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tentimages.storage.googleapis.com/US6833362B2/US06833362-20041221-C00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8E" w:rsidRDefault="002E7E8E"/>
    <w:tbl>
      <w:tblPr>
        <w:tblW w:w="7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960"/>
        <w:gridCol w:w="960"/>
        <w:gridCol w:w="960"/>
        <w:gridCol w:w="960"/>
        <w:gridCol w:w="960"/>
      </w:tblGrid>
      <w:tr w:rsidR="002E7E8E" w:rsidRPr="002E7E8E" w:rsidTr="002E7E8E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T(</w:t>
            </w:r>
            <w:proofErr w:type="gramEnd"/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</w:tr>
      <w:tr w:rsidR="002E7E8E" w:rsidRPr="002E7E8E" w:rsidTr="002E7E8E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[Etanol] M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[ </w:t>
            </w:r>
            <w:proofErr w:type="spellStart"/>
            <w:proofErr w:type="gramStart"/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acetaldeido</w:t>
            </w:r>
            <w:proofErr w:type="spellEnd"/>
            <w:proofErr w:type="gramEnd"/>
            <w:r w:rsidRPr="002E7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] M</w:t>
            </w:r>
          </w:p>
        </w:tc>
      </w:tr>
      <w:tr w:rsidR="002E7E8E" w:rsidRPr="002E7E8E" w:rsidTr="002E7E8E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0,2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0,4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0,6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0,7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2E7E8E" w:rsidRPr="002E7E8E" w:rsidTr="002E7E8E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0,4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1,2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1,4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2E7E8E" w:rsidRPr="002E7E8E" w:rsidTr="002E7E8E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0,6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1,2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2,1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2E7E8E" w:rsidRPr="002E7E8E" w:rsidTr="002E7E8E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2E7E8E" w:rsidRPr="002E7E8E" w:rsidTr="002E7E8E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3,08</w:t>
            </w:r>
          </w:p>
        </w:tc>
      </w:tr>
      <w:tr w:rsidR="002E7E8E" w:rsidRPr="002E7E8E" w:rsidTr="002E7E8E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3,36</w:t>
            </w:r>
          </w:p>
        </w:tc>
      </w:tr>
      <w:tr w:rsidR="002E7E8E" w:rsidRPr="002E7E8E" w:rsidTr="002E7E8E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E" w:rsidRPr="002E7E8E" w:rsidRDefault="002E7E8E" w:rsidP="002E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7E8E">
              <w:rPr>
                <w:rFonts w:ascii="Calibri" w:eastAsia="Times New Roman" w:hAnsi="Calibri" w:cs="Calibri"/>
                <w:color w:val="000000"/>
                <w:lang w:eastAsia="pt-BR"/>
              </w:rPr>
              <w:t>3,5</w:t>
            </w:r>
            <w:r w:rsidR="00EA590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2E7E8E" w:rsidRDefault="002E7E8E"/>
    <w:p w:rsidR="00AE219A" w:rsidRDefault="00AE219A">
      <w:r>
        <w:t>Com base nos resultados obtidos determine as constantes cinéticas para esta reação? K</w:t>
      </w:r>
      <w:r w:rsidRPr="00AE219A">
        <w:rPr>
          <w:vertAlign w:val="subscript"/>
        </w:rPr>
        <w:t>M</w:t>
      </w:r>
      <w:r>
        <w:t xml:space="preserve"> e </w:t>
      </w:r>
      <w:proofErr w:type="spellStart"/>
      <w:r>
        <w:t>V</w:t>
      </w:r>
      <w:r w:rsidRPr="00AE219A">
        <w:rPr>
          <w:vertAlign w:val="subscript"/>
        </w:rPr>
        <w:t>max</w:t>
      </w:r>
      <w:proofErr w:type="spellEnd"/>
      <w:r>
        <w:t>.</w:t>
      </w:r>
    </w:p>
    <w:p w:rsidR="00B40156" w:rsidRDefault="00B40156"/>
    <w:p w:rsidR="00583E69" w:rsidRPr="005711F0" w:rsidRDefault="00B40156">
      <w:pPr>
        <w:rPr>
          <w:b/>
        </w:rPr>
      </w:pPr>
      <w:r w:rsidRPr="005711F0">
        <w:rPr>
          <w:b/>
        </w:rPr>
        <w:t>8.23</w:t>
      </w:r>
      <w:r w:rsidR="005711F0">
        <w:rPr>
          <w:b/>
        </w:rPr>
        <w:t xml:space="preserve"> - </w:t>
      </w:r>
      <w:r w:rsidR="00583E69">
        <w:t xml:space="preserve">A enzima </w:t>
      </w:r>
      <w:proofErr w:type="spellStart"/>
      <w:r w:rsidR="00583E69">
        <w:t>carboxi</w:t>
      </w:r>
      <w:proofErr w:type="spellEnd"/>
      <w:r w:rsidR="00583E69">
        <w:t xml:space="preserve">-peptidase catalisa a hidrolise de </w:t>
      </w:r>
      <w:proofErr w:type="spellStart"/>
      <w:r w:rsidR="00583E69">
        <w:t>poli-peptideos</w:t>
      </w:r>
      <w:proofErr w:type="spellEnd"/>
      <w:r w:rsidR="00583E69">
        <w:t>. No entanto e</w:t>
      </w:r>
      <w:r w:rsidR="005711F0">
        <w:t xml:space="preserve">sta enzima é inibida pelo </w:t>
      </w:r>
      <w:proofErr w:type="spellStart"/>
      <w:r w:rsidR="005711F0">
        <w:t>fenil</w:t>
      </w:r>
      <w:r w:rsidR="00583E69">
        <w:t>butirato</w:t>
      </w:r>
      <w:proofErr w:type="spellEnd"/>
      <w:r w:rsidR="00583E69">
        <w:t xml:space="preserve">. As tabelas seguintes são referentes às velocidades da enzima na </w:t>
      </w:r>
      <w:r w:rsidR="005711F0">
        <w:t>ausência de inibidor, na presença de 2 mol dm</w:t>
      </w:r>
      <w:r w:rsidR="005711F0" w:rsidRPr="00AE219A">
        <w:rPr>
          <w:vertAlign w:val="superscript"/>
        </w:rPr>
        <w:t>-3</w:t>
      </w:r>
      <w:r w:rsidR="005711F0">
        <w:t xml:space="preserve"> de inibidor e50 mol dm</w:t>
      </w:r>
      <w:r w:rsidR="005711F0" w:rsidRPr="00AE219A">
        <w:rPr>
          <w:vertAlign w:val="superscript"/>
        </w:rPr>
        <w:t>-3</w:t>
      </w:r>
      <w:r w:rsidR="005711F0">
        <w:t xml:space="preserve"> de inibidor. Qual o tipo de inibição desta enzima, competitiva, não competitiva ou anti-competitiva.</w:t>
      </w:r>
    </w:p>
    <w:p w:rsidR="005711F0" w:rsidRDefault="005711F0"/>
    <w:p w:rsidR="005711F0" w:rsidRDefault="005711F0"/>
    <w:p w:rsidR="007F1A5A" w:rsidRDefault="007F1A5A"/>
    <w:p w:rsidR="007F1A5A" w:rsidRDefault="007F1A5A"/>
    <w:p w:rsidR="005711F0" w:rsidRDefault="005711F0">
      <w:r w:rsidRPr="005711F0">
        <w:rPr>
          <w:b/>
        </w:rPr>
        <w:t>Tabela 1</w:t>
      </w:r>
      <w:r>
        <w:t xml:space="preserve"> – Sem inibidor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17"/>
        <w:gridCol w:w="717"/>
        <w:gridCol w:w="717"/>
        <w:gridCol w:w="717"/>
      </w:tblGrid>
      <w:tr w:rsidR="00CA521B" w:rsidTr="00CA521B">
        <w:tc>
          <w:tcPr>
            <w:tcW w:w="2263" w:type="dxa"/>
          </w:tcPr>
          <w:p w:rsidR="00CA521B" w:rsidRPr="00AE219A" w:rsidRDefault="00CA521B" w:rsidP="00B40156">
            <w:r>
              <w:t>[GBGP]</w:t>
            </w:r>
            <w:r w:rsidRPr="00B40156">
              <w:rPr>
                <w:vertAlign w:val="subscript"/>
              </w:rPr>
              <w:t xml:space="preserve">0 </w:t>
            </w:r>
            <w:r>
              <w:t>(</w:t>
            </w:r>
            <w:r>
              <w:rPr>
                <w:rFonts w:cstheme="minorHAnsi"/>
              </w:rPr>
              <w:t>10</w:t>
            </w:r>
            <w:r w:rsidRPr="00CA521B">
              <w:rPr>
                <w:rFonts w:cstheme="minorHAnsi"/>
                <w:vertAlign w:val="superscript"/>
              </w:rPr>
              <w:t>-2</w:t>
            </w:r>
            <w:r>
              <w:t>mol dm</w:t>
            </w:r>
            <w:r w:rsidRPr="00AE219A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606" w:type="dxa"/>
          </w:tcPr>
          <w:p w:rsidR="00CA521B" w:rsidRDefault="00CA521B" w:rsidP="00341F1A">
            <w:r>
              <w:t>1,25</w:t>
            </w:r>
          </w:p>
        </w:tc>
        <w:tc>
          <w:tcPr>
            <w:tcW w:w="606" w:type="dxa"/>
          </w:tcPr>
          <w:p w:rsidR="00CA521B" w:rsidRDefault="00CA521B" w:rsidP="00341F1A">
            <w:r>
              <w:t>3,84</w:t>
            </w:r>
          </w:p>
        </w:tc>
        <w:tc>
          <w:tcPr>
            <w:tcW w:w="606" w:type="dxa"/>
          </w:tcPr>
          <w:p w:rsidR="00CA521B" w:rsidRDefault="00CA521B" w:rsidP="00341F1A">
            <w:r>
              <w:t>5,81</w:t>
            </w:r>
          </w:p>
        </w:tc>
        <w:tc>
          <w:tcPr>
            <w:tcW w:w="606" w:type="dxa"/>
          </w:tcPr>
          <w:p w:rsidR="00CA521B" w:rsidRDefault="00CA521B" w:rsidP="00341F1A">
            <w:r>
              <w:t>7,13</w:t>
            </w:r>
          </w:p>
          <w:p w:rsidR="00CA521B" w:rsidRDefault="00CA521B" w:rsidP="00341F1A"/>
        </w:tc>
      </w:tr>
      <w:tr w:rsidR="00CA521B" w:rsidTr="00CA521B">
        <w:tc>
          <w:tcPr>
            <w:tcW w:w="2263" w:type="dxa"/>
          </w:tcPr>
          <w:p w:rsidR="00CA521B" w:rsidRPr="00AE219A" w:rsidRDefault="00CA521B" w:rsidP="00341F1A">
            <w:r>
              <w:t>V (mol dm</w:t>
            </w:r>
            <w:r w:rsidRPr="00AE219A">
              <w:rPr>
                <w:vertAlign w:val="superscript"/>
              </w:rPr>
              <w:t>-3</w:t>
            </w:r>
            <w:r>
              <w:t>s</w:t>
            </w:r>
            <w:r w:rsidRPr="00AE219A">
              <w:rPr>
                <w:vertAlign w:val="superscript"/>
              </w:rPr>
              <w:t>-</w:t>
            </w:r>
            <w:proofErr w:type="gramStart"/>
            <w:r w:rsidRPr="00AE219A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606" w:type="dxa"/>
          </w:tcPr>
          <w:p w:rsidR="00CA521B" w:rsidRDefault="00CA521B" w:rsidP="00341F1A">
            <w:r>
              <w:t>0,398</w:t>
            </w:r>
          </w:p>
        </w:tc>
        <w:tc>
          <w:tcPr>
            <w:tcW w:w="606" w:type="dxa"/>
          </w:tcPr>
          <w:p w:rsidR="00CA521B" w:rsidRDefault="00CA521B" w:rsidP="00341F1A">
            <w:r>
              <w:t>0,669</w:t>
            </w:r>
          </w:p>
        </w:tc>
        <w:tc>
          <w:tcPr>
            <w:tcW w:w="606" w:type="dxa"/>
          </w:tcPr>
          <w:p w:rsidR="00CA521B" w:rsidRDefault="00CA521B" w:rsidP="00341F1A">
            <w:r>
              <w:t>0,859</w:t>
            </w:r>
          </w:p>
        </w:tc>
        <w:tc>
          <w:tcPr>
            <w:tcW w:w="606" w:type="dxa"/>
          </w:tcPr>
          <w:p w:rsidR="00CA521B" w:rsidRDefault="00CA521B" w:rsidP="00341F1A">
            <w:r>
              <w:t>1,000</w:t>
            </w:r>
          </w:p>
        </w:tc>
      </w:tr>
    </w:tbl>
    <w:p w:rsidR="005711F0" w:rsidRDefault="005711F0"/>
    <w:p w:rsidR="00B40156" w:rsidRDefault="005711F0">
      <w:r w:rsidRPr="005711F0">
        <w:rPr>
          <w:b/>
        </w:rPr>
        <w:t>Tabela 2</w:t>
      </w:r>
      <w:r>
        <w:t xml:space="preserve">- </w:t>
      </w:r>
      <w:proofErr w:type="gramStart"/>
      <w:r>
        <w:t>2 mol</w:t>
      </w:r>
      <w:proofErr w:type="gramEnd"/>
      <w:r>
        <w:t xml:space="preserve"> dm</w:t>
      </w:r>
      <w:r w:rsidRPr="00AE219A">
        <w:rPr>
          <w:vertAlign w:val="superscript"/>
        </w:rPr>
        <w:t>-3</w:t>
      </w:r>
      <w:r>
        <w:t xml:space="preserve"> de inibidor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17"/>
        <w:gridCol w:w="717"/>
        <w:gridCol w:w="717"/>
        <w:gridCol w:w="717"/>
      </w:tblGrid>
      <w:tr w:rsidR="00CA521B" w:rsidTr="00341F1A">
        <w:tc>
          <w:tcPr>
            <w:tcW w:w="2263" w:type="dxa"/>
          </w:tcPr>
          <w:p w:rsidR="00CA521B" w:rsidRPr="00AE219A" w:rsidRDefault="00CA521B" w:rsidP="00341F1A">
            <w:r>
              <w:t>[GBGP]</w:t>
            </w:r>
            <w:r w:rsidRPr="00B40156">
              <w:rPr>
                <w:vertAlign w:val="subscript"/>
              </w:rPr>
              <w:t xml:space="preserve">0 </w:t>
            </w:r>
            <w:r>
              <w:t>(</w:t>
            </w:r>
            <w:r>
              <w:rPr>
                <w:rFonts w:cstheme="minorHAnsi"/>
              </w:rPr>
              <w:t>10</w:t>
            </w:r>
            <w:r w:rsidRPr="00CA521B">
              <w:rPr>
                <w:rFonts w:cstheme="minorHAnsi"/>
                <w:vertAlign w:val="superscript"/>
              </w:rPr>
              <w:t>-2</w:t>
            </w:r>
            <w:r>
              <w:t>mol dm</w:t>
            </w:r>
            <w:r w:rsidRPr="00AE219A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606" w:type="dxa"/>
          </w:tcPr>
          <w:p w:rsidR="00CA521B" w:rsidRDefault="00CA521B" w:rsidP="00341F1A">
            <w:r>
              <w:t>1,25</w:t>
            </w:r>
          </w:p>
        </w:tc>
        <w:tc>
          <w:tcPr>
            <w:tcW w:w="606" w:type="dxa"/>
          </w:tcPr>
          <w:p w:rsidR="00CA521B" w:rsidRDefault="00CA521B" w:rsidP="00341F1A">
            <w:r>
              <w:t>2,50</w:t>
            </w:r>
          </w:p>
        </w:tc>
        <w:tc>
          <w:tcPr>
            <w:tcW w:w="606" w:type="dxa"/>
          </w:tcPr>
          <w:p w:rsidR="00CA521B" w:rsidRDefault="006656F5" w:rsidP="00341F1A">
            <w:r>
              <w:t>4,00</w:t>
            </w:r>
          </w:p>
        </w:tc>
        <w:tc>
          <w:tcPr>
            <w:tcW w:w="606" w:type="dxa"/>
          </w:tcPr>
          <w:p w:rsidR="00CA521B" w:rsidRDefault="006656F5" w:rsidP="00341F1A">
            <w:r>
              <w:t>5,50</w:t>
            </w:r>
          </w:p>
        </w:tc>
      </w:tr>
      <w:tr w:rsidR="00CA521B" w:rsidTr="00341F1A">
        <w:tc>
          <w:tcPr>
            <w:tcW w:w="2263" w:type="dxa"/>
          </w:tcPr>
          <w:p w:rsidR="00CA521B" w:rsidRPr="00AE219A" w:rsidRDefault="00CA521B" w:rsidP="00341F1A">
            <w:r>
              <w:t>V (mol dm</w:t>
            </w:r>
            <w:r w:rsidRPr="00AE219A">
              <w:rPr>
                <w:vertAlign w:val="superscript"/>
              </w:rPr>
              <w:t>-3</w:t>
            </w:r>
            <w:r>
              <w:t>s</w:t>
            </w:r>
            <w:r w:rsidRPr="00AE219A">
              <w:rPr>
                <w:vertAlign w:val="superscript"/>
              </w:rPr>
              <w:t>-</w:t>
            </w:r>
            <w:proofErr w:type="gramStart"/>
            <w:r w:rsidRPr="00AE219A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606" w:type="dxa"/>
          </w:tcPr>
          <w:p w:rsidR="00CA521B" w:rsidRDefault="006656F5" w:rsidP="00341F1A">
            <w:r>
              <w:t>0,172</w:t>
            </w:r>
          </w:p>
        </w:tc>
        <w:tc>
          <w:tcPr>
            <w:tcW w:w="606" w:type="dxa"/>
          </w:tcPr>
          <w:p w:rsidR="00CA521B" w:rsidRDefault="006656F5" w:rsidP="00341F1A">
            <w:r>
              <w:t>0,301</w:t>
            </w:r>
          </w:p>
        </w:tc>
        <w:tc>
          <w:tcPr>
            <w:tcW w:w="606" w:type="dxa"/>
          </w:tcPr>
          <w:p w:rsidR="00CA521B" w:rsidRDefault="006656F5" w:rsidP="00341F1A">
            <w:r>
              <w:t>0,344</w:t>
            </w:r>
          </w:p>
        </w:tc>
        <w:tc>
          <w:tcPr>
            <w:tcW w:w="606" w:type="dxa"/>
          </w:tcPr>
          <w:p w:rsidR="00CA521B" w:rsidRDefault="006656F5" w:rsidP="00341F1A">
            <w:r>
              <w:t>0,548</w:t>
            </w:r>
          </w:p>
        </w:tc>
      </w:tr>
    </w:tbl>
    <w:p w:rsidR="00CA521B" w:rsidRDefault="00CA521B"/>
    <w:p w:rsidR="005711F0" w:rsidRDefault="005711F0">
      <w:r w:rsidRPr="005711F0">
        <w:rPr>
          <w:b/>
        </w:rPr>
        <w:t xml:space="preserve">Tabela </w:t>
      </w:r>
      <w:proofErr w:type="gramStart"/>
      <w:r w:rsidRPr="005711F0">
        <w:rPr>
          <w:b/>
        </w:rPr>
        <w:t>3</w:t>
      </w:r>
      <w:r>
        <w:t xml:space="preserve">  -</w:t>
      </w:r>
      <w:proofErr w:type="gramEnd"/>
      <w:r>
        <w:t xml:space="preserve"> 50 mol dm</w:t>
      </w:r>
      <w:r w:rsidRPr="00AE219A">
        <w:rPr>
          <w:vertAlign w:val="superscript"/>
        </w:rPr>
        <w:t>-3</w:t>
      </w:r>
      <w:r>
        <w:t xml:space="preserve"> de inibidor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17"/>
        <w:gridCol w:w="717"/>
        <w:gridCol w:w="717"/>
        <w:gridCol w:w="717"/>
      </w:tblGrid>
      <w:tr w:rsidR="00CA521B" w:rsidTr="00341F1A">
        <w:tc>
          <w:tcPr>
            <w:tcW w:w="2263" w:type="dxa"/>
          </w:tcPr>
          <w:p w:rsidR="00CA521B" w:rsidRPr="00AE219A" w:rsidRDefault="00CA521B" w:rsidP="00341F1A">
            <w:r>
              <w:t>[GBGP]</w:t>
            </w:r>
            <w:r w:rsidRPr="00B40156">
              <w:rPr>
                <w:vertAlign w:val="subscript"/>
              </w:rPr>
              <w:t xml:space="preserve">0 </w:t>
            </w:r>
            <w:r>
              <w:t>(</w:t>
            </w:r>
            <w:r>
              <w:rPr>
                <w:rFonts w:cstheme="minorHAnsi"/>
              </w:rPr>
              <w:t>10</w:t>
            </w:r>
            <w:r w:rsidRPr="00CA521B">
              <w:rPr>
                <w:rFonts w:cstheme="minorHAnsi"/>
                <w:vertAlign w:val="superscript"/>
              </w:rPr>
              <w:t>-2</w:t>
            </w:r>
            <w:r>
              <w:t>mol dm</w:t>
            </w:r>
            <w:r w:rsidRPr="00AE219A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606" w:type="dxa"/>
          </w:tcPr>
          <w:p w:rsidR="00CA521B" w:rsidRDefault="006656F5" w:rsidP="00341F1A">
            <w:r>
              <w:t>1,75</w:t>
            </w:r>
          </w:p>
        </w:tc>
        <w:tc>
          <w:tcPr>
            <w:tcW w:w="606" w:type="dxa"/>
          </w:tcPr>
          <w:p w:rsidR="00CA521B" w:rsidRDefault="006656F5" w:rsidP="00341F1A">
            <w:r>
              <w:t>2,50</w:t>
            </w:r>
          </w:p>
        </w:tc>
        <w:tc>
          <w:tcPr>
            <w:tcW w:w="606" w:type="dxa"/>
          </w:tcPr>
          <w:p w:rsidR="00CA521B" w:rsidRDefault="006656F5" w:rsidP="00341F1A">
            <w:r>
              <w:t>5,00</w:t>
            </w:r>
          </w:p>
        </w:tc>
        <w:tc>
          <w:tcPr>
            <w:tcW w:w="606" w:type="dxa"/>
          </w:tcPr>
          <w:p w:rsidR="00CA521B" w:rsidRDefault="006656F5" w:rsidP="00341F1A">
            <w:r>
              <w:t>10,00</w:t>
            </w:r>
          </w:p>
        </w:tc>
      </w:tr>
      <w:tr w:rsidR="00CA521B" w:rsidTr="00341F1A">
        <w:tc>
          <w:tcPr>
            <w:tcW w:w="2263" w:type="dxa"/>
          </w:tcPr>
          <w:p w:rsidR="00CA521B" w:rsidRPr="00AE219A" w:rsidRDefault="00CA521B" w:rsidP="00341F1A">
            <w:r>
              <w:t>V (mol dm</w:t>
            </w:r>
            <w:r w:rsidRPr="00AE219A">
              <w:rPr>
                <w:vertAlign w:val="superscript"/>
              </w:rPr>
              <w:t>-3</w:t>
            </w:r>
            <w:r>
              <w:t>s</w:t>
            </w:r>
            <w:r w:rsidRPr="00AE219A">
              <w:rPr>
                <w:vertAlign w:val="superscript"/>
              </w:rPr>
              <w:t>-</w:t>
            </w:r>
            <w:proofErr w:type="gramStart"/>
            <w:r w:rsidRPr="00AE219A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606" w:type="dxa"/>
          </w:tcPr>
          <w:p w:rsidR="00CA521B" w:rsidRDefault="00583E69" w:rsidP="00341F1A">
            <w:r>
              <w:t>0,183</w:t>
            </w:r>
          </w:p>
        </w:tc>
        <w:tc>
          <w:tcPr>
            <w:tcW w:w="606" w:type="dxa"/>
          </w:tcPr>
          <w:p w:rsidR="00CA521B" w:rsidRDefault="00583E69" w:rsidP="00341F1A">
            <w:r>
              <w:t>0,201</w:t>
            </w:r>
          </w:p>
        </w:tc>
        <w:tc>
          <w:tcPr>
            <w:tcW w:w="606" w:type="dxa"/>
          </w:tcPr>
          <w:p w:rsidR="00CA521B" w:rsidRDefault="00583E69" w:rsidP="00341F1A">
            <w:r>
              <w:t>0,231</w:t>
            </w:r>
          </w:p>
        </w:tc>
        <w:tc>
          <w:tcPr>
            <w:tcW w:w="606" w:type="dxa"/>
          </w:tcPr>
          <w:p w:rsidR="00CA521B" w:rsidRDefault="00583E69" w:rsidP="00341F1A">
            <w:r>
              <w:t>0,246</w:t>
            </w:r>
          </w:p>
        </w:tc>
      </w:tr>
    </w:tbl>
    <w:p w:rsidR="00CA521B" w:rsidRPr="00AE219A" w:rsidRDefault="00CA521B"/>
    <w:sectPr w:rsidR="00CA521B" w:rsidRPr="00AE2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8E"/>
    <w:rsid w:val="002E7E8E"/>
    <w:rsid w:val="00302E21"/>
    <w:rsid w:val="005711F0"/>
    <w:rsid w:val="00583E69"/>
    <w:rsid w:val="00654516"/>
    <w:rsid w:val="006656F5"/>
    <w:rsid w:val="006E482D"/>
    <w:rsid w:val="007F1A5A"/>
    <w:rsid w:val="00A54E28"/>
    <w:rsid w:val="00AE219A"/>
    <w:rsid w:val="00B40156"/>
    <w:rsid w:val="00CA521B"/>
    <w:rsid w:val="00EA590F"/>
    <w:rsid w:val="00EF71DB"/>
    <w:rsid w:val="00F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47AE-CB1F-4E2A-A4F6-D9705C5D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Vidinha</dc:creator>
  <cp:keywords/>
  <dc:description/>
  <cp:lastModifiedBy>Pedro Vidinha</cp:lastModifiedBy>
  <cp:revision>2</cp:revision>
  <dcterms:created xsi:type="dcterms:W3CDTF">2017-09-01T18:07:00Z</dcterms:created>
  <dcterms:modified xsi:type="dcterms:W3CDTF">2017-09-01T18:07:00Z</dcterms:modified>
</cp:coreProperties>
</file>