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3" w:rsidRDefault="003B6968" w:rsidP="009B5A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China – 2015 - Aline </w:t>
      </w:r>
      <w:proofErr w:type="spellStart"/>
      <w:r>
        <w:rPr>
          <w:b/>
          <w:bCs/>
          <w:u w:val="single"/>
        </w:rPr>
        <w:t>Vitti</w:t>
      </w:r>
      <w:proofErr w:type="spellEnd"/>
      <w:r>
        <w:rPr>
          <w:b/>
          <w:bCs/>
          <w:u w:val="single"/>
        </w:rPr>
        <w:t xml:space="preserve"> – monitora PEEG</w:t>
      </w:r>
    </w:p>
    <w:p w:rsidR="00184A63" w:rsidRPr="00184A63" w:rsidRDefault="00184A63" w:rsidP="00184A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r w:rsidRPr="00184A63"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  <w:t>Relógio da população da China</w:t>
      </w:r>
    </w:p>
    <w:p w:rsidR="00184A63" w:rsidRPr="00184A63" w:rsidRDefault="00184A63" w:rsidP="00184A63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t-BR"/>
        </w:rPr>
      </w:pPr>
      <w:r w:rsidRPr="00184A63">
        <w:rPr>
          <w:rFonts w:ascii="Arial" w:eastAsia="Times New Roman" w:hAnsi="Arial" w:cs="Arial"/>
          <w:color w:val="444444"/>
          <w:sz w:val="19"/>
          <w:szCs w:val="19"/>
          <w:lang w:eastAsia="pt-BR"/>
        </w:rPr>
        <w:t xml:space="preserve">22-10-2015 </w:t>
      </w:r>
      <w:proofErr w:type="gramStart"/>
      <w:r w:rsidRPr="00184A63">
        <w:rPr>
          <w:rFonts w:ascii="Arial" w:eastAsia="Times New Roman" w:hAnsi="Arial" w:cs="Arial"/>
          <w:color w:val="444444"/>
          <w:sz w:val="19"/>
          <w:szCs w:val="19"/>
          <w:lang w:eastAsia="pt-BR"/>
        </w:rPr>
        <w:t>14:48</w:t>
      </w:r>
      <w:proofErr w:type="gramEnd"/>
      <w:r w:rsidRPr="00184A63">
        <w:rPr>
          <w:rFonts w:ascii="Arial" w:eastAsia="Times New Roman" w:hAnsi="Arial" w:cs="Arial"/>
          <w:color w:val="444444"/>
          <w:sz w:val="19"/>
          <w:szCs w:val="19"/>
          <w:lang w:eastAsia="pt-BR"/>
        </w:rPr>
        <w:t>:55</w:t>
      </w:r>
    </w:p>
    <w:tbl>
      <w:tblPr>
        <w:tblW w:w="6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4035"/>
      </w:tblGrid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divId w:val="1474372797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1 376 197 141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proofErr w:type="spellStart"/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Popoulação</w:t>
            </w:r>
            <w:proofErr w:type="spellEnd"/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 xml:space="preserve"> atual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714 497 094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População masculina atual</w:t>
            </w:r>
            <w:r w:rsidRPr="00184A63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(51.9%)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661 700 047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População feminina atual</w:t>
            </w:r>
            <w:r w:rsidRPr="00184A63">
              <w:rPr>
                <w:rFonts w:ascii="Arial" w:eastAsia="Times New Roman" w:hAnsi="Arial" w:cs="Arial"/>
                <w:color w:val="444444"/>
                <w:sz w:val="21"/>
                <w:lang w:eastAsia="pt-BR"/>
              </w:rPr>
              <w:t> </w:t>
            </w: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(48.1%)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13 399 067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Nascidos neste ano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28 075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Nascidos hoje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7 664 397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Mortes este ano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16 059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Mortes hoje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-348 877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Migração líquida este ano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-731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Migração líquida hoje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5 385 793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Crescimento da população este ano</w:t>
            </w:r>
          </w:p>
        </w:tc>
      </w:tr>
      <w:tr w:rsidR="00184A63" w:rsidRPr="00184A63" w:rsidTr="00184A63">
        <w:trPr>
          <w:trHeight w:val="615"/>
          <w:tblCellSpacing w:w="15" w:type="dxa"/>
        </w:trPr>
        <w:tc>
          <w:tcPr>
            <w:tcW w:w="2400" w:type="dxa"/>
            <w:tcBorders>
              <w:bottom w:val="single" w:sz="6" w:space="0" w:color="E3E3E3"/>
            </w:tcBorders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Verdana" w:eastAsia="Times New Roman" w:hAnsi="Verdana" w:cs="Arial"/>
                <w:b/>
                <w:bCs/>
                <w:color w:val="444444"/>
                <w:sz w:val="21"/>
                <w:szCs w:val="21"/>
                <w:lang w:eastAsia="pt-BR"/>
              </w:rPr>
              <w:t>11 285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4A63" w:rsidRPr="00184A63" w:rsidRDefault="00184A63" w:rsidP="00184A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184A63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Crescimento da população hoje</w:t>
            </w:r>
          </w:p>
        </w:tc>
      </w:tr>
    </w:tbl>
    <w:p w:rsidR="00184A63" w:rsidRPr="00B935EF" w:rsidRDefault="00184A63" w:rsidP="009B5AD4"/>
    <w:p w:rsidR="00B935EF" w:rsidRDefault="00F431C6">
      <w:r>
        <w:rPr>
          <w:noProof/>
          <w:lang w:eastAsia="pt-BR"/>
        </w:rPr>
        <w:drawing>
          <wp:inline distT="0" distB="0" distL="0" distR="0">
            <wp:extent cx="5838825" cy="23526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C6" w:rsidRDefault="00F431C6">
      <w:r>
        <w:rPr>
          <w:noProof/>
          <w:lang w:eastAsia="pt-BR"/>
        </w:rPr>
        <w:lastRenderedPageBreak/>
        <w:drawing>
          <wp:inline distT="0" distB="0" distL="0" distR="0">
            <wp:extent cx="6115050" cy="24003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45" w:rsidRDefault="00613A45"/>
    <w:p w:rsidR="00613A45" w:rsidRPr="00613A45" w:rsidRDefault="00613A45" w:rsidP="00613A4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r w:rsidRPr="00613A45"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  <w:t>História população da China</w:t>
      </w:r>
    </w:p>
    <w:tbl>
      <w:tblPr>
        <w:tblW w:w="6450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197"/>
        <w:gridCol w:w="3394"/>
      </w:tblGrid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  <w:t>Ano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  <w:t>População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pt-BR"/>
              </w:rPr>
              <w:t>Taxa de crescimento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667 070 000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N/A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660 330 000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-1.01 %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665 770 000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0.82 %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682 335 000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2.49 %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698 355 000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2.35 %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715 185 000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2.41 %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1966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735 400 000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2.83 %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754 550 000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2.60 %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774 510 000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2.65 %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796 025 000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2.78 %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818 315 000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2.80 %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841 105 000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2.78 %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862 030 000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2.49 %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881 940 000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2.31 %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900 350 000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2.09 %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916 395 000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1.78 %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930 685 000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1.56 %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lastRenderedPageBreak/>
              <w:t>1977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943 455 000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1.37 %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956 165 000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1.35 %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969 005 000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1.34 %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981 235 000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1.26 %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993 885 000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1.29 %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1 008 630 000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1.48 %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1 023 310 000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1.46 %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1 036 825 000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1 051 040 000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1.37 %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1 066 790 000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1.50 %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1 084 035 000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1.62 %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1 101 630 000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1.62 %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1 118 650 000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1.54 %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1 135 185 000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1.48 %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1 150 780 000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1.37 %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1 164 970 000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1.23 %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1 178 440 000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1.16 %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1 191 835 000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1.14 %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1 204 855 000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1.09 %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1 217 550 000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1.05 %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1 230 075 000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1.03 %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1 241 935 000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0.96 %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1 252 735 000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0.87 %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1 262 645 000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0.79 %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1 271 850 000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0.73 %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1 280 400 000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0.67 %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1 288 400 000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0.62 %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1 296 075 000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0.60 %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lastRenderedPageBreak/>
              <w:t>2005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1 303 720 000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0.59 %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1 311 020 000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0.56 %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1 317 885 000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0.52 %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1 324 655 000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0.51 %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1 331 260 000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0.50 %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1 337 705 000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1 344 130 000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0.48 %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1 350 695 000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1 357 367 433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1 364 072 828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0.49 %</w:t>
            </w:r>
          </w:p>
        </w:tc>
      </w:tr>
      <w:tr w:rsidR="00613A45" w:rsidRPr="00613A45" w:rsidTr="00613A45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1 370 811 348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shd w:val="clear" w:color="auto" w:fill="BFBFBF"/>
            <w:vAlign w:val="center"/>
            <w:hideMark/>
          </w:tcPr>
          <w:p w:rsidR="00613A45" w:rsidRPr="00613A45" w:rsidRDefault="00613A45" w:rsidP="0061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613A45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0.49 %</w:t>
            </w:r>
          </w:p>
        </w:tc>
      </w:tr>
    </w:tbl>
    <w:p w:rsidR="00CD35D8" w:rsidRPr="00641B85" w:rsidRDefault="00ED46AC">
      <w:pPr>
        <w:rPr>
          <w:rFonts w:ascii="Arial" w:hAnsi="Arial" w:cs="Arial"/>
          <w:b/>
          <w:sz w:val="24"/>
          <w:szCs w:val="24"/>
        </w:rPr>
      </w:pPr>
      <w:r w:rsidRPr="00641B85">
        <w:rPr>
          <w:rFonts w:ascii="Arial" w:hAnsi="Arial" w:cs="Arial"/>
          <w:b/>
          <w:sz w:val="24"/>
          <w:szCs w:val="24"/>
        </w:rPr>
        <w:t>http://countrymeters.info/pt/China</w:t>
      </w:r>
    </w:p>
    <w:p w:rsidR="00ED46AC" w:rsidRPr="00641B85" w:rsidRDefault="00C37B01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1862" w:rsidRPr="00641B85">
        <w:rPr>
          <w:rFonts w:ascii="Arial" w:hAnsi="Arial" w:cs="Arial"/>
          <w:sz w:val="24"/>
          <w:szCs w:val="24"/>
        </w:rPr>
        <w:t xml:space="preserve">A </w:t>
      </w:r>
      <w:r w:rsidR="00CD35D8" w:rsidRPr="00641B85">
        <w:rPr>
          <w:rFonts w:ascii="Arial" w:hAnsi="Arial" w:cs="Arial"/>
          <w:sz w:val="24"/>
          <w:szCs w:val="24"/>
        </w:rPr>
        <w:t xml:space="preserve">política de filho único </w:t>
      </w:r>
      <w:r w:rsidR="00181862" w:rsidRPr="00641B85">
        <w:rPr>
          <w:rFonts w:ascii="Arial" w:hAnsi="Arial" w:cs="Arial"/>
          <w:sz w:val="24"/>
          <w:szCs w:val="24"/>
        </w:rPr>
        <w:t xml:space="preserve">foi </w:t>
      </w:r>
      <w:r w:rsidR="00CD35D8" w:rsidRPr="00641B85">
        <w:rPr>
          <w:rFonts w:ascii="Arial" w:hAnsi="Arial" w:cs="Arial"/>
          <w:sz w:val="24"/>
          <w:szCs w:val="24"/>
        </w:rPr>
        <w:t>introduzida em 1980 -</w:t>
      </w:r>
      <w:r w:rsidR="00181862" w:rsidRPr="00641B85">
        <w:rPr>
          <w:rFonts w:ascii="Arial" w:hAnsi="Arial" w:cs="Arial"/>
          <w:sz w:val="24"/>
          <w:szCs w:val="24"/>
        </w:rPr>
        <w:t xml:space="preserve"> é uma </w:t>
      </w:r>
      <w:r w:rsidR="00CD35D8" w:rsidRPr="00641B85">
        <w:rPr>
          <w:rFonts w:ascii="Arial" w:hAnsi="Arial" w:cs="Arial"/>
          <w:sz w:val="24"/>
          <w:szCs w:val="24"/>
        </w:rPr>
        <w:t xml:space="preserve">política temporária para </w:t>
      </w:r>
      <w:proofErr w:type="gramStart"/>
      <w:r w:rsidR="00CD35D8" w:rsidRPr="00641B85">
        <w:rPr>
          <w:rFonts w:ascii="Arial" w:hAnsi="Arial" w:cs="Arial"/>
          <w:sz w:val="24"/>
          <w:szCs w:val="24"/>
        </w:rPr>
        <w:t>evitar</w:t>
      </w:r>
      <w:proofErr w:type="gramEnd"/>
      <w:r w:rsidR="00CD35D8" w:rsidRPr="00641B85">
        <w:rPr>
          <w:rFonts w:ascii="Arial" w:hAnsi="Arial" w:cs="Arial"/>
          <w:sz w:val="24"/>
          <w:szCs w:val="24"/>
        </w:rPr>
        <w:t xml:space="preserve"> o crescimento populacional</w:t>
      </w:r>
      <w:r w:rsidR="00181862" w:rsidRPr="00641B85">
        <w:rPr>
          <w:rFonts w:ascii="Arial" w:hAnsi="Arial" w:cs="Arial"/>
          <w:sz w:val="24"/>
          <w:szCs w:val="24"/>
        </w:rPr>
        <w:t xml:space="preserve"> e</w:t>
      </w:r>
      <w:r w:rsidR="00CD35D8" w:rsidRPr="00641B85">
        <w:rPr>
          <w:rFonts w:ascii="Arial" w:hAnsi="Arial" w:cs="Arial"/>
          <w:sz w:val="24"/>
          <w:szCs w:val="24"/>
        </w:rPr>
        <w:t xml:space="preserve"> </w:t>
      </w:r>
      <w:r w:rsidR="00181862" w:rsidRPr="00641B85">
        <w:rPr>
          <w:rFonts w:ascii="Arial" w:hAnsi="Arial" w:cs="Arial"/>
          <w:sz w:val="24"/>
          <w:szCs w:val="24"/>
        </w:rPr>
        <w:t xml:space="preserve">até 2011 </w:t>
      </w:r>
      <w:r w:rsidR="00CD35D8" w:rsidRPr="00641B85">
        <w:rPr>
          <w:rFonts w:ascii="Arial" w:hAnsi="Arial" w:cs="Arial"/>
          <w:sz w:val="24"/>
          <w:szCs w:val="24"/>
        </w:rPr>
        <w:t>evitou em torno de  400</w:t>
      </w:r>
      <w:r w:rsidR="00181862" w:rsidRPr="00641B85">
        <w:rPr>
          <w:rFonts w:ascii="Arial" w:hAnsi="Arial" w:cs="Arial"/>
          <w:sz w:val="24"/>
          <w:szCs w:val="24"/>
        </w:rPr>
        <w:t xml:space="preserve"> milhõ</w:t>
      </w:r>
      <w:r w:rsidR="00CD35D8" w:rsidRPr="00641B85">
        <w:rPr>
          <w:rFonts w:ascii="Arial" w:hAnsi="Arial" w:cs="Arial"/>
          <w:sz w:val="24"/>
          <w:szCs w:val="24"/>
        </w:rPr>
        <w:t>es de nascidos nos últimos anos, porém</w:t>
      </w:r>
      <w:r w:rsidR="00181862" w:rsidRPr="00641B85">
        <w:rPr>
          <w:rFonts w:ascii="Arial" w:hAnsi="Arial" w:cs="Arial"/>
          <w:sz w:val="24"/>
          <w:szCs w:val="24"/>
        </w:rPr>
        <w:t xml:space="preserve"> essa medida trás</w:t>
      </w:r>
      <w:r w:rsidR="004D7C48" w:rsidRPr="00641B85">
        <w:rPr>
          <w:rFonts w:ascii="Arial" w:hAnsi="Arial" w:cs="Arial"/>
          <w:sz w:val="24"/>
          <w:szCs w:val="24"/>
        </w:rPr>
        <w:t xml:space="preserve"> uma série de efeitos colaterais como abortos seletivos e um rápido envelhecimento populacional.</w:t>
      </w:r>
    </w:p>
    <w:p w:rsidR="00DA278F" w:rsidRPr="00641B85" w:rsidRDefault="00DA278F" w:rsidP="00641B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41B85">
        <w:rPr>
          <w:rFonts w:ascii="Arial" w:hAnsi="Arial" w:cs="Arial"/>
          <w:b/>
          <w:sz w:val="24"/>
          <w:szCs w:val="24"/>
        </w:rPr>
        <w:t>http://internacional.estadao.com.br/noticias/geral,</w:t>
      </w:r>
      <w:proofErr w:type="gramEnd"/>
      <w:r w:rsidRPr="00641B85">
        <w:rPr>
          <w:rFonts w:ascii="Arial" w:hAnsi="Arial" w:cs="Arial"/>
          <w:b/>
          <w:sz w:val="24"/>
          <w:szCs w:val="24"/>
        </w:rPr>
        <w:t>populacao-da-china-chega-a-1-34-bilhao,712136</w:t>
      </w:r>
    </w:p>
    <w:p w:rsidR="002419A5" w:rsidRPr="00641B85" w:rsidRDefault="00641B85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9A5" w:rsidRPr="00641B85">
        <w:rPr>
          <w:rFonts w:ascii="Arial" w:hAnsi="Arial" w:cs="Arial"/>
        </w:rPr>
        <w:t>Até 2010, o PIB (Produto Interno Bruto, a soma de bens e serviços produzidos por um país) cresceu em média 10% ao ano durante três décadas.</w:t>
      </w:r>
    </w:p>
    <w:p w:rsidR="002419A5" w:rsidRPr="00641B85" w:rsidRDefault="00641B85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9A5" w:rsidRPr="00641B85">
        <w:rPr>
          <w:rFonts w:ascii="Arial" w:hAnsi="Arial" w:cs="Arial"/>
        </w:rPr>
        <w:t xml:space="preserve">Mas desde então a atividade econômica perdeu força. Em 2014, a economia chinesa cresceu 7,4%. Segundo a previsão mais recente do Fundo Monetário Internacional (FMI), o PIB do país deve registrar alta de 6,8% </w:t>
      </w:r>
      <w:r>
        <w:rPr>
          <w:rFonts w:ascii="Arial" w:hAnsi="Arial" w:cs="Arial"/>
        </w:rPr>
        <w:t>em 2015</w:t>
      </w:r>
      <w:r w:rsidR="002419A5" w:rsidRPr="00641B85">
        <w:rPr>
          <w:rFonts w:ascii="Arial" w:hAnsi="Arial" w:cs="Arial"/>
        </w:rPr>
        <w:t xml:space="preserve"> e 6,3% em 2016.</w:t>
      </w:r>
    </w:p>
    <w:p w:rsidR="00920B47" w:rsidRPr="00641B85" w:rsidRDefault="00641B85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B47" w:rsidRPr="00641B85">
        <w:rPr>
          <w:rFonts w:ascii="Arial" w:hAnsi="Arial" w:cs="Arial"/>
        </w:rPr>
        <w:t xml:space="preserve">No ano passado, </w:t>
      </w:r>
      <w:r w:rsidR="003B6968">
        <w:rPr>
          <w:rFonts w:ascii="Arial" w:hAnsi="Arial" w:cs="Arial"/>
        </w:rPr>
        <w:t>investimentos</w:t>
      </w:r>
      <w:r w:rsidR="00920B47" w:rsidRPr="00641B85">
        <w:rPr>
          <w:rFonts w:ascii="Arial" w:hAnsi="Arial" w:cs="Arial"/>
        </w:rPr>
        <w:t xml:space="preserve"> respondiam por 48% do PIB, segundo estimativas do FMI.</w:t>
      </w:r>
      <w:r>
        <w:rPr>
          <w:rFonts w:ascii="Arial" w:hAnsi="Arial" w:cs="Arial"/>
        </w:rPr>
        <w:t xml:space="preserve"> </w:t>
      </w:r>
      <w:r w:rsidR="00920B47" w:rsidRPr="00641B85">
        <w:rPr>
          <w:rFonts w:ascii="Arial" w:hAnsi="Arial" w:cs="Arial"/>
        </w:rPr>
        <w:t>Para efeitos de comparação, no mesmo período, no Brasil, essa proporção era de 19,7%, abaixo do que os especialistas recomendam para um crescimento sustentável da economia (em torno de 25%).</w:t>
      </w:r>
    </w:p>
    <w:p w:rsidR="007C6A5F" w:rsidRPr="00641B85" w:rsidRDefault="007C6A5F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 xml:space="preserve">Há sempre um risco com os investimentos em larga escala: alguns projetos podem ser </w:t>
      </w:r>
      <w:proofErr w:type="gramStart"/>
      <w:r w:rsidRPr="00641B85">
        <w:rPr>
          <w:rFonts w:ascii="Arial" w:hAnsi="Arial" w:cs="Arial"/>
        </w:rPr>
        <w:t>antieconômicos.</w:t>
      </w:r>
      <w:proofErr w:type="gramEnd"/>
      <w:r w:rsidRPr="00641B85">
        <w:rPr>
          <w:rFonts w:ascii="Arial" w:hAnsi="Arial" w:cs="Arial"/>
        </w:rPr>
        <w:t xml:space="preserve">Forte investimento em construção, por exemplo, pode criar instabilidade </w:t>
      </w:r>
      <w:r w:rsidRPr="00641B85">
        <w:rPr>
          <w:rFonts w:ascii="Arial" w:hAnsi="Arial" w:cs="Arial"/>
        </w:rPr>
        <w:lastRenderedPageBreak/>
        <w:t xml:space="preserve">nos preços dos imóveis, e, </w:t>
      </w:r>
      <w:r w:rsidR="00641B85">
        <w:rPr>
          <w:rFonts w:ascii="Arial" w:hAnsi="Arial" w:cs="Arial"/>
        </w:rPr>
        <w:t>h</w:t>
      </w:r>
      <w:r w:rsidRPr="00641B85">
        <w:rPr>
          <w:rFonts w:ascii="Arial" w:hAnsi="Arial" w:cs="Arial"/>
        </w:rPr>
        <w:t>á também o limite de oferta de novos trabalhadores que saem do campo em direção às cidades.</w:t>
      </w:r>
    </w:p>
    <w:p w:rsidR="007C6A5F" w:rsidRPr="00641B85" w:rsidRDefault="00FF6C23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A5F" w:rsidRPr="00641B85">
        <w:rPr>
          <w:rFonts w:ascii="Arial" w:hAnsi="Arial" w:cs="Arial"/>
        </w:rPr>
        <w:t>O FMI alertou que a China poderia enfrentar uma escassez de trabalhadores, parcialmente por causa da política de filho único vigente no país.</w:t>
      </w:r>
      <w:r w:rsidRPr="00FF6C23">
        <w:rPr>
          <w:rFonts w:ascii="Arial" w:hAnsi="Arial" w:cs="Arial"/>
          <w:shd w:val="clear" w:color="auto" w:fill="FFFFFF"/>
        </w:rPr>
        <w:t xml:space="preserve"> </w:t>
      </w:r>
    </w:p>
    <w:p w:rsidR="00D64347" w:rsidRPr="00FF6C23" w:rsidRDefault="00FF6C23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7C6A5F" w:rsidRPr="00641B85">
        <w:rPr>
          <w:rFonts w:ascii="Arial" w:hAnsi="Arial" w:cs="Arial"/>
          <w:shd w:val="clear" w:color="auto" w:fill="FFFFFF"/>
        </w:rPr>
        <w:t>A China é, ainda, o terceiro maior mercado para a União Europeia (formada por 28 países) e o quarto principal destino das vendas do Reino Unido e dos Estados Unidos.</w:t>
      </w:r>
      <w:r>
        <w:rPr>
          <w:rFonts w:ascii="Arial" w:hAnsi="Arial" w:cs="Arial"/>
          <w:shd w:val="clear" w:color="auto" w:fill="FFFFFF"/>
        </w:rPr>
        <w:t xml:space="preserve"> </w:t>
      </w:r>
      <w:r w:rsidR="00D64347" w:rsidRPr="00641B85">
        <w:rPr>
          <w:rFonts w:ascii="Arial" w:hAnsi="Arial" w:cs="Arial"/>
        </w:rPr>
        <w:t xml:space="preserve">Dependendo de como se analisam os números, a </w:t>
      </w:r>
      <w:r>
        <w:rPr>
          <w:rFonts w:ascii="Arial" w:hAnsi="Arial" w:cs="Arial"/>
        </w:rPr>
        <w:t>ela</w:t>
      </w:r>
      <w:r w:rsidR="00D64347" w:rsidRPr="00641B85">
        <w:rPr>
          <w:rFonts w:ascii="Arial" w:hAnsi="Arial" w:cs="Arial"/>
        </w:rPr>
        <w:t xml:space="preserve"> é hoje a maior ou segunda maior economia do planeta.</w:t>
      </w:r>
      <w:r>
        <w:rPr>
          <w:rFonts w:ascii="Arial" w:hAnsi="Arial" w:cs="Arial"/>
        </w:rPr>
        <w:t xml:space="preserve"> </w:t>
      </w:r>
      <w:r w:rsidR="00D64347" w:rsidRPr="00641B85">
        <w:rPr>
          <w:rFonts w:ascii="Arial" w:hAnsi="Arial" w:cs="Arial"/>
        </w:rPr>
        <w:t xml:space="preserve">A variação se deve ao fato de que, para comparar o tamanho de economias, é preciso converter os números em uma mesma </w:t>
      </w:r>
      <w:proofErr w:type="gramStart"/>
      <w:r w:rsidR="00D64347" w:rsidRPr="00641B85">
        <w:rPr>
          <w:rFonts w:ascii="Arial" w:hAnsi="Arial" w:cs="Arial"/>
        </w:rPr>
        <w:t>moeda.</w:t>
      </w:r>
      <w:proofErr w:type="gramEnd"/>
      <w:r w:rsidR="00D64347" w:rsidRPr="00641B85">
        <w:rPr>
          <w:rFonts w:ascii="Arial" w:hAnsi="Arial" w:cs="Arial"/>
        </w:rPr>
        <w:t>Normalmente, a divisa usada é o dólar americano, e há duas maneiras que os economistas fazem isso.</w:t>
      </w:r>
    </w:p>
    <w:p w:rsidR="00D64347" w:rsidRPr="00641B85" w:rsidRDefault="00D64347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 xml:space="preserve">Uma é converter valores usando a taxa de câmbio; a outra consiste em um método chamado paridade do poder de compra (PPP, na sigla em inglês), que tende a ser mais </w:t>
      </w:r>
      <w:proofErr w:type="gramStart"/>
      <w:r w:rsidRPr="00641B85">
        <w:rPr>
          <w:rFonts w:ascii="Arial" w:hAnsi="Arial" w:cs="Arial"/>
        </w:rPr>
        <w:t>preciso</w:t>
      </w:r>
      <w:proofErr w:type="gramEnd"/>
      <w:r w:rsidRPr="00641B85">
        <w:rPr>
          <w:rFonts w:ascii="Arial" w:hAnsi="Arial" w:cs="Arial"/>
        </w:rPr>
        <w:t>, pois corrige as distorções de preço.</w:t>
      </w:r>
    </w:p>
    <w:p w:rsidR="00D64347" w:rsidRPr="00641B85" w:rsidRDefault="00D64347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>No ano passado, a China ultrapassou os Estados Unidos em paridade do poder de compra.</w:t>
      </w:r>
      <w:r w:rsidR="00FF6C23">
        <w:rPr>
          <w:rFonts w:ascii="Arial" w:hAnsi="Arial" w:cs="Arial"/>
        </w:rPr>
        <w:t xml:space="preserve"> </w:t>
      </w:r>
      <w:r w:rsidRPr="00641B85">
        <w:rPr>
          <w:rFonts w:ascii="Arial" w:hAnsi="Arial" w:cs="Arial"/>
        </w:rPr>
        <w:t>Se a primeira medida for usada, contudo, o gigante asiático ainda permanece em segundo lugar. Por essa ótica, a economia chinesa vale cerca de US$ 10 trilhões (R$ 30 trilhões).</w:t>
      </w:r>
    </w:p>
    <w:p w:rsidR="00D64347" w:rsidRPr="00641B85" w:rsidRDefault="00D64347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>Para efeitos de comparação, os valores são de US$ 17,4 trilhões para os EUA, US$ 4,6 trilhões para o Japão, US$ 4 trilhões para a Alemanha e US$ 3 trilhões para o Reino Unido. Na lista, o Brasil aparece com US$ 2,3 trilhões.</w:t>
      </w:r>
    </w:p>
    <w:p w:rsidR="00D64347" w:rsidRPr="00641B85" w:rsidRDefault="00D64347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>Em termos per capita ─ o que dá uma indicação mais clara do que aconteceu com os padrões de vida ─ a China avançou 1.300% de 1980 a 2010.</w:t>
      </w:r>
      <w:r w:rsidR="0099440D">
        <w:rPr>
          <w:rFonts w:ascii="Arial" w:hAnsi="Arial" w:cs="Arial"/>
        </w:rPr>
        <w:t xml:space="preserve"> </w:t>
      </w:r>
      <w:r w:rsidRPr="00641B85">
        <w:rPr>
          <w:rFonts w:ascii="Arial" w:hAnsi="Arial" w:cs="Arial"/>
        </w:rPr>
        <w:t>É preciso salientar, no entanto, que nesses termos, a China ainda permanece muito distante dos países ricos.</w:t>
      </w:r>
      <w:r w:rsidR="0099440D">
        <w:rPr>
          <w:rFonts w:ascii="Arial" w:hAnsi="Arial" w:cs="Arial"/>
        </w:rPr>
        <w:t xml:space="preserve"> </w:t>
      </w:r>
      <w:r w:rsidRPr="00641B85">
        <w:rPr>
          <w:rFonts w:ascii="Arial" w:hAnsi="Arial" w:cs="Arial"/>
        </w:rPr>
        <w:t>O PIB do país pode ser muito alto, mas sua população é imensa.</w:t>
      </w:r>
      <w:r w:rsidR="0099440D">
        <w:rPr>
          <w:rFonts w:ascii="Arial" w:hAnsi="Arial" w:cs="Arial"/>
        </w:rPr>
        <w:t xml:space="preserve"> </w:t>
      </w:r>
      <w:r w:rsidRPr="00641B85">
        <w:rPr>
          <w:rFonts w:ascii="Arial" w:hAnsi="Arial" w:cs="Arial"/>
        </w:rPr>
        <w:t>Em PPP, o PIB da China por pessoa equivale a um quarto do dos Estados Unidos e a um terço do Reino Unido. Também é menor do que o do Brasil.</w:t>
      </w:r>
    </w:p>
    <w:p w:rsidR="00D64347" w:rsidRDefault="00A959FA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51ABE">
        <w:rPr>
          <w:rFonts w:ascii="Arial" w:hAnsi="Arial" w:cs="Arial"/>
          <w:b/>
        </w:rPr>
        <w:t>http://www.bbc.com/portuguese/noticias/2015/05/150508_china_desaceleracao_lgb</w:t>
      </w:r>
    </w:p>
    <w:p w:rsidR="000B4E34" w:rsidRDefault="000B4E34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0B4E34" w:rsidRPr="00641B85" w:rsidRDefault="000B4E34" w:rsidP="000B4E3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lastRenderedPageBreak/>
        <w:t xml:space="preserve">O grande número de habitantes faz com que o PIB </w:t>
      </w:r>
      <w:r w:rsidRPr="00641B85">
        <w:rPr>
          <w:rFonts w:ascii="Arial" w:hAnsi="Arial" w:cs="Arial"/>
          <w:i/>
          <w:sz w:val="24"/>
          <w:szCs w:val="24"/>
        </w:rPr>
        <w:t>per capita</w:t>
      </w:r>
      <w:r w:rsidRPr="00641B85">
        <w:rPr>
          <w:rFonts w:ascii="Arial" w:hAnsi="Arial" w:cs="Arial"/>
          <w:sz w:val="24"/>
          <w:szCs w:val="24"/>
        </w:rPr>
        <w:t xml:space="preserve"> seja baixo de US$ 6,8. (BANCO MUNDIAL, 2015).</w:t>
      </w:r>
    </w:p>
    <w:p w:rsidR="00F5663C" w:rsidRDefault="000B4E34" w:rsidP="00107C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B4E34">
        <w:rPr>
          <w:rFonts w:ascii="Arial" w:hAnsi="Arial" w:cs="Arial"/>
          <w:b/>
          <w:sz w:val="24"/>
          <w:szCs w:val="24"/>
        </w:rPr>
        <w:t>https</w:t>
      </w:r>
      <w:proofErr w:type="gramEnd"/>
      <w:r w:rsidRPr="000B4E34">
        <w:rPr>
          <w:rFonts w:ascii="Arial" w:hAnsi="Arial" w:cs="Arial"/>
          <w:b/>
          <w:sz w:val="24"/>
          <w:szCs w:val="24"/>
        </w:rPr>
        <w:t>://www.google.com.br/url?</w:t>
      </w:r>
      <w:proofErr w:type="gramStart"/>
      <w:r w:rsidRPr="000B4E34">
        <w:rPr>
          <w:rFonts w:ascii="Arial" w:hAnsi="Arial" w:cs="Arial"/>
          <w:b/>
          <w:sz w:val="24"/>
          <w:szCs w:val="24"/>
        </w:rPr>
        <w:t>sa</w:t>
      </w:r>
      <w:proofErr w:type="gramEnd"/>
      <w:r w:rsidRPr="000B4E34">
        <w:rPr>
          <w:rFonts w:ascii="Arial" w:hAnsi="Arial" w:cs="Arial"/>
          <w:b/>
          <w:sz w:val="24"/>
          <w:szCs w:val="24"/>
        </w:rPr>
        <w:t>=t&amp;rct=j&amp;q=&amp;esrc=s&amp;source=web&amp;cd=2&amp;ved=0CCIQFjABahUKEwjehpne2NvIAhWFhZAKHbsSCMk&amp;url=http%3A%2F%2Fwww.brsa.org.br%2Ffotos%2Fartigo1-2015-06-08-20-10-54.docx&amp;usg=AFQjCNHRW6pj43BfxKqtt27inOlfp0R2tQ&amp;bvm=bv.105841590,d.Y2I&amp;cad=rja</w:t>
      </w:r>
    </w:p>
    <w:p w:rsidR="00107C2B" w:rsidRPr="00107C2B" w:rsidRDefault="00107C2B" w:rsidP="00107C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63C" w:rsidRPr="00F5663C" w:rsidRDefault="00F5663C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Cidades mais populosas na China.</w:t>
      </w:r>
    </w:p>
    <w:p w:rsidR="00AE15D7" w:rsidRDefault="00F5663C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  <w:noProof/>
        </w:rPr>
        <w:drawing>
          <wp:inline distT="0" distB="0" distL="0" distR="0">
            <wp:extent cx="4419600" cy="159067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3C" w:rsidRPr="00F5663C" w:rsidRDefault="00F5663C" w:rsidP="00F566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63C">
        <w:rPr>
          <w:rFonts w:ascii="Arial" w:hAnsi="Arial" w:cs="Arial"/>
          <w:b/>
          <w:sz w:val="24"/>
          <w:szCs w:val="24"/>
        </w:rPr>
        <w:t>https</w:t>
      </w:r>
      <w:proofErr w:type="gramEnd"/>
      <w:r w:rsidRPr="00F5663C">
        <w:rPr>
          <w:rFonts w:ascii="Arial" w:hAnsi="Arial" w:cs="Arial"/>
          <w:b/>
          <w:sz w:val="24"/>
          <w:szCs w:val="24"/>
        </w:rPr>
        <w:t>://pt.wikipedia.org/wiki/Lista_das_cidades_mais_populosas_da_%C3%81sia</w:t>
      </w:r>
    </w:p>
    <w:p w:rsidR="00F5663C" w:rsidRPr="00641B85" w:rsidRDefault="00F5663C" w:rsidP="00F5663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Os dados do Escritório de Estatísticas, que não incluem </w:t>
      </w:r>
      <w:proofErr w:type="spellStart"/>
      <w:r w:rsidRPr="00641B85">
        <w:rPr>
          <w:rFonts w:ascii="Arial" w:hAnsi="Arial" w:cs="Arial"/>
          <w:sz w:val="24"/>
          <w:szCs w:val="24"/>
          <w:shd w:val="clear" w:color="auto" w:fill="FFFFFF"/>
        </w:rPr>
        <w:t>Hong</w:t>
      </w:r>
      <w:proofErr w:type="spellEnd"/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 Kong nem Macau, revelaram que 749 milhões de habitantes residem em áreas urbanas, o que representa 54,77% da população chinesa.</w:t>
      </w:r>
    </w:p>
    <w:p w:rsidR="00F5663C" w:rsidRDefault="00F5663C" w:rsidP="00F566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63C">
        <w:rPr>
          <w:rFonts w:ascii="Arial" w:hAnsi="Arial" w:cs="Arial"/>
          <w:b/>
          <w:sz w:val="24"/>
          <w:szCs w:val="24"/>
        </w:rPr>
        <w:t>http://www.efe.com/efe/brasil/sociedade/china-superou-1-367-bilh-o-de-habitantes-em-2014/50000246-2547318</w:t>
      </w:r>
    </w:p>
    <w:p w:rsidR="000B4E34" w:rsidRPr="00F5663C" w:rsidRDefault="000B4E34" w:rsidP="00F566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0F70" w:rsidRPr="00641B85" w:rsidRDefault="00150F70" w:rsidP="00150F7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8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Clima da china</w:t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>: de montanha (O e SO), árido frio (N, NO e centro), de monção (litoral S</w:t>
      </w:r>
      <w:proofErr w:type="gramStart"/>
      <w:r w:rsidRPr="00641B85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Cidades da china (principais)</w:t>
      </w:r>
      <w:r w:rsidRPr="00641B85">
        <w:rPr>
          <w:rFonts w:ascii="Arial" w:hAnsi="Arial" w:cs="Arial"/>
        </w:rPr>
        <w:t>: </w:t>
      </w:r>
      <w:hyperlink r:id="rId8" w:history="1">
        <w:r w:rsidRPr="00641B8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Xangai</w:t>
        </w:r>
      </w:hyperlink>
      <w:r w:rsidRPr="00641B85">
        <w:rPr>
          <w:rFonts w:ascii="Arial" w:hAnsi="Arial" w:cs="Arial"/>
        </w:rPr>
        <w:t>, Pequim (</w:t>
      </w:r>
      <w:proofErr w:type="spellStart"/>
      <w:r w:rsidRPr="00641B85">
        <w:rPr>
          <w:rFonts w:ascii="Arial" w:hAnsi="Arial" w:cs="Arial"/>
        </w:rPr>
        <w:t>Beijing</w:t>
      </w:r>
      <w:proofErr w:type="spellEnd"/>
      <w:r w:rsidRPr="00641B85">
        <w:rPr>
          <w:rFonts w:ascii="Arial" w:hAnsi="Arial" w:cs="Arial"/>
        </w:rPr>
        <w:t>), </w:t>
      </w:r>
      <w:hyperlink r:id="rId9" w:history="1">
        <w:r w:rsidRPr="00641B8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Tianjin</w:t>
        </w:r>
      </w:hyperlink>
      <w:r w:rsidRPr="00641B85">
        <w:rPr>
          <w:rFonts w:ascii="Arial" w:hAnsi="Arial" w:cs="Arial"/>
        </w:rPr>
        <w:t xml:space="preserve">; </w:t>
      </w:r>
      <w:proofErr w:type="spellStart"/>
      <w:r w:rsidRPr="00641B85">
        <w:rPr>
          <w:rFonts w:ascii="Arial" w:hAnsi="Arial" w:cs="Arial"/>
        </w:rPr>
        <w:t>Shenyang</w:t>
      </w:r>
      <w:proofErr w:type="spellEnd"/>
      <w:r w:rsidRPr="00641B85">
        <w:rPr>
          <w:rFonts w:ascii="Arial" w:hAnsi="Arial" w:cs="Arial"/>
        </w:rPr>
        <w:t xml:space="preserve">, Wuhan, </w:t>
      </w:r>
      <w:proofErr w:type="spellStart"/>
      <w:r w:rsidRPr="00641B85">
        <w:rPr>
          <w:rFonts w:ascii="Arial" w:hAnsi="Arial" w:cs="Arial"/>
        </w:rPr>
        <w:t>Guangzou</w:t>
      </w:r>
      <w:proofErr w:type="spellEnd"/>
      <w:r w:rsidRPr="00641B85">
        <w:rPr>
          <w:rFonts w:ascii="Arial" w:hAnsi="Arial" w:cs="Arial"/>
        </w:rPr>
        <w:t xml:space="preserve"> (</w:t>
      </w:r>
      <w:hyperlink r:id="rId10" w:history="1">
        <w:r w:rsidRPr="00641B8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Cantão</w:t>
        </w:r>
      </w:hyperlink>
      <w:r w:rsidRPr="00641B85">
        <w:rPr>
          <w:rFonts w:ascii="Arial" w:hAnsi="Arial" w:cs="Arial"/>
        </w:rPr>
        <w:t>), </w:t>
      </w:r>
      <w:hyperlink r:id="rId11" w:history="1">
        <w:r w:rsidRPr="00641B8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Nanquim</w:t>
        </w:r>
        <w:proofErr w:type="gramStart"/>
      </w:hyperlink>
      <w:proofErr w:type="gramEnd"/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Região especial administrativa:</w:t>
      </w:r>
      <w:r w:rsidRPr="00641B85">
        <w:rPr>
          <w:rFonts w:ascii="Arial" w:hAnsi="Arial" w:cs="Arial"/>
        </w:rPr>
        <w:t> </w:t>
      </w:r>
      <w:proofErr w:type="spellStart"/>
      <w:r w:rsidR="00281FBC" w:rsidRPr="00641B85">
        <w:rPr>
          <w:rFonts w:ascii="Arial" w:hAnsi="Arial" w:cs="Arial"/>
        </w:rPr>
        <w:fldChar w:fldCharType="begin"/>
      </w:r>
      <w:r w:rsidRPr="00641B85">
        <w:rPr>
          <w:rFonts w:ascii="Arial" w:hAnsi="Arial" w:cs="Arial"/>
        </w:rPr>
        <w:instrText xml:space="preserve"> HYPERLINK "http://www.suapesquisa.com/paises/china/hong_kong.htm" </w:instrText>
      </w:r>
      <w:r w:rsidR="00281FBC" w:rsidRPr="00641B85">
        <w:rPr>
          <w:rFonts w:ascii="Arial" w:hAnsi="Arial" w:cs="Arial"/>
        </w:rPr>
        <w:fldChar w:fldCharType="separate"/>
      </w:r>
      <w:r w:rsidRPr="00641B85">
        <w:rPr>
          <w:rStyle w:val="Hyperlink"/>
          <w:rFonts w:ascii="Arial" w:hAnsi="Arial" w:cs="Arial"/>
          <w:color w:val="auto"/>
          <w:bdr w:val="none" w:sz="0" w:space="0" w:color="auto" w:frame="1"/>
        </w:rPr>
        <w:t>Hong</w:t>
      </w:r>
      <w:proofErr w:type="spellEnd"/>
      <w:r w:rsidRPr="00641B85">
        <w:rPr>
          <w:rStyle w:val="Hyperlink"/>
          <w:rFonts w:ascii="Arial" w:hAnsi="Arial" w:cs="Arial"/>
          <w:color w:val="auto"/>
          <w:bdr w:val="none" w:sz="0" w:space="0" w:color="auto" w:frame="1"/>
        </w:rPr>
        <w:t xml:space="preserve"> Kong</w:t>
      </w:r>
      <w:r w:rsidR="00281FBC" w:rsidRPr="00641B85">
        <w:rPr>
          <w:rFonts w:ascii="Arial" w:hAnsi="Arial" w:cs="Arial"/>
        </w:rPr>
        <w:fldChar w:fldCharType="end"/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Composição da população:</w:t>
      </w:r>
      <w:r w:rsidRPr="00641B85">
        <w:rPr>
          <w:rFonts w:ascii="Arial" w:hAnsi="Arial" w:cs="Arial"/>
        </w:rPr>
        <w:t xml:space="preserve"> chineses </w:t>
      </w:r>
      <w:proofErr w:type="spellStart"/>
      <w:r w:rsidRPr="00641B85">
        <w:rPr>
          <w:rFonts w:ascii="Arial" w:hAnsi="Arial" w:cs="Arial"/>
        </w:rPr>
        <w:t>han</w:t>
      </w:r>
      <w:proofErr w:type="spellEnd"/>
      <w:r w:rsidRPr="00641B85">
        <w:rPr>
          <w:rFonts w:ascii="Arial" w:hAnsi="Arial" w:cs="Arial"/>
        </w:rPr>
        <w:t xml:space="preserve"> 91,6%; grupos étnicos minoritários 5,1% (</w:t>
      </w:r>
      <w:proofErr w:type="spellStart"/>
      <w:r w:rsidRPr="00641B85">
        <w:rPr>
          <w:rFonts w:ascii="Arial" w:hAnsi="Arial" w:cs="Arial"/>
        </w:rPr>
        <w:t>chuans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manchus</w:t>
      </w:r>
      <w:proofErr w:type="spellEnd"/>
      <w:r w:rsidRPr="00641B85">
        <w:rPr>
          <w:rFonts w:ascii="Arial" w:hAnsi="Arial" w:cs="Arial"/>
        </w:rPr>
        <w:t xml:space="preserve">, uigures, </w:t>
      </w:r>
      <w:proofErr w:type="spellStart"/>
      <w:r w:rsidRPr="00641B85">
        <w:rPr>
          <w:rFonts w:ascii="Arial" w:hAnsi="Arial" w:cs="Arial"/>
        </w:rPr>
        <w:t>huis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yis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duias</w:t>
      </w:r>
      <w:proofErr w:type="spellEnd"/>
      <w:r w:rsidRPr="00641B85">
        <w:rPr>
          <w:rFonts w:ascii="Arial" w:hAnsi="Arial" w:cs="Arial"/>
        </w:rPr>
        <w:t xml:space="preserve">, tibetanos, mongóis, </w:t>
      </w:r>
      <w:proofErr w:type="spellStart"/>
      <w:r w:rsidRPr="00641B85">
        <w:rPr>
          <w:rFonts w:ascii="Arial" w:hAnsi="Arial" w:cs="Arial"/>
        </w:rPr>
        <w:t>miaos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puyis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dongues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iaos</w:t>
      </w:r>
      <w:proofErr w:type="spellEnd"/>
      <w:r w:rsidRPr="00641B85">
        <w:rPr>
          <w:rFonts w:ascii="Arial" w:hAnsi="Arial" w:cs="Arial"/>
        </w:rPr>
        <w:t xml:space="preserve">, coreanos, </w:t>
      </w:r>
      <w:proofErr w:type="spellStart"/>
      <w:r w:rsidRPr="00641B85">
        <w:rPr>
          <w:rFonts w:ascii="Arial" w:hAnsi="Arial" w:cs="Arial"/>
        </w:rPr>
        <w:t>bais</w:t>
      </w:r>
      <w:proofErr w:type="spellEnd"/>
      <w:r w:rsidRPr="00641B85">
        <w:rPr>
          <w:rFonts w:ascii="Arial" w:hAnsi="Arial" w:cs="Arial"/>
        </w:rPr>
        <w:t xml:space="preserve">, </w:t>
      </w:r>
      <w:proofErr w:type="spellStart"/>
      <w:r w:rsidRPr="00641B85">
        <w:rPr>
          <w:rFonts w:ascii="Arial" w:hAnsi="Arial" w:cs="Arial"/>
        </w:rPr>
        <w:t>hanis</w:t>
      </w:r>
      <w:proofErr w:type="spellEnd"/>
      <w:r w:rsidRPr="00641B85">
        <w:rPr>
          <w:rFonts w:ascii="Arial" w:hAnsi="Arial" w:cs="Arial"/>
        </w:rPr>
        <w:t>, cazaques, dais, lis), outros 3,3% (dados de 2012).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Idiomas</w:t>
      </w:r>
      <w:r w:rsidRPr="00641B85">
        <w:rPr>
          <w:rFonts w:ascii="Arial" w:hAnsi="Arial" w:cs="Arial"/>
        </w:rPr>
        <w:t xml:space="preserve">:  mandarim (principal), dialetos regionais (principais: </w:t>
      </w:r>
      <w:proofErr w:type="spellStart"/>
      <w:r w:rsidRPr="00641B85">
        <w:rPr>
          <w:rFonts w:ascii="Arial" w:hAnsi="Arial" w:cs="Arial"/>
        </w:rPr>
        <w:t>min</w:t>
      </w:r>
      <w:proofErr w:type="spellEnd"/>
      <w:r w:rsidRPr="00641B85">
        <w:rPr>
          <w:rFonts w:ascii="Arial" w:hAnsi="Arial" w:cs="Arial"/>
        </w:rPr>
        <w:t>, vu, cantonês).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lastRenderedPageBreak/>
        <w:t>Religiões</w:t>
      </w:r>
      <w:r w:rsidRPr="00641B85">
        <w:rPr>
          <w:rFonts w:ascii="Arial" w:hAnsi="Arial" w:cs="Arial"/>
        </w:rPr>
        <w:t>: sem religião (40,1%), crenças populares chinesas (28,9%), budismo (8,6%), ateísmo (7,5%), cristianismo (9%), crenças tradicionais (4,3%), islamismo (1,6%) - dados do ano de 2013.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Densidade demográfica</w:t>
      </w:r>
      <w:r w:rsidRPr="00641B85">
        <w:rPr>
          <w:rFonts w:ascii="Arial" w:hAnsi="Arial" w:cs="Arial"/>
        </w:rPr>
        <w:t>: 145,6 hab./km2 (</w:t>
      </w:r>
      <w:proofErr w:type="gramStart"/>
      <w:r w:rsidRPr="00641B85">
        <w:rPr>
          <w:rFonts w:ascii="Arial" w:hAnsi="Arial" w:cs="Arial"/>
        </w:rPr>
        <w:t>estimativa dezembro</w:t>
      </w:r>
      <w:proofErr w:type="gramEnd"/>
      <w:r w:rsidRPr="00641B85">
        <w:rPr>
          <w:rFonts w:ascii="Arial" w:hAnsi="Arial" w:cs="Arial"/>
        </w:rPr>
        <w:t xml:space="preserve"> de 2014)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Crescimento demográfico</w:t>
      </w:r>
      <w:r w:rsidRPr="00641B85">
        <w:rPr>
          <w:rFonts w:ascii="Arial" w:hAnsi="Arial" w:cs="Arial"/>
        </w:rPr>
        <w:t>: 0,6% por ano (entre 2010 e 2015)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Taxa de analfabetismo</w:t>
      </w:r>
      <w:r w:rsidRPr="00641B85">
        <w:rPr>
          <w:rFonts w:ascii="Arial" w:hAnsi="Arial" w:cs="Arial"/>
        </w:rPr>
        <w:t>: 4,9% (dados de 2014).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Renda per capita</w:t>
      </w:r>
      <w:r w:rsidRPr="00641B85">
        <w:rPr>
          <w:rFonts w:ascii="Arial" w:hAnsi="Arial" w:cs="Arial"/>
        </w:rPr>
        <w:t>:  US$ 7.428 (ano de 2014).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> </w:t>
      </w:r>
      <w:r w:rsidRPr="00641B85">
        <w:rPr>
          <w:rStyle w:val="Forte"/>
          <w:rFonts w:ascii="Arial" w:hAnsi="Arial" w:cs="Arial"/>
          <w:bdr w:val="none" w:sz="0" w:space="0" w:color="auto" w:frame="1"/>
        </w:rPr>
        <w:t>IDH</w:t>
      </w:r>
      <w:r w:rsidRPr="00641B85">
        <w:rPr>
          <w:rFonts w:ascii="Arial" w:hAnsi="Arial" w:cs="Arial"/>
        </w:rPr>
        <w:t>: 0,719 (</w:t>
      </w:r>
      <w:proofErr w:type="spellStart"/>
      <w:proofErr w:type="gramStart"/>
      <w:r w:rsidRPr="00641B85">
        <w:rPr>
          <w:rFonts w:ascii="Arial" w:hAnsi="Arial" w:cs="Arial"/>
        </w:rPr>
        <w:t>Pnud</w:t>
      </w:r>
      <w:proofErr w:type="spellEnd"/>
      <w:proofErr w:type="gramEnd"/>
      <w:r w:rsidRPr="00641B85">
        <w:rPr>
          <w:rFonts w:ascii="Arial" w:hAnsi="Arial" w:cs="Arial"/>
        </w:rPr>
        <w:t xml:space="preserve"> 2013) - médio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Produtos Agrícolas:</w:t>
      </w:r>
      <w:r w:rsidRPr="00641B85">
        <w:rPr>
          <w:rFonts w:ascii="Arial" w:hAnsi="Arial" w:cs="Arial"/>
        </w:rPr>
        <w:t> arroz, batata-doce, trigo, milho, soja, cana-de-açúcar, tabaco, algodão em pluma, batata, juta, legumes e verduras.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Pecuária</w:t>
      </w:r>
      <w:r w:rsidRPr="00641B85">
        <w:rPr>
          <w:rFonts w:ascii="Arial" w:hAnsi="Arial" w:cs="Arial"/>
        </w:rPr>
        <w:t>: </w:t>
      </w:r>
      <w:proofErr w:type="spellStart"/>
      <w:r w:rsidRPr="00641B85">
        <w:rPr>
          <w:rFonts w:ascii="Arial" w:hAnsi="Arial" w:cs="Arial"/>
        </w:rPr>
        <w:t>eqüinos</w:t>
      </w:r>
      <w:proofErr w:type="spellEnd"/>
      <w:r w:rsidRPr="00641B85">
        <w:rPr>
          <w:rFonts w:ascii="Arial" w:hAnsi="Arial" w:cs="Arial"/>
        </w:rPr>
        <w:t>, bovinos, búfalos, camelos, suínos, ovinos, caprinos, aves.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Mineração</w:t>
      </w:r>
      <w:r w:rsidRPr="00641B85">
        <w:rPr>
          <w:rFonts w:ascii="Arial" w:hAnsi="Arial" w:cs="Arial"/>
        </w:rPr>
        <w:t>: carvão, </w:t>
      </w:r>
      <w:hyperlink r:id="rId12" w:history="1">
        <w:r w:rsidRPr="00641B8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petróleo</w:t>
        </w:r>
      </w:hyperlink>
      <w:r w:rsidRPr="00641B85">
        <w:rPr>
          <w:rFonts w:ascii="Arial" w:hAnsi="Arial" w:cs="Arial"/>
        </w:rPr>
        <w:t xml:space="preserve">, chumbo, minério de ferro, enxofre, zinco, bauxita, asfalto natural, estanho, </w:t>
      </w:r>
      <w:proofErr w:type="spellStart"/>
      <w:r w:rsidRPr="00641B85">
        <w:rPr>
          <w:rFonts w:ascii="Arial" w:hAnsi="Arial" w:cs="Arial"/>
        </w:rPr>
        <w:t>fosforito</w:t>
      </w:r>
      <w:proofErr w:type="spellEnd"/>
      <w:r w:rsidRPr="00641B85">
        <w:rPr>
          <w:rFonts w:ascii="Arial" w:hAnsi="Arial" w:cs="Arial"/>
        </w:rPr>
        <w:t>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Indústria</w:t>
      </w:r>
      <w:r w:rsidRPr="00641B85">
        <w:rPr>
          <w:rFonts w:ascii="Arial" w:hAnsi="Arial" w:cs="Arial"/>
        </w:rPr>
        <w:t>: </w:t>
      </w:r>
      <w:proofErr w:type="gramStart"/>
      <w:r w:rsidRPr="00641B85">
        <w:rPr>
          <w:rFonts w:ascii="Arial" w:hAnsi="Arial" w:cs="Arial"/>
        </w:rPr>
        <w:t>têxtil (algodão), materiais</w:t>
      </w:r>
      <w:proofErr w:type="gramEnd"/>
      <w:r w:rsidRPr="00641B85">
        <w:rPr>
          <w:rFonts w:ascii="Arial" w:hAnsi="Arial" w:cs="Arial"/>
        </w:rPr>
        <w:t xml:space="preserve"> de construção (cimento), siderúrgica (aço), equipamentos eletrônicos.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Exportações (ano de 2014)</w:t>
      </w:r>
      <w:r w:rsidRPr="00641B85">
        <w:rPr>
          <w:rFonts w:ascii="Arial" w:hAnsi="Arial" w:cs="Arial"/>
        </w:rPr>
        <w:t>: US$ 2,342 trilhões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Style w:val="Forte"/>
          <w:rFonts w:ascii="Arial" w:hAnsi="Arial" w:cs="Arial"/>
          <w:bdr w:val="none" w:sz="0" w:space="0" w:color="auto" w:frame="1"/>
        </w:rPr>
        <w:t>Importações (ano de 2014):</w:t>
      </w:r>
      <w:r w:rsidRPr="00641B85">
        <w:rPr>
          <w:rFonts w:ascii="Arial" w:hAnsi="Arial" w:cs="Arial"/>
        </w:rPr>
        <w:t> US$ 1,962 trilhão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> </w:t>
      </w:r>
      <w:r w:rsidRPr="00641B85">
        <w:rPr>
          <w:rStyle w:val="Forte"/>
          <w:rFonts w:ascii="Arial" w:hAnsi="Arial" w:cs="Arial"/>
          <w:bdr w:val="none" w:sz="0" w:space="0" w:color="auto" w:frame="1"/>
        </w:rPr>
        <w:t>RELAÇÕES INTERNACIONAIS:</w:t>
      </w:r>
    </w:p>
    <w:p w:rsidR="00150F70" w:rsidRPr="00641B85" w:rsidRDefault="00150F70" w:rsidP="00150F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</w:rPr>
        <w:t xml:space="preserve">Banco Mundial, FMI, Apec, OMC, </w:t>
      </w:r>
      <w:proofErr w:type="gramStart"/>
      <w:r w:rsidRPr="00641B85">
        <w:rPr>
          <w:rFonts w:ascii="Arial" w:hAnsi="Arial" w:cs="Arial"/>
        </w:rPr>
        <w:t>ONU</w:t>
      </w:r>
      <w:proofErr w:type="gramEnd"/>
    </w:p>
    <w:p w:rsidR="00150F70" w:rsidRDefault="00150F70" w:rsidP="00150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F70" w:rsidRPr="00150F70" w:rsidRDefault="00150F70" w:rsidP="00150F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F70">
        <w:rPr>
          <w:rFonts w:ascii="Arial" w:hAnsi="Arial" w:cs="Arial"/>
          <w:b/>
          <w:sz w:val="24"/>
          <w:szCs w:val="24"/>
        </w:rPr>
        <w:t>http://www.suapesquisa.com/paises/china/</w:t>
      </w:r>
    </w:p>
    <w:p w:rsidR="00F5663C" w:rsidRDefault="000B4E34" w:rsidP="00641B85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  <w:noProof/>
        </w:rPr>
        <w:lastRenderedPageBreak/>
        <w:drawing>
          <wp:inline distT="0" distB="0" distL="0" distR="0">
            <wp:extent cx="6076950" cy="4791075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34" w:rsidRDefault="000B4E34" w:rsidP="000B4E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4E34">
        <w:rPr>
          <w:rFonts w:ascii="Arial" w:hAnsi="Arial" w:cs="Arial"/>
          <w:b/>
          <w:sz w:val="24"/>
          <w:szCs w:val="24"/>
        </w:rPr>
        <w:t>http://www.bbc.com/portuguese/noticias/2015/08/150826_china_economia_razoes_hb</w:t>
      </w: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t xml:space="preserve">Além do alto índice de poluição das águas, </w:t>
      </w:r>
      <w:r>
        <w:rPr>
          <w:rFonts w:ascii="Arial" w:hAnsi="Arial" w:cs="Arial"/>
          <w:sz w:val="24"/>
          <w:szCs w:val="24"/>
        </w:rPr>
        <w:t>houve uma</w:t>
      </w:r>
      <w:r w:rsidRPr="00641B85">
        <w:rPr>
          <w:rFonts w:ascii="Arial" w:hAnsi="Arial" w:cs="Arial"/>
          <w:sz w:val="24"/>
          <w:szCs w:val="24"/>
        </w:rPr>
        <w:t xml:space="preserve"> diminuição drástica da biodiversidade aquática, responsabilizando as atividades i</w:t>
      </w:r>
      <w:r>
        <w:rPr>
          <w:rFonts w:ascii="Arial" w:hAnsi="Arial" w:cs="Arial"/>
          <w:sz w:val="24"/>
          <w:szCs w:val="24"/>
        </w:rPr>
        <w:t>ndustriais e a pesca predatória. Um relatório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41B8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41B85">
        <w:rPr>
          <w:rFonts w:ascii="Arial" w:hAnsi="Arial" w:cs="Arial"/>
          <w:sz w:val="24"/>
          <w:szCs w:val="24"/>
        </w:rPr>
        <w:t>pesquisa revela que pelo menos 80% da população de corais e recifes no litoral chinês desapareceu nos últimos 30 anos</w:t>
      </w: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Pr="00641B85">
        <w:rPr>
          <w:rFonts w:ascii="Arial" w:hAnsi="Arial" w:cs="Arial"/>
          <w:sz w:val="24"/>
          <w:szCs w:val="24"/>
        </w:rPr>
        <w:t xml:space="preserve">penas no golfo de </w:t>
      </w:r>
      <w:proofErr w:type="spellStart"/>
      <w:r w:rsidRPr="00641B85">
        <w:rPr>
          <w:rFonts w:ascii="Arial" w:hAnsi="Arial" w:cs="Arial"/>
          <w:sz w:val="24"/>
          <w:szCs w:val="24"/>
        </w:rPr>
        <w:t>Bohai</w:t>
      </w:r>
      <w:proofErr w:type="spellEnd"/>
      <w:r w:rsidRPr="00641B85">
        <w:rPr>
          <w:rFonts w:ascii="Arial" w:hAnsi="Arial" w:cs="Arial"/>
          <w:sz w:val="24"/>
          <w:szCs w:val="24"/>
        </w:rPr>
        <w:t xml:space="preserve"> (localizado no Nordeste da China), 2,8 bilhões de toneladas de água poluída são lançadas ao mar anualmente, além de mais de 700 mil toneladas de detritos e resíduos tóxicos, com grande concentração de metais pesados.</w:t>
      </w: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Trazendo efeitos colaterais aos </w:t>
      </w:r>
      <w:r w:rsidRPr="00641B85">
        <w:rPr>
          <w:rFonts w:ascii="Arial" w:hAnsi="Arial" w:cs="Arial"/>
          <w:sz w:val="24"/>
          <w:szCs w:val="24"/>
        </w:rPr>
        <w:t xml:space="preserve">pescadores do litoral chinês </w:t>
      </w:r>
      <w:r>
        <w:rPr>
          <w:rFonts w:ascii="Arial" w:hAnsi="Arial" w:cs="Arial"/>
          <w:sz w:val="24"/>
          <w:szCs w:val="24"/>
        </w:rPr>
        <w:t>que em sua quase totalidade</w:t>
      </w:r>
      <w:r w:rsidR="003B6968">
        <w:rPr>
          <w:rFonts w:ascii="Arial" w:hAnsi="Arial" w:cs="Arial"/>
          <w:sz w:val="24"/>
          <w:szCs w:val="24"/>
        </w:rPr>
        <w:t xml:space="preserve"> tê</w:t>
      </w:r>
      <w:r w:rsidRPr="00641B85">
        <w:rPr>
          <w:rFonts w:ascii="Arial" w:hAnsi="Arial" w:cs="Arial"/>
          <w:sz w:val="24"/>
          <w:szCs w:val="24"/>
        </w:rPr>
        <w:t xml:space="preserve">m quantidade acima do normal de metais pesados no corpo, com destaque para as altas concentrações de chumbo, mercúrio e arsênio. </w:t>
      </w:r>
      <w:r>
        <w:rPr>
          <w:rFonts w:ascii="Arial" w:hAnsi="Arial" w:cs="Arial"/>
          <w:sz w:val="24"/>
          <w:szCs w:val="24"/>
        </w:rPr>
        <w:t>Além do</w:t>
      </w:r>
      <w:r w:rsidRPr="00641B85">
        <w:rPr>
          <w:rFonts w:ascii="Arial" w:hAnsi="Arial" w:cs="Arial"/>
          <w:sz w:val="24"/>
          <w:szCs w:val="24"/>
        </w:rPr>
        <w:t xml:space="preserve"> grande volume de água poluída já</w:t>
      </w:r>
      <w:r>
        <w:rPr>
          <w:rFonts w:ascii="Arial" w:hAnsi="Arial" w:cs="Arial"/>
          <w:sz w:val="24"/>
          <w:szCs w:val="24"/>
        </w:rPr>
        <w:t xml:space="preserve"> ter </w:t>
      </w:r>
      <w:r w:rsidRPr="00641B85">
        <w:rPr>
          <w:rFonts w:ascii="Arial" w:hAnsi="Arial" w:cs="Arial"/>
          <w:sz w:val="24"/>
          <w:szCs w:val="24"/>
        </w:rPr>
        <w:t>atingi</w:t>
      </w:r>
      <w:r>
        <w:rPr>
          <w:rFonts w:ascii="Arial" w:hAnsi="Arial" w:cs="Arial"/>
          <w:sz w:val="24"/>
          <w:szCs w:val="24"/>
        </w:rPr>
        <w:t>do</w:t>
      </w:r>
      <w:r w:rsidRPr="00641B85">
        <w:rPr>
          <w:rFonts w:ascii="Arial" w:hAnsi="Arial" w:cs="Arial"/>
          <w:sz w:val="24"/>
          <w:szCs w:val="24"/>
        </w:rPr>
        <w:t xml:space="preserve"> diversos lençóis freáticos, contaminando fontes de água potável em várias zonas </w:t>
      </w:r>
      <w:proofErr w:type="gramStart"/>
      <w:r w:rsidRPr="00641B85">
        <w:rPr>
          <w:rFonts w:ascii="Arial" w:hAnsi="Arial" w:cs="Arial"/>
          <w:sz w:val="24"/>
          <w:szCs w:val="24"/>
        </w:rPr>
        <w:t>litorâneas</w:t>
      </w:r>
      <w:proofErr w:type="gramEnd"/>
    </w:p>
    <w:p w:rsidR="001B7E4C" w:rsidRPr="006D5C35" w:rsidRDefault="001B7E4C" w:rsidP="001B7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D5C35">
        <w:rPr>
          <w:rFonts w:ascii="Arial" w:hAnsi="Arial" w:cs="Arial"/>
          <w:b/>
          <w:sz w:val="24"/>
          <w:szCs w:val="24"/>
        </w:rPr>
        <w:lastRenderedPageBreak/>
        <w:t>https</w:t>
      </w:r>
      <w:proofErr w:type="gramEnd"/>
      <w:r w:rsidRPr="006D5C35">
        <w:rPr>
          <w:rFonts w:ascii="Arial" w:hAnsi="Arial" w:cs="Arial"/>
          <w:b/>
          <w:sz w:val="24"/>
          <w:szCs w:val="24"/>
        </w:rPr>
        <w:t>://www.epochtimes.com.br/custos-ambientais-do-crescimento-economico-chines/#.ViwBgX6rTIU</w:t>
      </w:r>
    </w:p>
    <w:p w:rsidR="001B7E4C" w:rsidRDefault="001B7E4C" w:rsidP="00717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4BC" w:rsidRPr="00641B85" w:rsidRDefault="007174BC" w:rsidP="00717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t>29/07/2014 01h42</w:t>
      </w:r>
      <w:r w:rsidRPr="00641B8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>- Atualizado em</w:t>
      </w:r>
      <w:r w:rsidRPr="00641B8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41B85">
        <w:rPr>
          <w:rFonts w:ascii="Arial" w:hAnsi="Arial" w:cs="Arial"/>
          <w:sz w:val="24"/>
          <w:szCs w:val="24"/>
        </w:rPr>
        <w:t>29/07/2014 19h15</w:t>
      </w:r>
    </w:p>
    <w:p w:rsidR="00C0480A" w:rsidRPr="00641B85" w:rsidRDefault="00C0480A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31EE" w:rsidRPr="00641B85" w:rsidRDefault="007174BC" w:rsidP="00641B85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pacing w:val="-2"/>
          <w:sz w:val="24"/>
          <w:szCs w:val="24"/>
          <w:lang w:eastAsia="pt-BR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t-BR"/>
        </w:rPr>
        <w:tab/>
      </w:r>
      <w:r w:rsidR="004031EE" w:rsidRPr="00641B85">
        <w:rPr>
          <w:rFonts w:ascii="Arial" w:eastAsia="Times New Roman" w:hAnsi="Arial" w:cs="Arial"/>
          <w:spacing w:val="-2"/>
          <w:sz w:val="24"/>
          <w:szCs w:val="24"/>
          <w:lang w:eastAsia="pt-BR"/>
        </w:rPr>
        <w:t>Poluição agrava doenças de milhares de pessoas no território chinês. Um dos motivos é o carvão mineral, fonte de 80% da matriz energética.</w:t>
      </w:r>
    </w:p>
    <w:p w:rsidR="004031EE" w:rsidRPr="00641B85" w:rsidRDefault="004031EE" w:rsidP="00641B85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Foi nesse período que a China ultrapassou os Estados Unidos como o maior poluidor do planeta e principal vilão do aquecimento global.</w:t>
      </w:r>
    </w:p>
    <w:p w:rsidR="004031EE" w:rsidRPr="00641B85" w:rsidRDefault="004031EE" w:rsidP="00641B85">
      <w:pPr>
        <w:spacing w:line="360" w:lineRule="auto"/>
        <w:jc w:val="both"/>
        <w:rPr>
          <w:rStyle w:val="apple-converted-space"/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A China tem mais de 1,354 bilhão de habitantes, e 52% deles estão nas cidades (711.820.000).</w:t>
      </w:r>
      <w:r w:rsidRPr="00641B85">
        <w:rPr>
          <w:rStyle w:val="apple-converted-space"/>
          <w:rFonts w:ascii="Arial" w:hAnsi="Arial" w:cs="Arial"/>
          <w:spacing w:val="-5"/>
          <w:sz w:val="24"/>
          <w:szCs w:val="24"/>
          <w:shd w:val="clear" w:color="auto" w:fill="FFFFFF"/>
        </w:rPr>
        <w:t> </w:t>
      </w:r>
    </w:p>
    <w:p w:rsidR="004031EE" w:rsidRPr="00641B85" w:rsidRDefault="007174BC" w:rsidP="007174BC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Style w:val="apple-converted-space"/>
          <w:rFonts w:ascii="Arial" w:hAnsi="Arial" w:cs="Arial"/>
          <w:spacing w:val="-5"/>
          <w:sz w:val="24"/>
          <w:szCs w:val="24"/>
          <w:shd w:val="clear" w:color="auto" w:fill="FFFFFF"/>
        </w:rPr>
        <w:tab/>
        <w:t>O</w:t>
      </w:r>
      <w:r w:rsidR="004031EE" w:rsidRPr="00641B85">
        <w:rPr>
          <w:rStyle w:val="apple-converted-space"/>
          <w:rFonts w:ascii="Arial" w:hAnsi="Arial" w:cs="Arial"/>
          <w:spacing w:val="-5"/>
          <w:sz w:val="24"/>
          <w:szCs w:val="24"/>
          <w:shd w:val="clear" w:color="auto" w:fill="FFFFFF"/>
        </w:rPr>
        <w:t> </w:t>
      </w:r>
      <w:r w:rsidR="004031EE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país hoje tem mais carros que os Estados Unidos e, a cada mês, são licenciados e emplacados mais </w:t>
      </w:r>
      <w:proofErr w:type="gramStart"/>
      <w:r w:rsidR="004031EE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1</w:t>
      </w:r>
      <w:proofErr w:type="gramEnd"/>
      <w:r w:rsidR="004031EE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milhão de veículos.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Onde</w:t>
      </w:r>
      <w:r w:rsidR="004031EE" w:rsidRPr="00641B85">
        <w:rPr>
          <w:rFonts w:ascii="Arial" w:hAnsi="Arial" w:cs="Arial"/>
          <w:spacing w:val="-5"/>
          <w:sz w:val="24"/>
          <w:szCs w:val="24"/>
        </w:rPr>
        <w:t xml:space="preserve"> toda essa frota consome 80 milhões de toneladas de gasolina por ano e 180 milhõ</w:t>
      </w:r>
      <w:r>
        <w:rPr>
          <w:rFonts w:ascii="Arial" w:hAnsi="Arial" w:cs="Arial"/>
          <w:spacing w:val="-5"/>
          <w:sz w:val="24"/>
          <w:szCs w:val="24"/>
        </w:rPr>
        <w:t>es de toneladas de óleo diesel.</w:t>
      </w:r>
    </w:p>
    <w:p w:rsidR="00844867" w:rsidRPr="00641B85" w:rsidRDefault="005F06E1" w:rsidP="00641B85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ab/>
      </w:r>
      <w:r w:rsidR="00844867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O ar de Pequim é denso, pesado. Uma mistura de poeira, fumaça e partículas em suspensão.</w:t>
      </w:r>
      <w:r w:rsidR="00844867" w:rsidRPr="00641B85">
        <w:rPr>
          <w:rStyle w:val="apple-converted-space"/>
          <w:rFonts w:ascii="Arial" w:hAnsi="Arial" w:cs="Arial"/>
          <w:spacing w:val="-5"/>
          <w:sz w:val="24"/>
          <w:szCs w:val="24"/>
          <w:shd w:val="clear" w:color="auto" w:fill="FFFFFF"/>
        </w:rPr>
        <w:t> </w:t>
      </w:r>
      <w:r w:rsidR="00844867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N</w:t>
      </w:r>
      <w:r w:rsidR="00885C6B">
        <w:rPr>
          <w:rFonts w:ascii="Arial" w:hAnsi="Arial" w:cs="Arial"/>
          <w:spacing w:val="-5"/>
          <w:sz w:val="24"/>
          <w:szCs w:val="24"/>
          <w:shd w:val="clear" w:color="auto" w:fill="FFFFFF"/>
        </w:rPr>
        <w:t>o</w:t>
      </w:r>
      <w:r w:rsidR="00844867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inverno</w:t>
      </w:r>
      <w:r w:rsidR="00885C6B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de 2014</w:t>
      </w:r>
      <w:r w:rsidR="00844867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, no auge da poluição, respirar por um dia em Pequim teve o mesmo efeito que fumar um maço e meio de cigarros.</w:t>
      </w:r>
    </w:p>
    <w:p w:rsidR="00CE23FE" w:rsidRPr="00641B85" w:rsidRDefault="005F06E1" w:rsidP="00641B85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ab/>
        <w:t>E</w:t>
      </w:r>
      <w:r w:rsidR="00CE23FE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specialistas em saúde calculam que aproximadamente 500 mil chineses morram a cada ano em consequência de doenças causadas ou agravadas pela poluição do ar.</w:t>
      </w:r>
    </w:p>
    <w:p w:rsidR="00CE23FE" w:rsidRPr="00641B85" w:rsidRDefault="005F06E1" w:rsidP="00641B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ab/>
      </w:r>
      <w:r w:rsidR="00CE23FE" w:rsidRPr="00641B85">
        <w:rPr>
          <w:rFonts w:ascii="Arial" w:hAnsi="Arial" w:cs="Arial"/>
          <w:spacing w:val="-5"/>
        </w:rPr>
        <w:t xml:space="preserve">Para começar, o governo chinês decidiu fechar 50 mil fornos a carvão, modernizar as termelétricas, incentivar a energia solar e a eólica, retirar </w:t>
      </w:r>
      <w:proofErr w:type="gramStart"/>
      <w:r w:rsidR="00CE23FE" w:rsidRPr="00641B85">
        <w:rPr>
          <w:rFonts w:ascii="Arial" w:hAnsi="Arial" w:cs="Arial"/>
          <w:spacing w:val="-5"/>
        </w:rPr>
        <w:t>6</w:t>
      </w:r>
      <w:proofErr w:type="gramEnd"/>
      <w:r w:rsidR="00CE23FE" w:rsidRPr="00641B85">
        <w:rPr>
          <w:rFonts w:ascii="Arial" w:hAnsi="Arial" w:cs="Arial"/>
          <w:spacing w:val="-5"/>
        </w:rPr>
        <w:t xml:space="preserve"> milhões de veículos considerados ineficientes das ruas.</w:t>
      </w:r>
      <w:r>
        <w:rPr>
          <w:rFonts w:ascii="Arial" w:hAnsi="Arial" w:cs="Arial"/>
          <w:spacing w:val="-5"/>
        </w:rPr>
        <w:t xml:space="preserve"> </w:t>
      </w:r>
      <w:r w:rsidR="00CE23FE" w:rsidRPr="00641B85">
        <w:rPr>
          <w:rFonts w:ascii="Arial" w:hAnsi="Arial" w:cs="Arial"/>
          <w:spacing w:val="-5"/>
        </w:rPr>
        <w:t>Além disso,</w:t>
      </w:r>
      <w:r>
        <w:rPr>
          <w:rFonts w:ascii="Arial" w:hAnsi="Arial" w:cs="Arial"/>
          <w:spacing w:val="-5"/>
        </w:rPr>
        <w:t xml:space="preserve"> pretende</w:t>
      </w:r>
      <w:r w:rsidR="00CE23FE" w:rsidRPr="00641B85">
        <w:rPr>
          <w:rFonts w:ascii="Arial" w:hAnsi="Arial" w:cs="Arial"/>
          <w:spacing w:val="-5"/>
        </w:rPr>
        <w:t xml:space="preserve"> acelerar o plantio de árvores em uma área equivalente a trezentos e 30 mil campos de futebol ainda este ano, e aprovou alterações da lei de proteção ambiental para dar mais poder aos fiscais.</w:t>
      </w:r>
    </w:p>
    <w:p w:rsidR="00952870" w:rsidRPr="00641B85" w:rsidRDefault="005F06E1" w:rsidP="00641B85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ab/>
        <w:t>O</w:t>
      </w:r>
      <w:r w:rsidR="00952870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governo pretende gastar: US$ 300 bilhões contra a poluição do ar; US$ 340 bilhões até 2020 na limpeza da água. E ainda mais: nas três regiões mais afetadas (</w:t>
      </w:r>
      <w:proofErr w:type="spellStart"/>
      <w:r w:rsidR="00952870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Hebel</w:t>
      </w:r>
      <w:proofErr w:type="spellEnd"/>
      <w:r w:rsidR="00952870" w:rsidRPr="00641B85">
        <w:rPr>
          <w:rFonts w:ascii="Arial" w:hAnsi="Arial" w:cs="Arial"/>
          <w:spacing w:val="-5"/>
          <w:sz w:val="24"/>
          <w:szCs w:val="24"/>
          <w:shd w:val="clear" w:color="auto" w:fill="FFFFFF"/>
        </w:rPr>
        <w:t>, Tianjin e Pequim).</w:t>
      </w:r>
    </w:p>
    <w:p w:rsidR="00844867" w:rsidRDefault="00844867" w:rsidP="00641B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5C35">
        <w:rPr>
          <w:rFonts w:ascii="Arial" w:hAnsi="Arial" w:cs="Arial"/>
          <w:b/>
          <w:sz w:val="24"/>
          <w:szCs w:val="24"/>
        </w:rPr>
        <w:t>http://g1.globo.com/jornal-da-globo/noticia/2014/07/china-investe-para-ganhar-guerra-contra-poluicao-em-todo-o-pais.html</w:t>
      </w: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  <w:shd w:val="clear" w:color="auto" w:fill="FFFFFF"/>
        </w:rPr>
        <w:lastRenderedPageBreak/>
        <w:t>Um exemplo que ilustra o tamanho do mercado e da escala de produção diz respeito à produção anual de aço bruto: a China produz cerca de 420 milhões de toneladas, enquanto o Brasil produz 31 milhões (NONNENBERG, 2010).</w:t>
      </w:r>
    </w:p>
    <w:p w:rsidR="001B7E4C" w:rsidRPr="00641B85" w:rsidRDefault="001B7E4C" w:rsidP="001B7E4C">
      <w:pPr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E</w:t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m outubro de 2013, </w:t>
      </w:r>
      <w:proofErr w:type="spellStart"/>
      <w:r w:rsidRPr="00641B85">
        <w:rPr>
          <w:rFonts w:ascii="Arial" w:hAnsi="Arial" w:cs="Arial"/>
          <w:sz w:val="24"/>
          <w:szCs w:val="24"/>
          <w:shd w:val="clear" w:color="auto" w:fill="FFFFFF"/>
        </w:rPr>
        <w:t>Harbin</w:t>
      </w:r>
      <w:proofErr w:type="spellEnd"/>
      <w:r w:rsidRPr="00641B85">
        <w:rPr>
          <w:rFonts w:ascii="Arial" w:hAnsi="Arial" w:cs="Arial"/>
          <w:sz w:val="24"/>
          <w:szCs w:val="24"/>
          <w:shd w:val="clear" w:color="auto" w:fill="FFFFFF"/>
        </w:rPr>
        <w:t>, cidade de 10,6 milhões de habitantes, teve de paralisar suas atividades por causa de níveis de poluição superiores ao recorde do ano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41B8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>A</w:t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s autoridades de Pequim emitiram seu primeiro alerta de </w:t>
      </w:r>
      <w:proofErr w:type="spellStart"/>
      <w:r w:rsidRPr="00641B85">
        <w:rPr>
          <w:rFonts w:ascii="Arial" w:hAnsi="Arial" w:cs="Arial"/>
          <w:sz w:val="24"/>
          <w:szCs w:val="24"/>
          <w:shd w:val="clear" w:color="auto" w:fill="FFFFFF"/>
        </w:rPr>
        <w:t>smog</w:t>
      </w:r>
      <w:proofErr w:type="spellEnd"/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 de 2014, disparado quando </w:t>
      </w:r>
      <w:proofErr w:type="gramStart"/>
      <w:r w:rsidRPr="00641B85">
        <w:rPr>
          <w:rFonts w:ascii="Arial" w:hAnsi="Arial" w:cs="Arial"/>
          <w:sz w:val="24"/>
          <w:szCs w:val="24"/>
          <w:shd w:val="clear" w:color="auto" w:fill="FFFFFF"/>
        </w:rPr>
        <w:t>o índice de partículas inaláveis</w:t>
      </w:r>
      <w:proofErr w:type="gramEnd"/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 finas (menores que 2,5 </w:t>
      </w:r>
      <w:proofErr w:type="spellStart"/>
      <w:r w:rsidRPr="00641B85">
        <w:rPr>
          <w:rFonts w:ascii="Arial" w:hAnsi="Arial" w:cs="Arial"/>
          <w:sz w:val="24"/>
          <w:szCs w:val="24"/>
          <w:shd w:val="clear" w:color="auto" w:fill="FFFFFF"/>
        </w:rPr>
        <w:t>mícrons</w:t>
      </w:r>
      <w:proofErr w:type="spellEnd"/>
      <w:r w:rsidRPr="00641B85">
        <w:rPr>
          <w:rFonts w:ascii="Arial" w:hAnsi="Arial" w:cs="Arial"/>
          <w:sz w:val="24"/>
          <w:szCs w:val="24"/>
          <w:shd w:val="clear" w:color="auto" w:fill="FFFFFF"/>
        </w:rPr>
        <w:t>), associadas a graves doenças respiratórias, supera 500 microgramas por metro cúbico, 20 vezes mais do que a Organização Mundial da Saúde recomenda</w:t>
      </w:r>
    </w:p>
    <w:p w:rsidR="001B7E4C" w:rsidRPr="006D5C35" w:rsidRDefault="001B7E4C" w:rsidP="001B7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5C35">
        <w:rPr>
          <w:rFonts w:ascii="Arial" w:hAnsi="Arial" w:cs="Arial"/>
          <w:b/>
          <w:sz w:val="24"/>
          <w:szCs w:val="24"/>
        </w:rPr>
        <w:t>http://www.brasil247.com/pt/247/revista_oasis/146824/China-a-grande-poluidora-Nuvens-espessas-de-polui%C3%A7%C3%A3o-abafam-os-c%C3%A9us-chineses.htm</w:t>
      </w:r>
    </w:p>
    <w:p w:rsidR="001B7E4C" w:rsidRPr="00641B85" w:rsidRDefault="001B7E4C" w:rsidP="001B7E4C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 uma entrevista uma</w:t>
      </w:r>
      <w:r w:rsidRPr="00641B85">
        <w:rPr>
          <w:rFonts w:ascii="Arial" w:hAnsi="Arial" w:cs="Arial"/>
          <w:shd w:val="clear" w:color="auto" w:fill="FFFFFF"/>
        </w:rPr>
        <w:t xml:space="preserve"> britânica de 34 anos, mãe de duas crianças. "Não me sinto segura em deixar meu filho de dois anos de idade brincar ao ar livre. A poluição limita as atividades que se pode fazer como família." em </w:t>
      </w:r>
      <w:proofErr w:type="gramStart"/>
      <w:r w:rsidRPr="00641B85">
        <w:rPr>
          <w:rFonts w:ascii="Arial" w:hAnsi="Arial" w:cs="Arial"/>
          <w:shd w:val="clear" w:color="auto" w:fill="FFFFFF"/>
        </w:rPr>
        <w:t>Pequim</w:t>
      </w:r>
      <w:proofErr w:type="gramEnd"/>
    </w:p>
    <w:p w:rsidR="001B7E4C" w:rsidRPr="00641B85" w:rsidRDefault="001B7E4C" w:rsidP="001B7E4C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1B85">
        <w:rPr>
          <w:rFonts w:ascii="Arial" w:hAnsi="Arial" w:cs="Arial"/>
        </w:rPr>
        <w:t xml:space="preserve">Os pais estão preocupados com os efeitos de longo prazo da exposição de seus filhos à poluição. Muitos </w:t>
      </w:r>
      <w:proofErr w:type="gramStart"/>
      <w:r w:rsidRPr="00641B85">
        <w:rPr>
          <w:rFonts w:ascii="Arial" w:hAnsi="Arial" w:cs="Arial"/>
        </w:rPr>
        <w:t>lembram do</w:t>
      </w:r>
      <w:proofErr w:type="gramEnd"/>
      <w:r w:rsidRPr="00641B85">
        <w:rPr>
          <w:rFonts w:ascii="Arial" w:hAnsi="Arial" w:cs="Arial"/>
        </w:rPr>
        <w:t xml:space="preserve"> fenômeno apelidado de "</w:t>
      </w:r>
      <w:proofErr w:type="spellStart"/>
      <w:r w:rsidRPr="00641B85">
        <w:rPr>
          <w:rFonts w:ascii="Arial" w:hAnsi="Arial" w:cs="Arial"/>
        </w:rPr>
        <w:t>arpocalipse</w:t>
      </w:r>
      <w:proofErr w:type="spellEnd"/>
      <w:r w:rsidRPr="00641B85">
        <w:rPr>
          <w:rFonts w:ascii="Arial" w:hAnsi="Arial" w:cs="Arial"/>
        </w:rPr>
        <w:t>" no ano passado, quando uma nuvem marrom de poeira pairou no céu da capital chinesa por semanas.</w:t>
      </w:r>
    </w:p>
    <w:p w:rsidR="001B7E4C" w:rsidRPr="00641B85" w:rsidRDefault="001B7E4C" w:rsidP="001B7E4C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1B85">
        <w:rPr>
          <w:rFonts w:ascii="Arial" w:hAnsi="Arial" w:cs="Arial"/>
        </w:rPr>
        <w:t xml:space="preserve">Reagindo à indignação coletiva, o premiê Li </w:t>
      </w:r>
      <w:proofErr w:type="spellStart"/>
      <w:r w:rsidRPr="00641B85">
        <w:rPr>
          <w:rFonts w:ascii="Arial" w:hAnsi="Arial" w:cs="Arial"/>
        </w:rPr>
        <w:t>Keqiang</w:t>
      </w:r>
      <w:proofErr w:type="spellEnd"/>
      <w:r w:rsidRPr="00641B85">
        <w:rPr>
          <w:rFonts w:ascii="Arial" w:hAnsi="Arial" w:cs="Arial"/>
        </w:rPr>
        <w:t xml:space="preserve"> prometeu "lutar na guerra contra a poluição". Sistemas de monitoramento foram lançados em várias cidades.</w:t>
      </w:r>
      <w:r>
        <w:rPr>
          <w:rFonts w:ascii="Arial" w:hAnsi="Arial" w:cs="Arial"/>
        </w:rPr>
        <w:t xml:space="preserve"> </w:t>
      </w:r>
      <w:r w:rsidRPr="00641B85">
        <w:rPr>
          <w:rFonts w:ascii="Arial" w:hAnsi="Arial" w:cs="Arial"/>
        </w:rPr>
        <w:t>Um estudo da OMS afirma que a poluição do ar contribuiu para 1,2 milhão de mortes prematuras na China em 2010 - 40% do total global.</w:t>
      </w:r>
    </w:p>
    <w:p w:rsidR="001B7E4C" w:rsidRPr="00641B85" w:rsidRDefault="001B7E4C" w:rsidP="001B7E4C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1B7E4C" w:rsidRPr="00641B85" w:rsidRDefault="001B7E4C" w:rsidP="001B7E4C">
      <w:pPr>
        <w:pStyle w:val="Norma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41B85">
        <w:rPr>
          <w:rFonts w:ascii="Arial" w:hAnsi="Arial" w:cs="Arial"/>
          <w:noProof/>
        </w:rPr>
        <w:lastRenderedPageBreak/>
        <w:drawing>
          <wp:inline distT="0" distB="0" distL="0" distR="0">
            <wp:extent cx="5810250" cy="3648075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4C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7E4C" w:rsidRPr="00641B85" w:rsidRDefault="001B7E4C" w:rsidP="001B7E4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>Para tentar amenizar seu problema imediato para evasão de mão de obra, como salários generosos e pagam passagens aos executivos para que suas famílias possam mo</w:t>
      </w:r>
      <w:r w:rsidR="003B6968">
        <w:rPr>
          <w:rFonts w:ascii="Arial" w:hAnsi="Arial" w:cs="Arial"/>
          <w:sz w:val="24"/>
          <w:szCs w:val="24"/>
          <w:shd w:val="clear" w:color="auto" w:fill="FFFFFF"/>
        </w:rPr>
        <w:t>rar em lugares menos poluídos e</w:t>
      </w:r>
      <w:r w:rsidRPr="00641B85">
        <w:rPr>
          <w:rFonts w:ascii="Arial" w:hAnsi="Arial" w:cs="Arial"/>
          <w:sz w:val="24"/>
          <w:szCs w:val="24"/>
          <w:shd w:val="clear" w:color="auto" w:fill="FFFFFF"/>
        </w:rPr>
        <w:t xml:space="preserve"> Escritórios e casas têm sistemas sofisticados de filtros de ar. Máscaras contra poluição são distribuídas no ambiente de trabalho.</w:t>
      </w:r>
    </w:p>
    <w:p w:rsidR="001B7E4C" w:rsidRDefault="001B7E4C" w:rsidP="001B7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5C35">
        <w:rPr>
          <w:rFonts w:ascii="Arial" w:hAnsi="Arial" w:cs="Arial"/>
          <w:b/>
          <w:sz w:val="24"/>
          <w:szCs w:val="24"/>
        </w:rPr>
        <w:t>http://www.bbc.com/portuguese/noticias/2015/01/141020_vert_fut_poluicao_pequim_dg.shtml</w:t>
      </w:r>
    </w:p>
    <w:p w:rsidR="007B3E3D" w:rsidRPr="006D5C35" w:rsidRDefault="007B3E3D" w:rsidP="001B7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4C22" w:rsidRPr="006D5C35" w:rsidRDefault="001B7E4C" w:rsidP="001B7E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D5C35" w:rsidRDefault="006D5C35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7C3A" w:rsidRPr="00641B85" w:rsidRDefault="003B6968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informações</w:t>
      </w:r>
      <w:proofErr w:type="gramEnd"/>
      <w:r>
        <w:rPr>
          <w:rFonts w:ascii="Arial" w:hAnsi="Arial" w:cs="Arial"/>
          <w:sz w:val="24"/>
          <w:szCs w:val="24"/>
        </w:rPr>
        <w:t xml:space="preserve"> adicionais:</w:t>
      </w:r>
    </w:p>
    <w:p w:rsidR="007E7C3A" w:rsidRPr="00641B85" w:rsidRDefault="007E7C3A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t>http://www.coladaweb.com/economia/a-china-na-economia-internacional</w:t>
      </w:r>
    </w:p>
    <w:p w:rsidR="007E7C3A" w:rsidRPr="00641B85" w:rsidRDefault="00C0480A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t>http://g1.globo.com/economia/agronegocios/noticia/2015/08/china-lidera-importacoes-de-produtos-agropecuarios-do-brasil-em-julho.html</w:t>
      </w:r>
    </w:p>
    <w:p w:rsidR="002419A5" w:rsidRPr="00641B85" w:rsidRDefault="006531BB" w:rsidP="00641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B85">
        <w:rPr>
          <w:rFonts w:ascii="Arial" w:hAnsi="Arial" w:cs="Arial"/>
          <w:sz w:val="24"/>
          <w:szCs w:val="24"/>
        </w:rPr>
        <w:t>http://www.agricultura.gov.br/comunicacao/noticias/2015/07/china-e-o-principal-destino-das-exportacoes-brasileiras-do-agronegocio-no-1-semestre</w:t>
      </w:r>
    </w:p>
    <w:sectPr w:rsidR="002419A5" w:rsidRPr="00641B85" w:rsidSect="004E360D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287"/>
    <w:multiLevelType w:val="hybridMultilevel"/>
    <w:tmpl w:val="2ACC5AA8"/>
    <w:lvl w:ilvl="0" w:tplc="3D86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04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AF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2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141FB0"/>
    <w:multiLevelType w:val="hybridMultilevel"/>
    <w:tmpl w:val="BD7A6D7C"/>
    <w:lvl w:ilvl="0" w:tplc="D0D8A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A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E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4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6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6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6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656DD"/>
    <w:multiLevelType w:val="hybridMultilevel"/>
    <w:tmpl w:val="5EB01210"/>
    <w:lvl w:ilvl="0" w:tplc="67A49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8A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8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F81598"/>
    <w:multiLevelType w:val="hybridMultilevel"/>
    <w:tmpl w:val="40BE3206"/>
    <w:lvl w:ilvl="0" w:tplc="5EA8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3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E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4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2C5B77"/>
    <w:multiLevelType w:val="hybridMultilevel"/>
    <w:tmpl w:val="60E827EA"/>
    <w:lvl w:ilvl="0" w:tplc="7EBEB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29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4D81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C3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E2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A5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46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808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87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FB5343"/>
    <w:multiLevelType w:val="hybridMultilevel"/>
    <w:tmpl w:val="EE4EC9A6"/>
    <w:lvl w:ilvl="0" w:tplc="931A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EF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2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F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A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C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003B00"/>
    <w:multiLevelType w:val="hybridMultilevel"/>
    <w:tmpl w:val="697E6286"/>
    <w:lvl w:ilvl="0" w:tplc="3C02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E3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0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C4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2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2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2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2B16"/>
    <w:rsid w:val="00002DCF"/>
    <w:rsid w:val="000B4E34"/>
    <w:rsid w:val="000D56F9"/>
    <w:rsid w:val="000D675C"/>
    <w:rsid w:val="000E468E"/>
    <w:rsid w:val="00107C2B"/>
    <w:rsid w:val="00150F70"/>
    <w:rsid w:val="00181862"/>
    <w:rsid w:val="00184A63"/>
    <w:rsid w:val="001B7E4C"/>
    <w:rsid w:val="001D4C22"/>
    <w:rsid w:val="002419A5"/>
    <w:rsid w:val="0025236E"/>
    <w:rsid w:val="00281FBC"/>
    <w:rsid w:val="002929BE"/>
    <w:rsid w:val="002C4208"/>
    <w:rsid w:val="00326FDE"/>
    <w:rsid w:val="00332733"/>
    <w:rsid w:val="00335346"/>
    <w:rsid w:val="003B6968"/>
    <w:rsid w:val="003C4356"/>
    <w:rsid w:val="004031EE"/>
    <w:rsid w:val="00476A88"/>
    <w:rsid w:val="004829BB"/>
    <w:rsid w:val="00485E53"/>
    <w:rsid w:val="004D7C48"/>
    <w:rsid w:val="004E360D"/>
    <w:rsid w:val="00562B16"/>
    <w:rsid w:val="005F06E1"/>
    <w:rsid w:val="00605D64"/>
    <w:rsid w:val="00613A45"/>
    <w:rsid w:val="00641B85"/>
    <w:rsid w:val="006531BB"/>
    <w:rsid w:val="006D5C35"/>
    <w:rsid w:val="007107FA"/>
    <w:rsid w:val="007174BC"/>
    <w:rsid w:val="007658CF"/>
    <w:rsid w:val="007B3E3D"/>
    <w:rsid w:val="007C6A5F"/>
    <w:rsid w:val="007D4932"/>
    <w:rsid w:val="007E7C3A"/>
    <w:rsid w:val="00832F90"/>
    <w:rsid w:val="00844867"/>
    <w:rsid w:val="0087360E"/>
    <w:rsid w:val="00885C6B"/>
    <w:rsid w:val="008F14C3"/>
    <w:rsid w:val="00920B47"/>
    <w:rsid w:val="00951ABE"/>
    <w:rsid w:val="00952870"/>
    <w:rsid w:val="00954B8D"/>
    <w:rsid w:val="00976FA9"/>
    <w:rsid w:val="0099440D"/>
    <w:rsid w:val="009B5AD4"/>
    <w:rsid w:val="00A514BC"/>
    <w:rsid w:val="00A959FA"/>
    <w:rsid w:val="00AE15D7"/>
    <w:rsid w:val="00B037B8"/>
    <w:rsid w:val="00B40093"/>
    <w:rsid w:val="00B935EF"/>
    <w:rsid w:val="00BA7661"/>
    <w:rsid w:val="00C0480A"/>
    <w:rsid w:val="00C06E6C"/>
    <w:rsid w:val="00C37B01"/>
    <w:rsid w:val="00CD35D8"/>
    <w:rsid w:val="00CE23FE"/>
    <w:rsid w:val="00D64347"/>
    <w:rsid w:val="00D75BC9"/>
    <w:rsid w:val="00DA278F"/>
    <w:rsid w:val="00DB5484"/>
    <w:rsid w:val="00E47E72"/>
    <w:rsid w:val="00E7483F"/>
    <w:rsid w:val="00EB055D"/>
    <w:rsid w:val="00EB3CA9"/>
    <w:rsid w:val="00EC077E"/>
    <w:rsid w:val="00EC2AA1"/>
    <w:rsid w:val="00ED46AC"/>
    <w:rsid w:val="00F42C29"/>
    <w:rsid w:val="00F431C6"/>
    <w:rsid w:val="00F5663C"/>
    <w:rsid w:val="00FD052D"/>
    <w:rsid w:val="00FD64D5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6"/>
  </w:style>
  <w:style w:type="paragraph" w:styleId="Ttulo2">
    <w:name w:val="heading 2"/>
    <w:basedOn w:val="Normal"/>
    <w:link w:val="Ttulo2Char"/>
    <w:uiPriority w:val="9"/>
    <w:qFormat/>
    <w:rsid w:val="00184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4A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184A63"/>
  </w:style>
  <w:style w:type="paragraph" w:styleId="Textodebalo">
    <w:name w:val="Balloon Text"/>
    <w:basedOn w:val="Normal"/>
    <w:link w:val="TextodebaloChar"/>
    <w:uiPriority w:val="99"/>
    <w:semiHidden/>
    <w:unhideWhenUsed/>
    <w:rsid w:val="00F4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1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C4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26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1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52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3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39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6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pesquisa.com/cidadesdomundo/xangai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apesquisa.com/geografia/petrol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apesquisa.com/paises/china/nanquim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uapesquisa.com/paises/china/cant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apesquisa.com/paises/china/tianjin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LGN/ESALQ/USP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Silvia MG Molina</cp:lastModifiedBy>
  <cp:revision>2</cp:revision>
  <dcterms:created xsi:type="dcterms:W3CDTF">2015-11-03T13:01:00Z</dcterms:created>
  <dcterms:modified xsi:type="dcterms:W3CDTF">2015-11-03T13:01:00Z</dcterms:modified>
</cp:coreProperties>
</file>