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3C" w:rsidRDefault="00833999" w:rsidP="008977E3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-3810</wp:posOffset>
            </wp:positionV>
            <wp:extent cx="895350" cy="898525"/>
            <wp:effectExtent l="0" t="0" r="0" b="0"/>
            <wp:wrapNone/>
            <wp:docPr id="1" name="Imagem 1" descr="https://monicagoncalves.files.wordpress.com/2013/05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onicagoncalves.files.wordpress.com/2013/05/logo_fd_usp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33C" w:rsidRDefault="0037433C" w:rsidP="008977E3">
      <w:pPr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UNIVERSIDADE DE SÃO PAULO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Faculdade de Direito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</w:p>
    <w:p w:rsidR="0037433C" w:rsidRDefault="0037433C" w:rsidP="008977E3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Teoria Geral do Estado </w:t>
      </w:r>
    </w:p>
    <w:p w:rsidR="00AA1579" w:rsidRPr="00AA1579" w:rsidRDefault="00AA1579" w:rsidP="00AA1579"/>
    <w:p w:rsidR="0037433C" w:rsidRDefault="00AA1579" w:rsidP="008977E3">
      <w:pPr>
        <w:pStyle w:val="Ttulo2"/>
        <w:jc w:val="center"/>
        <w:rPr>
          <w:sz w:val="20"/>
        </w:rPr>
      </w:pPr>
      <w:r>
        <w:t>História e Teoria do Estado de Direito</w:t>
      </w:r>
    </w:p>
    <w:p w:rsidR="0037433C" w:rsidRDefault="0037433C" w:rsidP="007B7809"/>
    <w:p w:rsidR="0037433C" w:rsidRPr="007B7809" w:rsidRDefault="0037433C" w:rsidP="007B7809"/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20</w:t>
      </w:r>
      <w:r w:rsidR="00D035CF">
        <w:rPr>
          <w:sz w:val="20"/>
        </w:rPr>
        <w:t>1</w:t>
      </w:r>
      <w:r w:rsidR="00063524">
        <w:rPr>
          <w:sz w:val="20"/>
        </w:rPr>
        <w:t>7</w:t>
      </w:r>
    </w:p>
    <w:p w:rsidR="0037433C" w:rsidRDefault="0037433C" w:rsidP="008977E3">
      <w:pPr>
        <w:pStyle w:val="Ttulo2"/>
        <w:jc w:val="center"/>
        <w:rPr>
          <w:sz w:val="20"/>
        </w:rPr>
      </w:pPr>
    </w:p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Período Diurno</w:t>
      </w:r>
    </w:p>
    <w:p w:rsidR="0037433C" w:rsidRDefault="0037433C" w:rsidP="008977E3">
      <w:pPr>
        <w:jc w:val="center"/>
        <w:rPr>
          <w:rFonts w:ascii="Arial" w:hAnsi="Arial" w:cs="Arial"/>
          <w:b/>
        </w:rPr>
      </w:pPr>
    </w:p>
    <w:p w:rsidR="0037433C" w:rsidRDefault="0037433C" w:rsidP="008977E3">
      <w:pPr>
        <w:rPr>
          <w:rFonts w:ascii="Arial" w:hAnsi="Arial"/>
          <w:sz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Professores Responsáveis:  </w:t>
      </w: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Profa. Associada Nina Ranieri</w:t>
      </w:r>
    </w:p>
    <w:p w:rsidR="0037433C" w:rsidRDefault="00063524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Prof. </w:t>
      </w:r>
      <w:r w:rsidR="00543275">
        <w:rPr>
          <w:rFonts w:ascii="Arial" w:hAnsi="Arial"/>
          <w:sz w:val="22"/>
          <w:szCs w:val="22"/>
        </w:rPr>
        <w:t>Dr. Gustavo Bambini</w:t>
      </w: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spacing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 - </w:t>
      </w:r>
      <w:r>
        <w:rPr>
          <w:rFonts w:ascii="Arial" w:hAnsi="Arial" w:cs="Arial"/>
          <w:b/>
          <w:sz w:val="22"/>
          <w:szCs w:val="22"/>
        </w:rPr>
        <w:t>PROGRAMA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 – Aspectos Gerais 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Estado de Direito: conceito e princípios fundamentais.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Introdução: as matrizes clássicas do Estado de Direito. Antecedentes. Características comuns.</w:t>
      </w:r>
    </w:p>
    <w:p w:rsidR="006546E4" w:rsidRPr="00B501AE" w:rsidRDefault="006546E4" w:rsidP="006546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As matrizes clássicas e as doutrinas políticas que as inspiraram.  Jusnaturalismo, liberalismo e utilitarismo.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II – História 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350">
        <w:rPr>
          <w:rFonts w:ascii="Arial" w:hAnsi="Arial" w:cs="Arial"/>
          <w:sz w:val="22"/>
          <w:szCs w:val="22"/>
        </w:rPr>
        <w:t xml:space="preserve">O </w:t>
      </w:r>
      <w:r w:rsidRPr="00934350">
        <w:rPr>
          <w:rFonts w:ascii="Arial" w:hAnsi="Arial" w:cs="Arial"/>
          <w:i/>
          <w:sz w:val="22"/>
          <w:szCs w:val="22"/>
        </w:rPr>
        <w:t>Rule of Law</w:t>
      </w:r>
      <w:r w:rsidRPr="00934350">
        <w:rPr>
          <w:rFonts w:ascii="Arial" w:hAnsi="Arial" w:cs="Arial"/>
          <w:sz w:val="22"/>
          <w:szCs w:val="22"/>
        </w:rPr>
        <w:t xml:space="preserve"> britânico. </w:t>
      </w:r>
      <w:r w:rsidRPr="00B501AE">
        <w:rPr>
          <w:rFonts w:ascii="Arial" w:hAnsi="Arial" w:cs="Arial"/>
          <w:sz w:val="22"/>
          <w:szCs w:val="22"/>
        </w:rPr>
        <w:t>Circunstancias e características; afirmação e teoria jurídica; principais instituições e atuais desafios.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  <w:lang w:val="en-US"/>
        </w:rPr>
        <w:t xml:space="preserve">O </w:t>
      </w:r>
      <w:r w:rsidRPr="00B501AE">
        <w:rPr>
          <w:rFonts w:ascii="Arial" w:hAnsi="Arial" w:cs="Arial"/>
          <w:i/>
          <w:sz w:val="22"/>
          <w:szCs w:val="22"/>
          <w:lang w:val="en-US"/>
        </w:rPr>
        <w:t>Rule of Law</w:t>
      </w:r>
      <w:r w:rsidRPr="00B501AE">
        <w:rPr>
          <w:rFonts w:ascii="Arial" w:hAnsi="Arial" w:cs="Arial"/>
          <w:sz w:val="22"/>
          <w:szCs w:val="22"/>
          <w:lang w:val="en-US"/>
        </w:rPr>
        <w:t xml:space="preserve"> americano. </w:t>
      </w:r>
      <w:r w:rsidRPr="00B501AE">
        <w:rPr>
          <w:rFonts w:ascii="Arial" w:hAnsi="Arial" w:cs="Arial"/>
          <w:sz w:val="22"/>
          <w:szCs w:val="22"/>
        </w:rPr>
        <w:t>Circunstancias e características; afirmação e teoria jurídica; principais instituições e atuais desafios.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O </w:t>
      </w:r>
      <w:r w:rsidRPr="00B501AE">
        <w:rPr>
          <w:rFonts w:ascii="Arial" w:hAnsi="Arial" w:cs="Arial"/>
          <w:i/>
          <w:sz w:val="22"/>
          <w:szCs w:val="22"/>
        </w:rPr>
        <w:t>Rechtstaat</w:t>
      </w:r>
      <w:r w:rsidRPr="00B501AE">
        <w:rPr>
          <w:rFonts w:ascii="Arial" w:hAnsi="Arial" w:cs="Arial"/>
          <w:sz w:val="22"/>
          <w:szCs w:val="22"/>
        </w:rPr>
        <w:t>. Circunstancias e características; afirmação e teoria jurídica; principais instituições e atuais desafios.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O </w:t>
      </w:r>
      <w:r w:rsidRPr="00B501AE">
        <w:rPr>
          <w:rFonts w:ascii="Arial" w:hAnsi="Arial" w:cs="Arial"/>
          <w:i/>
          <w:sz w:val="22"/>
          <w:szCs w:val="22"/>
        </w:rPr>
        <w:t>État de Droit</w:t>
      </w:r>
      <w:r w:rsidRPr="00B501AE">
        <w:rPr>
          <w:rFonts w:ascii="Arial" w:hAnsi="Arial" w:cs="Arial"/>
          <w:sz w:val="22"/>
          <w:szCs w:val="22"/>
        </w:rPr>
        <w:t xml:space="preserve">. Circunstancias e características; afirmação e teoria jurídica; principais instituições e atuais desafios. 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III – Teoria </w:t>
      </w:r>
    </w:p>
    <w:p w:rsidR="00AA1579" w:rsidRPr="00C46E8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6E8E">
        <w:rPr>
          <w:rFonts w:ascii="Arial" w:hAnsi="Arial" w:cs="Arial"/>
          <w:sz w:val="22"/>
          <w:szCs w:val="22"/>
        </w:rPr>
        <w:t xml:space="preserve">Instituições políticas e jurídicas do Estado de Direito. </w:t>
      </w:r>
      <w:r w:rsidR="00C46E8E" w:rsidRPr="00C46E8E">
        <w:rPr>
          <w:rFonts w:ascii="Arial" w:hAnsi="Arial" w:cs="Arial"/>
          <w:sz w:val="22"/>
          <w:szCs w:val="22"/>
        </w:rPr>
        <w:t xml:space="preserve">Instituições políticas e jurídicas do Estado de Direito: a separação de poderes, declarações de direitos. </w:t>
      </w:r>
      <w:r w:rsidRPr="00C46E8E">
        <w:rPr>
          <w:rFonts w:ascii="Arial" w:hAnsi="Arial" w:cs="Arial"/>
          <w:sz w:val="22"/>
          <w:szCs w:val="22"/>
        </w:rPr>
        <w:t>O constitucionalismo.</w:t>
      </w:r>
      <w:r w:rsidR="006E23C8" w:rsidRPr="00C46E8E">
        <w:rPr>
          <w:rFonts w:ascii="Arial" w:hAnsi="Arial" w:cs="Arial"/>
          <w:sz w:val="22"/>
          <w:szCs w:val="22"/>
        </w:rPr>
        <w:t xml:space="preserve"> </w:t>
      </w:r>
      <w:r w:rsidRPr="00C46E8E">
        <w:rPr>
          <w:rFonts w:ascii="Arial" w:hAnsi="Arial" w:cs="Arial"/>
          <w:sz w:val="22"/>
          <w:szCs w:val="22"/>
        </w:rPr>
        <w:t>O Estado constitucional de direito.</w:t>
      </w:r>
      <w:r w:rsidRPr="00C46E8E">
        <w:rPr>
          <w:rFonts w:ascii="Arial" w:hAnsi="Arial" w:cs="Arial"/>
          <w:b/>
          <w:sz w:val="22"/>
          <w:szCs w:val="22"/>
        </w:rPr>
        <w:t xml:space="preserve"> </w:t>
      </w:r>
    </w:p>
    <w:p w:rsidR="00AA1579" w:rsidRPr="00B501AE" w:rsidRDefault="00AA1579" w:rsidP="00AA1579">
      <w:pPr>
        <w:jc w:val="both"/>
        <w:rPr>
          <w:rFonts w:ascii="Arial" w:hAnsi="Arial" w:cs="Arial"/>
          <w:sz w:val="22"/>
          <w:szCs w:val="22"/>
        </w:rPr>
      </w:pPr>
      <w:r w:rsidRPr="00C46E8E">
        <w:rPr>
          <w:rFonts w:ascii="Arial" w:hAnsi="Arial" w:cs="Arial"/>
          <w:sz w:val="22"/>
          <w:szCs w:val="22"/>
        </w:rPr>
        <w:t>O Estado democrático de direito. Uma introdução.</w:t>
      </w:r>
      <w:r w:rsidRPr="00B501AE">
        <w:rPr>
          <w:rFonts w:ascii="Arial" w:hAnsi="Arial" w:cs="Arial"/>
          <w:b/>
          <w:sz w:val="22"/>
          <w:szCs w:val="22"/>
        </w:rPr>
        <w:t xml:space="preserve">  </w:t>
      </w:r>
    </w:p>
    <w:p w:rsidR="0037433C" w:rsidRPr="00B501AE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AA1579" w:rsidRPr="00B501AE" w:rsidRDefault="00AA1579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B501AE" w:rsidRDefault="0037433C" w:rsidP="008977E3">
      <w:pPr>
        <w:jc w:val="center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>II – OBJETIVOS GERAIS DA DISCIPLINA E DO CURSO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Esta disciplina visa a oferecer noções</w:t>
      </w:r>
      <w:r w:rsidR="00B501AE" w:rsidRPr="00B501AE">
        <w:rPr>
          <w:rFonts w:ascii="Arial" w:hAnsi="Arial" w:cs="Arial"/>
          <w:sz w:val="22"/>
          <w:szCs w:val="22"/>
        </w:rPr>
        <w:t xml:space="preserve"> sobre a Teoria do Estado de Direito, a partir de suas matrizes clássicas, sob perspectiva histórica e jurídica. O objetivo é identificar os princípios fundamentais, as instituições e a teoria jurídica do Estado de Direito, sem dispensar a análise das condições políticas, sociais e históricas que favoreceram sua afirmação como fórmula universalmente adotada para controle e limitação do poder estatal. Neste sentido, será feita análise das experiências históricas e de suas principais instituições, visando identificar </w:t>
      </w:r>
      <w:r w:rsidR="00BC4023" w:rsidRPr="00B501AE">
        <w:rPr>
          <w:rFonts w:ascii="Arial" w:hAnsi="Arial" w:cs="Arial"/>
          <w:sz w:val="22"/>
          <w:szCs w:val="22"/>
        </w:rPr>
        <w:t>suas contribuições</w:t>
      </w:r>
      <w:r w:rsidR="00B501AE" w:rsidRPr="00B501AE">
        <w:rPr>
          <w:rFonts w:ascii="Arial" w:hAnsi="Arial" w:cs="Arial"/>
          <w:sz w:val="22"/>
          <w:szCs w:val="22"/>
        </w:rPr>
        <w:t xml:space="preserve"> e desdobramentos no direito pátrio e no direito internacional. </w:t>
      </w:r>
      <w:r w:rsidRPr="00B501AE">
        <w:rPr>
          <w:rFonts w:ascii="Arial" w:hAnsi="Arial" w:cs="Arial"/>
          <w:sz w:val="22"/>
          <w:szCs w:val="22"/>
        </w:rPr>
        <w:t>O objetivo é preparar os alunos para o estudo do direito em geral, assim como para as demais disciplinas do curso que exijam o conhecimento preliminar d</w:t>
      </w:r>
      <w:r w:rsidR="00B501AE" w:rsidRPr="00B501AE">
        <w:rPr>
          <w:rFonts w:ascii="Arial" w:hAnsi="Arial" w:cs="Arial"/>
          <w:sz w:val="22"/>
          <w:szCs w:val="22"/>
        </w:rPr>
        <w:t xml:space="preserve">essas </w:t>
      </w:r>
      <w:r w:rsidRPr="00B501AE">
        <w:rPr>
          <w:rFonts w:ascii="Arial" w:hAnsi="Arial" w:cs="Arial"/>
          <w:sz w:val="22"/>
          <w:szCs w:val="22"/>
        </w:rPr>
        <w:t xml:space="preserve">noções. 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III – METODOLOGIA</w:t>
      </w:r>
    </w:p>
    <w:p w:rsidR="0037433C" w:rsidRPr="00B501AE" w:rsidRDefault="0037433C" w:rsidP="007B7809">
      <w:pPr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O curso será ministrado de acordo com o programa e bibliografia anexos, desenvolvendo-se por meio de aulas teóricas expositivas, discussões em sala de aula, seminários, trabalho escrito semestral e leitura de textos clássicos, jurisprudência e doutrinas jurídicas contemporâneas. 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IV – SEMINÁRIOS</w:t>
      </w:r>
    </w:p>
    <w:p w:rsidR="007E2A19" w:rsidRDefault="007E2A19" w:rsidP="001E1DB8">
      <w:pPr>
        <w:rPr>
          <w:rFonts w:ascii="Arial" w:hAnsi="Arial" w:cs="Arial"/>
          <w:b/>
          <w:sz w:val="24"/>
          <w:szCs w:val="24"/>
        </w:rPr>
      </w:pP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seminários, orientados por monitores, consistirão em:</w:t>
      </w:r>
    </w:p>
    <w:p w:rsidR="001E1DB8" w:rsidRDefault="001E1DB8" w:rsidP="001E1DB8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apresentação oral em grupos;</w:t>
      </w:r>
    </w:p>
    <w:p w:rsidR="001E1DB8" w:rsidRDefault="001E1DB8" w:rsidP="001E1DB8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debates entre os alunos sobre os textos propostos. </w:t>
      </w:r>
    </w:p>
    <w:p w:rsidR="001E1DB8" w:rsidRDefault="001E1DB8" w:rsidP="001E1DB8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Sistemática de análise e interpretação de textos: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cada grupo apresentará o texto selecionado em 12 minutos, no máximo, conforme roteiro anexo (</w:t>
      </w:r>
      <w:r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sz w:val="22"/>
          <w:szCs w:val="22"/>
        </w:rPr>
        <w:t>);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dentre os integrantes do grupo, serão sorteados, no dia do seminário, 2 alunos para a apresentação, cujas avaliações comporão a de todos os integrantes do grupo;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ao final das apresentações, os monitores encarregados dos seminários farão perguntas aos demais alunos (do grupo e da turma), fomentando o debate.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leitura dos textos indicados previamente à realização do seminário é obrigatória para todos os alunos, que deverão elaborar fichas de leitura individuais, contendo as ideias centrais do texto, conforme modelo anexo (</w:t>
      </w:r>
      <w:r>
        <w:rPr>
          <w:rFonts w:ascii="Arial" w:hAnsi="Arial" w:cs="Arial"/>
          <w:b/>
          <w:sz w:val="22"/>
          <w:szCs w:val="22"/>
        </w:rPr>
        <w:t>Anexo II</w:t>
      </w:r>
      <w:r>
        <w:rPr>
          <w:rFonts w:ascii="Arial" w:hAnsi="Arial" w:cs="Arial"/>
          <w:sz w:val="22"/>
          <w:szCs w:val="22"/>
        </w:rPr>
        <w:t xml:space="preserve">).  As fichas de leitura serão recebidas pelo Moodle.  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grupo apresentador deverá entregar, via Moodle, trabalho escrito, com os pontos abordados no seminário, no dia da apresentação, conforme o </w:t>
      </w:r>
      <w:r>
        <w:rPr>
          <w:rFonts w:ascii="Arial" w:hAnsi="Arial" w:cs="Arial"/>
          <w:i/>
          <w:sz w:val="22"/>
          <w:szCs w:val="22"/>
        </w:rPr>
        <w:t xml:space="preserve">Esquema </w:t>
      </w:r>
      <w:r>
        <w:rPr>
          <w:rFonts w:ascii="Arial" w:hAnsi="Arial" w:cs="Arial"/>
          <w:sz w:val="22"/>
          <w:szCs w:val="22"/>
        </w:rPr>
        <w:t xml:space="preserve"> (hand out) indicado no texto </w:t>
      </w:r>
      <w:r>
        <w:rPr>
          <w:rFonts w:ascii="Arial" w:hAnsi="Arial" w:cs="Arial"/>
          <w:i/>
          <w:sz w:val="22"/>
          <w:szCs w:val="22"/>
        </w:rPr>
        <w:t>O método da leitura estrutural</w:t>
      </w:r>
      <w:r>
        <w:rPr>
          <w:rFonts w:ascii="Arial" w:hAnsi="Arial" w:cs="Arial"/>
          <w:sz w:val="22"/>
          <w:szCs w:val="22"/>
        </w:rPr>
        <w:t>, de Ronaldo Porto Macedo Jr. (http://bibliotecadigital.fgv.br/dspace/bitstream/handle/10438/2814/caderno%20direito%2016%20-%20revisado%20031207.pdf?sequence=1)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seminário será avaliado pelos monitores de acordo com o roteiro constante do </w:t>
      </w:r>
      <w:r>
        <w:rPr>
          <w:rFonts w:ascii="Arial" w:hAnsi="Arial" w:cs="Arial"/>
          <w:b/>
          <w:sz w:val="22"/>
          <w:szCs w:val="22"/>
        </w:rPr>
        <w:t>Anexo III.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orientações sobre a leitura de textos, recomenda-se: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MACEDO Jr., Ronaldo – </w:t>
      </w:r>
      <w:r>
        <w:rPr>
          <w:rFonts w:ascii="Arial" w:hAnsi="Arial" w:cs="Arial"/>
          <w:i/>
          <w:sz w:val="22"/>
          <w:szCs w:val="22"/>
        </w:rPr>
        <w:t>O método da leitura estrutural</w:t>
      </w:r>
      <w:r>
        <w:rPr>
          <w:rFonts w:ascii="Arial" w:hAnsi="Arial" w:cs="Arial"/>
          <w:sz w:val="22"/>
          <w:szCs w:val="22"/>
        </w:rPr>
        <w:t xml:space="preserve">, in Filosofia Política, 2008, São Paulo, Atlas.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Disponível para </w:t>
      </w:r>
      <w:r>
        <w:rPr>
          <w:rFonts w:ascii="Arial" w:hAnsi="Arial" w:cs="Arial"/>
          <w:i/>
          <w:sz w:val="22"/>
          <w:szCs w:val="22"/>
        </w:rPr>
        <w:t xml:space="preserve">download </w:t>
      </w:r>
      <w:r>
        <w:rPr>
          <w:rFonts w:ascii="Arial" w:hAnsi="Arial" w:cs="Arial"/>
          <w:sz w:val="22"/>
          <w:szCs w:val="22"/>
        </w:rPr>
        <w:t xml:space="preserve">em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http://bibliotecadigital.fgv.br/dspace/bitstream/handle/10438/2814/caderno%20direito%2016%20-%20revisado%20031207.pdf?sequence=1</w:t>
      </w:r>
    </w:p>
    <w:p w:rsidR="001E1DB8" w:rsidRDefault="001E1DB8" w:rsidP="001E1DB8">
      <w:pPr>
        <w:rPr>
          <w:rFonts w:ascii="Arial" w:hAnsi="Arial" w:cs="Arial"/>
          <w:sz w:val="22"/>
          <w:szCs w:val="22"/>
        </w:rPr>
      </w:pPr>
    </w:p>
    <w:p w:rsidR="001E1DB8" w:rsidRDefault="001E1DB8" w:rsidP="001E1DB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orientações complementares acerca da apresentação dos seminários, ver: </w:t>
      </w:r>
    </w:p>
    <w:p w:rsidR="001E1DB8" w:rsidRDefault="001E1DB8" w:rsidP="001E1DB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MACEDO Jr., Ronaldo – </w:t>
      </w:r>
      <w:r>
        <w:rPr>
          <w:rFonts w:ascii="Arial" w:hAnsi="Arial" w:cs="Arial"/>
          <w:i/>
          <w:sz w:val="22"/>
          <w:szCs w:val="22"/>
        </w:rPr>
        <w:t>Como dar seminários sobre textos conceitualmente complexos</w:t>
      </w:r>
      <w:r>
        <w:rPr>
          <w:rFonts w:ascii="Arial" w:hAnsi="Arial" w:cs="Arial"/>
          <w:sz w:val="22"/>
          <w:szCs w:val="22"/>
        </w:rPr>
        <w:t xml:space="preserve">, in Ensino do Direito para um mundo em transformação, Marina Feferbaum e José Garcez Ghirardi (org.), 2012, São Paulo, Fundação Getúlio Vargas.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Disponível para </w:t>
      </w:r>
      <w:r>
        <w:rPr>
          <w:rFonts w:ascii="Arial" w:hAnsi="Arial" w:cs="Arial"/>
          <w:i/>
          <w:sz w:val="22"/>
          <w:szCs w:val="22"/>
        </w:rPr>
        <w:t xml:space="preserve">download </w:t>
      </w:r>
      <w:r>
        <w:rPr>
          <w:rFonts w:ascii="Arial" w:hAnsi="Arial" w:cs="Arial"/>
          <w:sz w:val="22"/>
          <w:szCs w:val="22"/>
        </w:rPr>
        <w:t xml:space="preserve">em </w:t>
      </w:r>
    </w:p>
    <w:p w:rsidR="001E1DB8" w:rsidRDefault="001E1DB8" w:rsidP="001E1DB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http://direitosp.fgv.br/sites/direitosp.fgv.br/files/ensino_do_direito_para_um_mundo_em_transformacao.pdf</w:t>
      </w:r>
    </w:p>
    <w:p w:rsidR="001E1DB8" w:rsidRDefault="001E1DB8" w:rsidP="001E1DB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E1DB8" w:rsidRDefault="001E1DB8" w:rsidP="001E1DB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adicionais serão fornecidas aos alunos via sistema Moodle (disciplina TGE II – diurno), inclusive sobre a avalição dos demais alunos, não integrantes do grupo apresentador. 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Têm por objetivo a discussão de temas conexos aos das aulas teóricas, por meio de exercícios ou de análise e interpretação dos textos previstos na bibliografia indicada. 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B52C54" w:rsidRDefault="0037433C" w:rsidP="00297242">
      <w:pPr>
        <w:pStyle w:val="Ttulo1"/>
        <w:rPr>
          <w:rFonts w:cs="Arial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5641E2" w:rsidRPr="00A1734B" w:rsidRDefault="005641E2" w:rsidP="0098395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A1734B" w:rsidRDefault="0037433C" w:rsidP="0098395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1734B">
        <w:rPr>
          <w:rFonts w:ascii="Arial" w:hAnsi="Arial" w:cs="Arial"/>
          <w:b/>
          <w:sz w:val="22"/>
          <w:szCs w:val="22"/>
        </w:rPr>
        <w:t xml:space="preserve">VI-  CRITÉRIOS DE AVALIAÇÃO </w:t>
      </w:r>
    </w:p>
    <w:p w:rsidR="0037433C" w:rsidRPr="00A1734B" w:rsidRDefault="0037433C" w:rsidP="0098395D">
      <w:pPr>
        <w:jc w:val="both"/>
        <w:rPr>
          <w:rFonts w:ascii="Arial" w:hAnsi="Arial" w:cs="Arial"/>
          <w:sz w:val="22"/>
          <w:szCs w:val="22"/>
        </w:rPr>
      </w:pPr>
    </w:p>
    <w:p w:rsidR="005C1482" w:rsidRDefault="005C1482" w:rsidP="005C1482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Os alunos serão avaliados por meio de:</w:t>
      </w:r>
    </w:p>
    <w:p w:rsidR="00A369C4" w:rsidRDefault="00A369C4" w:rsidP="00A369C4">
      <w:pPr>
        <w:pStyle w:val="PargrafodaLista"/>
        <w:numPr>
          <w:ilvl w:val="0"/>
          <w:numId w:val="3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apresentação de seminário (2,0)</w:t>
      </w:r>
    </w:p>
    <w:p w:rsidR="00A369C4" w:rsidRDefault="00A369C4" w:rsidP="00A369C4">
      <w:pPr>
        <w:pStyle w:val="PargrafodaLista"/>
        <w:numPr>
          <w:ilvl w:val="0"/>
          <w:numId w:val="3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elaboração do esquema de seminário (</w:t>
      </w:r>
      <w:r w:rsidRPr="00F067F3">
        <w:rPr>
          <w:rFonts w:ascii="Arial" w:hAnsi="Arial" w:cs="Arial"/>
          <w:i/>
          <w:sz w:val="22"/>
          <w:szCs w:val="22"/>
        </w:rPr>
        <w:t>hand out</w:t>
      </w:r>
      <w:r>
        <w:rPr>
          <w:rFonts w:ascii="Arial" w:hAnsi="Arial" w:cs="Arial"/>
          <w:sz w:val="22"/>
          <w:szCs w:val="22"/>
        </w:rPr>
        <w:t>) (1,8)</w:t>
      </w:r>
    </w:p>
    <w:p w:rsidR="00A369C4" w:rsidRDefault="00A369C4" w:rsidP="00A369C4">
      <w:pPr>
        <w:pStyle w:val="PargrafodaLista"/>
        <w:numPr>
          <w:ilvl w:val="0"/>
          <w:numId w:val="3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fichamentos (1,2) </w:t>
      </w:r>
    </w:p>
    <w:p w:rsidR="00A369C4" w:rsidRDefault="00A369C4" w:rsidP="00A369C4">
      <w:pPr>
        <w:pStyle w:val="PargrafodaLista"/>
        <w:numPr>
          <w:ilvl w:val="0"/>
          <w:numId w:val="3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participação em seminário (1,0); </w:t>
      </w:r>
      <w:r w:rsidRPr="00E0140E">
        <w:rPr>
          <w:rFonts w:ascii="Arial" w:hAnsi="Arial" w:cs="Arial"/>
          <w:sz w:val="22"/>
          <w:szCs w:val="22"/>
        </w:rPr>
        <w:t xml:space="preserve"> </w:t>
      </w:r>
    </w:p>
    <w:p w:rsidR="00A369C4" w:rsidRPr="00E0140E" w:rsidRDefault="00A369C4" w:rsidP="00A369C4">
      <w:pPr>
        <w:pStyle w:val="PargrafodaLista"/>
        <w:numPr>
          <w:ilvl w:val="0"/>
          <w:numId w:val="3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0140E">
        <w:rPr>
          <w:rFonts w:ascii="Arial" w:hAnsi="Arial" w:cs="Arial"/>
          <w:sz w:val="22"/>
          <w:szCs w:val="22"/>
        </w:rPr>
        <w:t>rova semestral</w:t>
      </w:r>
      <w:r>
        <w:rPr>
          <w:rFonts w:ascii="Arial" w:hAnsi="Arial" w:cs="Arial"/>
          <w:sz w:val="22"/>
          <w:szCs w:val="22"/>
        </w:rPr>
        <w:t xml:space="preserve"> </w:t>
      </w:r>
      <w:r w:rsidRPr="00E014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(4,0). </w:t>
      </w:r>
    </w:p>
    <w:p w:rsidR="0037433C" w:rsidRDefault="0037433C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0C623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 - CRONOGRAMA DAS AULAS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D1465" w:rsidRDefault="003D1465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8977E3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  <w:r w:rsidRPr="008977E3">
        <w:rPr>
          <w:rFonts w:ascii="Arial" w:hAnsi="Arial" w:cs="Arial"/>
          <w:b/>
          <w:sz w:val="22"/>
          <w:szCs w:val="22"/>
        </w:rPr>
        <w:t>MÓDULO I</w:t>
      </w:r>
      <w:r w:rsidR="00BC4023">
        <w:rPr>
          <w:rFonts w:ascii="Arial" w:hAnsi="Arial" w:cs="Arial"/>
          <w:b/>
          <w:sz w:val="22"/>
          <w:szCs w:val="22"/>
        </w:rPr>
        <w:t xml:space="preserve"> – ASPECTOS GERAIS</w:t>
      </w:r>
      <w:r w:rsidR="00895360">
        <w:rPr>
          <w:rFonts w:ascii="Arial" w:hAnsi="Arial" w:cs="Arial"/>
          <w:b/>
          <w:sz w:val="22"/>
          <w:szCs w:val="22"/>
        </w:rPr>
        <w:t xml:space="preserve"> – Profa. Nina Ranieri</w:t>
      </w:r>
    </w:p>
    <w:p w:rsidR="001F480D" w:rsidRPr="003D1465" w:rsidRDefault="00543275" w:rsidP="003D1465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4/8 - </w:t>
      </w:r>
      <w:r w:rsidR="0037433C" w:rsidRPr="003D1465">
        <w:rPr>
          <w:rFonts w:ascii="Arial" w:hAnsi="Arial" w:cs="Arial"/>
          <w:b/>
          <w:sz w:val="24"/>
          <w:szCs w:val="24"/>
        </w:rPr>
        <w:t>I Aula –</w:t>
      </w:r>
      <w:r w:rsidR="003D1465" w:rsidRPr="003D1465">
        <w:rPr>
          <w:rFonts w:ascii="Arial" w:hAnsi="Arial" w:cs="Arial"/>
          <w:b/>
          <w:sz w:val="24"/>
          <w:szCs w:val="24"/>
        </w:rPr>
        <w:t xml:space="preserve"> </w:t>
      </w:r>
      <w:r w:rsidR="0037433C" w:rsidRPr="003D1465">
        <w:rPr>
          <w:rFonts w:ascii="Arial" w:hAnsi="Arial" w:cs="Arial"/>
          <w:sz w:val="24"/>
          <w:szCs w:val="24"/>
        </w:rPr>
        <w:t>Apresentação do curso</w:t>
      </w:r>
      <w:r w:rsidR="00934350" w:rsidRPr="003D1465">
        <w:rPr>
          <w:rFonts w:ascii="Arial" w:hAnsi="Arial" w:cs="Arial"/>
          <w:sz w:val="24"/>
          <w:szCs w:val="24"/>
        </w:rPr>
        <w:t>.</w:t>
      </w:r>
    </w:p>
    <w:p w:rsidR="000B1FE8" w:rsidRPr="003D1465" w:rsidRDefault="00E737E1" w:rsidP="000B1FE8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>Estado de Direito: concepção geral, conceito, princípios fundamentais, estruturas e  modelos.</w:t>
      </w:r>
      <w:r w:rsidR="000B73F5" w:rsidRPr="003D1465">
        <w:rPr>
          <w:rFonts w:ascii="Arial" w:hAnsi="Arial" w:cs="Arial"/>
          <w:b/>
          <w:sz w:val="24"/>
          <w:szCs w:val="24"/>
        </w:rPr>
        <w:t xml:space="preserve"> </w:t>
      </w:r>
      <w:r w:rsidR="000B1FE8" w:rsidRPr="00BD7352">
        <w:rPr>
          <w:rFonts w:ascii="Arial" w:hAnsi="Arial" w:cs="Arial"/>
          <w:b/>
          <w:sz w:val="24"/>
          <w:szCs w:val="24"/>
        </w:rPr>
        <w:t xml:space="preserve">– </w:t>
      </w:r>
      <w:r w:rsidR="000B1FE8" w:rsidRPr="003D1465">
        <w:rPr>
          <w:rFonts w:ascii="Arial" w:hAnsi="Arial" w:cs="Arial"/>
          <w:b/>
          <w:sz w:val="24"/>
          <w:szCs w:val="24"/>
        </w:rPr>
        <w:t>As matrizes clássicas e as doutrinas políticas que as inspiraram.  Jusnaturalismo, liberalismo e utilitarismo.</w:t>
      </w:r>
      <w:r w:rsidR="000B1FE8">
        <w:rPr>
          <w:rFonts w:ascii="Arial" w:hAnsi="Arial" w:cs="Arial"/>
          <w:b/>
          <w:sz w:val="24"/>
          <w:szCs w:val="24"/>
        </w:rPr>
        <w:t xml:space="preserve"> Características comuns. </w:t>
      </w:r>
    </w:p>
    <w:p w:rsidR="00B501AE" w:rsidRPr="003D1465" w:rsidRDefault="00E737E1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</w:t>
      </w:r>
      <w:r w:rsidRPr="003D1465">
        <w:rPr>
          <w:rFonts w:ascii="Arial" w:hAnsi="Arial" w:cs="Arial"/>
          <w:sz w:val="24"/>
          <w:szCs w:val="24"/>
        </w:rPr>
        <w:t>Ranieri, Nina – Teoria do Estado</w:t>
      </w:r>
      <w:r w:rsidR="009844CA">
        <w:rPr>
          <w:rFonts w:ascii="Arial" w:hAnsi="Arial" w:cs="Arial"/>
          <w:sz w:val="24"/>
          <w:szCs w:val="24"/>
        </w:rPr>
        <w:t>:</w:t>
      </w:r>
      <w:r w:rsidR="009844CA" w:rsidRPr="009844CA">
        <w:rPr>
          <w:rFonts w:ascii="Arial" w:hAnsi="Arial" w:cs="Arial"/>
          <w:sz w:val="24"/>
          <w:szCs w:val="24"/>
        </w:rPr>
        <w:t xml:space="preserve"> </w:t>
      </w:r>
      <w:r w:rsidR="009844CA" w:rsidRPr="003D1465">
        <w:rPr>
          <w:rFonts w:ascii="Arial" w:hAnsi="Arial" w:cs="Arial"/>
          <w:sz w:val="24"/>
          <w:szCs w:val="24"/>
        </w:rPr>
        <w:t>Do Estado de Direito ao Estado Democrático de Direito</w:t>
      </w:r>
      <w:r w:rsidRPr="003D1465">
        <w:rPr>
          <w:rFonts w:ascii="Arial" w:hAnsi="Arial" w:cs="Arial"/>
          <w:sz w:val="24"/>
          <w:szCs w:val="24"/>
        </w:rPr>
        <w:t xml:space="preserve"> – São Paulo</w:t>
      </w:r>
      <w:r w:rsidR="009844CA">
        <w:rPr>
          <w:rFonts w:ascii="Arial" w:hAnsi="Arial" w:cs="Arial"/>
          <w:sz w:val="24"/>
          <w:szCs w:val="24"/>
        </w:rPr>
        <w:t>:</w:t>
      </w:r>
      <w:r w:rsidRPr="003D1465">
        <w:rPr>
          <w:rFonts w:ascii="Arial" w:hAnsi="Arial" w:cs="Arial"/>
          <w:sz w:val="24"/>
          <w:szCs w:val="24"/>
        </w:rPr>
        <w:t xml:space="preserve">Manole, Parte II, </w:t>
      </w:r>
      <w:r w:rsidR="000B1FE8">
        <w:rPr>
          <w:rFonts w:ascii="Arial" w:hAnsi="Arial" w:cs="Arial"/>
          <w:sz w:val="24"/>
          <w:szCs w:val="24"/>
        </w:rPr>
        <w:t>Capítulos 13 e 15.</w:t>
      </w:r>
    </w:p>
    <w:p w:rsidR="0037433C" w:rsidRPr="003D1465" w:rsidRDefault="0072492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sz w:val="24"/>
          <w:szCs w:val="24"/>
        </w:rPr>
        <w:t>Divisão dos grupos, explicação da dinâmica dos seminários.</w:t>
      </w:r>
      <w:r w:rsidRPr="003D1465">
        <w:rPr>
          <w:rFonts w:ascii="Arial" w:hAnsi="Arial" w:cs="Arial"/>
          <w:b/>
          <w:sz w:val="24"/>
          <w:szCs w:val="24"/>
        </w:rPr>
        <w:t xml:space="preserve">  </w:t>
      </w:r>
    </w:p>
    <w:p w:rsidR="0037433C" w:rsidRPr="003D1465" w:rsidRDefault="0037433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63524" w:rsidRPr="00BD7352" w:rsidRDefault="00543275" w:rsidP="00063524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11/8- </w:t>
      </w:r>
      <w:r w:rsidR="0037433C" w:rsidRPr="003D1465">
        <w:rPr>
          <w:rFonts w:ascii="Arial" w:hAnsi="Arial" w:cs="Arial"/>
          <w:b/>
          <w:sz w:val="24"/>
          <w:szCs w:val="24"/>
        </w:rPr>
        <w:t xml:space="preserve">II Aula – </w:t>
      </w:r>
      <w:r w:rsidR="00063524" w:rsidRPr="00BD7352">
        <w:rPr>
          <w:rFonts w:ascii="Arial" w:hAnsi="Arial" w:cs="Arial"/>
          <w:b/>
          <w:sz w:val="24"/>
          <w:szCs w:val="24"/>
        </w:rPr>
        <w:t xml:space="preserve">Antecedentes do Estado de Direito. </w:t>
      </w:r>
    </w:p>
    <w:p w:rsidR="00CD6044" w:rsidRPr="003D1465" w:rsidRDefault="00CD6044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</w:t>
      </w:r>
      <w:r w:rsidRPr="003D1465">
        <w:rPr>
          <w:rFonts w:ascii="Arial" w:hAnsi="Arial" w:cs="Arial"/>
          <w:sz w:val="24"/>
          <w:szCs w:val="24"/>
        </w:rPr>
        <w:t>Ranieri,</w:t>
      </w:r>
      <w:r w:rsidRPr="003D1465">
        <w:rPr>
          <w:rFonts w:ascii="Arial" w:hAnsi="Arial" w:cs="Arial"/>
          <w:b/>
          <w:sz w:val="24"/>
          <w:szCs w:val="24"/>
        </w:rPr>
        <w:t xml:space="preserve"> </w:t>
      </w:r>
      <w:r w:rsidRPr="003D1465">
        <w:rPr>
          <w:rFonts w:ascii="Arial" w:hAnsi="Arial" w:cs="Arial"/>
          <w:sz w:val="24"/>
          <w:szCs w:val="24"/>
        </w:rPr>
        <w:t>Nina – Teoria do Estado – São Paulo, Manole, Parte II, Capítulo</w:t>
      </w:r>
      <w:r w:rsidR="00097B8A" w:rsidRPr="003D1465">
        <w:rPr>
          <w:rFonts w:ascii="Arial" w:hAnsi="Arial" w:cs="Arial"/>
          <w:sz w:val="24"/>
          <w:szCs w:val="24"/>
        </w:rPr>
        <w:t xml:space="preserve"> 14</w:t>
      </w:r>
      <w:r w:rsidRPr="003D1465">
        <w:rPr>
          <w:rFonts w:ascii="Arial" w:hAnsi="Arial" w:cs="Arial"/>
          <w:sz w:val="24"/>
          <w:szCs w:val="24"/>
        </w:rPr>
        <w:t xml:space="preserve">. </w:t>
      </w:r>
    </w:p>
    <w:p w:rsidR="00063524" w:rsidRPr="003D1465" w:rsidRDefault="00063524" w:rsidP="00063524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sz w:val="24"/>
          <w:szCs w:val="24"/>
        </w:rPr>
        <w:lastRenderedPageBreak/>
        <w:t>-  Ranieri, Nina – Teoria do Estado</w:t>
      </w:r>
      <w:r w:rsidR="009844CA">
        <w:rPr>
          <w:rFonts w:ascii="Arial" w:hAnsi="Arial" w:cs="Arial"/>
          <w:sz w:val="24"/>
          <w:szCs w:val="24"/>
        </w:rPr>
        <w:t xml:space="preserve">: </w:t>
      </w:r>
      <w:r w:rsidR="009844CA" w:rsidRPr="003D1465">
        <w:rPr>
          <w:rFonts w:ascii="Arial" w:hAnsi="Arial" w:cs="Arial"/>
          <w:sz w:val="24"/>
          <w:szCs w:val="24"/>
        </w:rPr>
        <w:t>Do Estado de Direito ao Estado Democrático de Direito</w:t>
      </w:r>
      <w:r w:rsidRPr="003D1465">
        <w:rPr>
          <w:rFonts w:ascii="Arial" w:hAnsi="Arial" w:cs="Arial"/>
          <w:sz w:val="24"/>
          <w:szCs w:val="24"/>
        </w:rPr>
        <w:t xml:space="preserve"> – São Paulo</w:t>
      </w:r>
      <w:r w:rsidR="009844CA">
        <w:rPr>
          <w:rFonts w:ascii="Arial" w:hAnsi="Arial" w:cs="Arial"/>
          <w:sz w:val="24"/>
          <w:szCs w:val="24"/>
        </w:rPr>
        <w:t>:</w:t>
      </w:r>
      <w:r w:rsidRPr="003D1465">
        <w:rPr>
          <w:rFonts w:ascii="Arial" w:hAnsi="Arial" w:cs="Arial"/>
          <w:sz w:val="24"/>
          <w:szCs w:val="24"/>
        </w:rPr>
        <w:t xml:space="preserve">Manole, Parte II, pp. 204/206. </w:t>
      </w:r>
    </w:p>
    <w:p w:rsidR="0037433C" w:rsidRPr="003D1465" w:rsidRDefault="0037433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B1FE8" w:rsidRPr="00FC36EC" w:rsidRDefault="00543275" w:rsidP="00EB1851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FC36EC">
        <w:rPr>
          <w:rFonts w:ascii="Arial" w:hAnsi="Arial" w:cs="Arial"/>
          <w:b/>
          <w:sz w:val="24"/>
          <w:szCs w:val="24"/>
        </w:rPr>
        <w:t>1</w:t>
      </w:r>
      <w:r w:rsidR="00404B4C" w:rsidRPr="00FC36EC">
        <w:rPr>
          <w:rFonts w:ascii="Arial" w:hAnsi="Arial" w:cs="Arial"/>
          <w:b/>
          <w:sz w:val="24"/>
          <w:szCs w:val="24"/>
        </w:rPr>
        <w:t>8</w:t>
      </w:r>
      <w:r w:rsidRPr="00FC36EC">
        <w:rPr>
          <w:rFonts w:ascii="Arial" w:hAnsi="Arial" w:cs="Arial"/>
          <w:b/>
          <w:sz w:val="24"/>
          <w:szCs w:val="24"/>
        </w:rPr>
        <w:t xml:space="preserve">/8 - </w:t>
      </w:r>
      <w:r w:rsidR="0037433C" w:rsidRPr="00FC36EC">
        <w:rPr>
          <w:rFonts w:ascii="Arial" w:hAnsi="Arial" w:cs="Arial"/>
          <w:b/>
          <w:sz w:val="24"/>
          <w:szCs w:val="24"/>
        </w:rPr>
        <w:t>III Aula –</w:t>
      </w:r>
      <w:r w:rsidR="000B1FE8" w:rsidRPr="00FC36EC">
        <w:rPr>
          <w:rFonts w:ascii="Arial" w:hAnsi="Arial" w:cs="Arial"/>
          <w:b/>
          <w:sz w:val="24"/>
          <w:szCs w:val="24"/>
        </w:rPr>
        <w:t xml:space="preserve"> O que não é Estado de Direito. </w:t>
      </w:r>
      <w:r w:rsidR="000B1FE8" w:rsidRPr="00FC36EC">
        <w:rPr>
          <w:rFonts w:ascii="Arial" w:hAnsi="Arial" w:cs="Arial"/>
          <w:sz w:val="24"/>
          <w:szCs w:val="24"/>
        </w:rPr>
        <w:t xml:space="preserve">O Estado legal e a supremacia da lei. O estado de exceção. </w:t>
      </w:r>
    </w:p>
    <w:p w:rsidR="00063524" w:rsidRPr="003D1465" w:rsidRDefault="000C01F1" w:rsidP="00063524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FC36EC">
        <w:rPr>
          <w:rFonts w:ascii="Arial" w:hAnsi="Arial" w:cs="Arial"/>
          <w:b/>
          <w:sz w:val="24"/>
          <w:szCs w:val="24"/>
        </w:rPr>
        <w:t>Leitura Obrigatória:</w:t>
      </w:r>
      <w:r w:rsidR="0018424C">
        <w:rPr>
          <w:rFonts w:ascii="Arial" w:hAnsi="Arial" w:cs="Arial"/>
          <w:b/>
          <w:sz w:val="24"/>
          <w:szCs w:val="24"/>
        </w:rPr>
        <w:t xml:space="preserve">  </w:t>
      </w:r>
      <w:r w:rsidR="0018424C" w:rsidRPr="00FC36EC">
        <w:rPr>
          <w:rFonts w:ascii="Arial" w:hAnsi="Arial" w:cs="Arial"/>
          <w:sz w:val="24"/>
          <w:szCs w:val="24"/>
        </w:rPr>
        <w:t>D</w:t>
      </w:r>
      <w:r w:rsidR="00FE0D01">
        <w:rPr>
          <w:rFonts w:ascii="Arial" w:hAnsi="Arial" w:cs="Arial"/>
          <w:sz w:val="24"/>
          <w:szCs w:val="24"/>
        </w:rPr>
        <w:t>Í</w:t>
      </w:r>
      <w:r w:rsidR="0018424C" w:rsidRPr="00FC36EC">
        <w:rPr>
          <w:rFonts w:ascii="Arial" w:hAnsi="Arial" w:cs="Arial"/>
          <w:sz w:val="24"/>
          <w:szCs w:val="24"/>
        </w:rPr>
        <w:t>AZ, Elias.  Estado de Derecho y Sociedad Democratica</w:t>
      </w:r>
      <w:r w:rsidR="00FC36EC">
        <w:rPr>
          <w:rFonts w:ascii="Arial" w:hAnsi="Arial" w:cs="Arial"/>
          <w:sz w:val="24"/>
          <w:szCs w:val="24"/>
        </w:rPr>
        <w:t>.  Madrid:Taurus. 8ª. Ed. 4ª. Reimpression.</w:t>
      </w:r>
      <w:r w:rsidR="003733D4">
        <w:rPr>
          <w:rFonts w:ascii="Arial" w:hAnsi="Arial" w:cs="Arial"/>
          <w:sz w:val="24"/>
          <w:szCs w:val="24"/>
        </w:rPr>
        <w:t xml:space="preserve"> 1981.</w:t>
      </w:r>
      <w:r w:rsidR="00FC36EC">
        <w:rPr>
          <w:rFonts w:ascii="Arial" w:hAnsi="Arial" w:cs="Arial"/>
          <w:sz w:val="24"/>
          <w:szCs w:val="24"/>
        </w:rPr>
        <w:t xml:space="preserve"> Capitulo II. </w:t>
      </w:r>
    </w:p>
    <w:p w:rsidR="000C01F1" w:rsidRDefault="000C01F1" w:rsidP="00EB1851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0C01F1" w:rsidRDefault="000C01F1" w:rsidP="00EB1851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EB1851" w:rsidRPr="00690410" w:rsidRDefault="00543275" w:rsidP="00EB1851">
      <w:pPr>
        <w:spacing w:before="120" w:after="120"/>
        <w:ind w:left="57" w:right="5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90410">
        <w:rPr>
          <w:rFonts w:ascii="Arial" w:hAnsi="Arial" w:cs="Arial"/>
          <w:b/>
          <w:color w:val="FF0000"/>
          <w:sz w:val="24"/>
          <w:szCs w:val="24"/>
        </w:rPr>
        <w:t>2</w:t>
      </w:r>
      <w:r w:rsidR="00404B4C" w:rsidRPr="00690410">
        <w:rPr>
          <w:rFonts w:ascii="Arial" w:hAnsi="Arial" w:cs="Arial"/>
          <w:b/>
          <w:color w:val="FF0000"/>
          <w:sz w:val="24"/>
          <w:szCs w:val="24"/>
        </w:rPr>
        <w:t>5</w:t>
      </w:r>
      <w:r w:rsidRPr="00690410">
        <w:rPr>
          <w:rFonts w:ascii="Arial" w:hAnsi="Arial" w:cs="Arial"/>
          <w:b/>
          <w:color w:val="FF0000"/>
          <w:sz w:val="24"/>
          <w:szCs w:val="24"/>
        </w:rPr>
        <w:t xml:space="preserve">/8 - </w:t>
      </w:r>
      <w:r w:rsidR="00D035CF" w:rsidRPr="00690410">
        <w:rPr>
          <w:rFonts w:ascii="Arial" w:hAnsi="Arial" w:cs="Arial"/>
          <w:b/>
          <w:color w:val="FF0000"/>
          <w:sz w:val="24"/>
          <w:szCs w:val="24"/>
        </w:rPr>
        <w:t xml:space="preserve">IV Aula </w:t>
      </w:r>
      <w:r w:rsidR="000B1FE8" w:rsidRPr="00690410">
        <w:rPr>
          <w:rFonts w:ascii="Arial" w:hAnsi="Arial" w:cs="Arial"/>
          <w:b/>
          <w:color w:val="FF0000"/>
          <w:sz w:val="24"/>
          <w:szCs w:val="24"/>
        </w:rPr>
        <w:t xml:space="preserve">– Seminário </w:t>
      </w:r>
    </w:p>
    <w:p w:rsidR="001356D6" w:rsidRPr="00E4547F" w:rsidRDefault="001356D6" w:rsidP="00EB1851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E4547F">
        <w:rPr>
          <w:rFonts w:ascii="Arial" w:hAnsi="Arial" w:cs="Arial"/>
          <w:sz w:val="24"/>
          <w:szCs w:val="24"/>
        </w:rPr>
        <w:t xml:space="preserve">PORTO MACEDO JR. – Carl Schmitt e a Fundamentação do Direito. São Paulo:Max Limonad, 2001, pp. 39 a 80. </w:t>
      </w:r>
    </w:p>
    <w:p w:rsidR="00063524" w:rsidRPr="00690410" w:rsidRDefault="00063524" w:rsidP="00063524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EB1851" w:rsidRPr="00690410" w:rsidRDefault="00543275" w:rsidP="00EB1851">
      <w:pPr>
        <w:spacing w:before="120" w:after="120"/>
        <w:ind w:left="57" w:right="5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90410">
        <w:rPr>
          <w:rFonts w:ascii="Arial" w:hAnsi="Arial" w:cs="Arial"/>
          <w:b/>
          <w:color w:val="FF0000"/>
          <w:sz w:val="24"/>
          <w:szCs w:val="24"/>
        </w:rPr>
        <w:t>1/</w:t>
      </w:r>
      <w:r w:rsidR="00404B4C" w:rsidRPr="00690410">
        <w:rPr>
          <w:rFonts w:ascii="Arial" w:hAnsi="Arial" w:cs="Arial"/>
          <w:b/>
          <w:color w:val="FF0000"/>
          <w:sz w:val="24"/>
          <w:szCs w:val="24"/>
        </w:rPr>
        <w:t>9</w:t>
      </w:r>
      <w:r w:rsidRPr="00690410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55395A" w:rsidRPr="00690410">
        <w:rPr>
          <w:rFonts w:ascii="Arial" w:hAnsi="Arial" w:cs="Arial"/>
          <w:b/>
          <w:color w:val="FF0000"/>
          <w:sz w:val="24"/>
          <w:szCs w:val="24"/>
        </w:rPr>
        <w:t>V Aula –</w:t>
      </w:r>
      <w:r w:rsidR="00063524" w:rsidRPr="00690410">
        <w:rPr>
          <w:rFonts w:ascii="Arial" w:hAnsi="Arial" w:cs="Arial"/>
          <w:b/>
          <w:color w:val="FF0000"/>
          <w:sz w:val="24"/>
          <w:szCs w:val="24"/>
        </w:rPr>
        <w:t xml:space="preserve"> Seminário</w:t>
      </w:r>
    </w:p>
    <w:p w:rsidR="00EB1851" w:rsidRPr="00E4547F" w:rsidRDefault="001356D6" w:rsidP="00EB1851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E4547F">
        <w:rPr>
          <w:rFonts w:ascii="Arial" w:hAnsi="Arial" w:cs="Arial"/>
          <w:sz w:val="24"/>
          <w:szCs w:val="24"/>
        </w:rPr>
        <w:t xml:space="preserve">SCHIMITT, Carl – Teologia Política. Belo Horizonte:Del Rey, 2006, pp. 7 a 33. </w:t>
      </w:r>
    </w:p>
    <w:p w:rsidR="00063524" w:rsidRPr="00BD7352" w:rsidRDefault="00063524" w:rsidP="00063524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11518" w:rsidRPr="003D1465" w:rsidRDefault="00C11518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C4023" w:rsidRPr="00B501AE" w:rsidRDefault="00BC4023" w:rsidP="00BC40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II – HISTÓRIA </w:t>
      </w:r>
      <w:r w:rsidR="00895360">
        <w:rPr>
          <w:rFonts w:ascii="Arial" w:hAnsi="Arial" w:cs="Arial"/>
          <w:b/>
          <w:sz w:val="22"/>
          <w:szCs w:val="22"/>
        </w:rPr>
        <w:t>– Profa. Nina Ranieri</w:t>
      </w:r>
    </w:p>
    <w:p w:rsidR="00934350" w:rsidRPr="003D1465" w:rsidRDefault="00404B4C" w:rsidP="00543275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5C1482">
        <w:rPr>
          <w:rFonts w:ascii="Arial" w:hAnsi="Arial" w:cs="Arial"/>
          <w:b/>
          <w:sz w:val="24"/>
          <w:szCs w:val="24"/>
          <w:lang w:val="en-US"/>
        </w:rPr>
        <w:t>15/9</w:t>
      </w:r>
      <w:r w:rsidR="00543275" w:rsidRPr="005C1482">
        <w:rPr>
          <w:rFonts w:ascii="Arial" w:hAnsi="Arial" w:cs="Arial"/>
          <w:b/>
          <w:sz w:val="24"/>
          <w:szCs w:val="24"/>
          <w:lang w:val="en-US"/>
        </w:rPr>
        <w:t xml:space="preserve">- </w:t>
      </w:r>
      <w:r w:rsidR="0037433C" w:rsidRPr="005C1482">
        <w:rPr>
          <w:rFonts w:ascii="Arial" w:hAnsi="Arial" w:cs="Arial"/>
          <w:b/>
          <w:sz w:val="24"/>
          <w:szCs w:val="24"/>
          <w:lang w:val="en-US"/>
        </w:rPr>
        <w:t xml:space="preserve">VI Aula – </w:t>
      </w:r>
      <w:r w:rsidR="00543275" w:rsidRPr="005C148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34350" w:rsidRPr="005C1482">
        <w:rPr>
          <w:rFonts w:ascii="Arial" w:hAnsi="Arial" w:cs="Arial"/>
          <w:b/>
          <w:sz w:val="24"/>
          <w:szCs w:val="24"/>
          <w:lang w:val="en-US"/>
        </w:rPr>
        <w:t xml:space="preserve">O </w:t>
      </w:r>
      <w:r w:rsidR="00934350" w:rsidRPr="005C1482">
        <w:rPr>
          <w:rFonts w:ascii="Arial" w:hAnsi="Arial" w:cs="Arial"/>
          <w:b/>
          <w:i/>
          <w:sz w:val="24"/>
          <w:szCs w:val="24"/>
          <w:lang w:val="en-US"/>
        </w:rPr>
        <w:t>Rule of Law</w:t>
      </w:r>
      <w:r w:rsidR="00934350" w:rsidRPr="005C1482">
        <w:rPr>
          <w:rFonts w:ascii="Arial" w:hAnsi="Arial" w:cs="Arial"/>
          <w:b/>
          <w:sz w:val="24"/>
          <w:szCs w:val="24"/>
          <w:lang w:val="en-US"/>
        </w:rPr>
        <w:t xml:space="preserve"> brit</w:t>
      </w:r>
      <w:r w:rsidR="008B5E82" w:rsidRPr="005C1482">
        <w:rPr>
          <w:rFonts w:ascii="Arial" w:hAnsi="Arial" w:cs="Arial"/>
          <w:b/>
          <w:sz w:val="24"/>
          <w:szCs w:val="24"/>
          <w:lang w:val="en-US"/>
        </w:rPr>
        <w:t>a</w:t>
      </w:r>
      <w:r w:rsidR="00934350" w:rsidRPr="005C1482">
        <w:rPr>
          <w:rFonts w:ascii="Arial" w:hAnsi="Arial" w:cs="Arial"/>
          <w:b/>
          <w:sz w:val="24"/>
          <w:szCs w:val="24"/>
          <w:lang w:val="en-US"/>
        </w:rPr>
        <w:t>nico.</w:t>
      </w:r>
      <w:r w:rsidR="00934350" w:rsidRPr="005C1482">
        <w:rPr>
          <w:rFonts w:ascii="Arial" w:hAnsi="Arial" w:cs="Arial"/>
          <w:sz w:val="24"/>
          <w:szCs w:val="24"/>
          <w:lang w:val="en-US"/>
        </w:rPr>
        <w:t xml:space="preserve"> </w:t>
      </w:r>
      <w:r w:rsidR="00934350" w:rsidRPr="003D1465">
        <w:rPr>
          <w:rFonts w:ascii="Arial" w:hAnsi="Arial" w:cs="Arial"/>
          <w:sz w:val="24"/>
          <w:szCs w:val="24"/>
        </w:rPr>
        <w:t xml:space="preserve">Circunstancias e características; afirmação e teoria jurídica; principais instituições. </w:t>
      </w:r>
      <w:r w:rsidR="000C5D86" w:rsidRPr="003D1465">
        <w:rPr>
          <w:rFonts w:ascii="Arial" w:hAnsi="Arial" w:cs="Arial"/>
          <w:sz w:val="24"/>
          <w:szCs w:val="24"/>
        </w:rPr>
        <w:t xml:space="preserve">A Magna Carta. O </w:t>
      </w:r>
      <w:r w:rsidR="000C5D86" w:rsidRPr="003D1465">
        <w:rPr>
          <w:rFonts w:ascii="Arial" w:hAnsi="Arial" w:cs="Arial"/>
          <w:i/>
          <w:sz w:val="24"/>
          <w:szCs w:val="24"/>
        </w:rPr>
        <w:t>Habeas Corpus A</w:t>
      </w:r>
      <w:r w:rsidR="00F83FD0" w:rsidRPr="003D1465">
        <w:rPr>
          <w:rFonts w:ascii="Arial" w:hAnsi="Arial" w:cs="Arial"/>
          <w:i/>
          <w:sz w:val="24"/>
          <w:szCs w:val="24"/>
        </w:rPr>
        <w:t>c</w:t>
      </w:r>
      <w:r w:rsidR="000C5D86" w:rsidRPr="003D1465">
        <w:rPr>
          <w:rFonts w:ascii="Arial" w:hAnsi="Arial" w:cs="Arial"/>
          <w:i/>
          <w:sz w:val="24"/>
          <w:szCs w:val="24"/>
        </w:rPr>
        <w:t>t</w:t>
      </w:r>
      <w:r w:rsidR="000C5D86" w:rsidRPr="003D1465">
        <w:rPr>
          <w:rFonts w:ascii="Arial" w:hAnsi="Arial" w:cs="Arial"/>
          <w:sz w:val="24"/>
          <w:szCs w:val="24"/>
        </w:rPr>
        <w:t xml:space="preserve">. </w:t>
      </w:r>
      <w:r w:rsidR="00E32BDE" w:rsidRPr="003D1465">
        <w:rPr>
          <w:rFonts w:ascii="Arial" w:hAnsi="Arial" w:cs="Arial"/>
          <w:sz w:val="24"/>
          <w:szCs w:val="24"/>
        </w:rPr>
        <w:t>Atuais desafios.</w:t>
      </w:r>
      <w:r w:rsidR="00F83FD0" w:rsidRPr="003D1465">
        <w:rPr>
          <w:rFonts w:ascii="Arial" w:hAnsi="Arial" w:cs="Arial"/>
          <w:sz w:val="24"/>
          <w:szCs w:val="24"/>
        </w:rPr>
        <w:t xml:space="preserve"> O </w:t>
      </w:r>
      <w:r w:rsidR="00F83FD0" w:rsidRPr="003D1465">
        <w:rPr>
          <w:rFonts w:ascii="Arial" w:hAnsi="Arial" w:cs="Arial"/>
          <w:i/>
          <w:sz w:val="24"/>
          <w:szCs w:val="24"/>
        </w:rPr>
        <w:t>Human Rights Act</w:t>
      </w:r>
      <w:r w:rsidR="00F83FD0" w:rsidRPr="003D1465">
        <w:rPr>
          <w:rFonts w:ascii="Arial" w:hAnsi="Arial" w:cs="Arial"/>
          <w:sz w:val="24"/>
          <w:szCs w:val="24"/>
        </w:rPr>
        <w:t xml:space="preserve">. </w:t>
      </w:r>
    </w:p>
    <w:p w:rsidR="0037433C" w:rsidRPr="003D1465" w:rsidRDefault="0037433C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="004B2DBB" w:rsidRPr="003D1465">
        <w:rPr>
          <w:rFonts w:ascii="Arial" w:hAnsi="Arial" w:cs="Arial"/>
          <w:sz w:val="24"/>
          <w:szCs w:val="24"/>
        </w:rPr>
        <w:t xml:space="preserve">SANTORO, Emilio - </w:t>
      </w:r>
      <w:r w:rsidR="004B2DBB" w:rsidRPr="003D1465">
        <w:rPr>
          <w:rFonts w:ascii="Arial" w:hAnsi="Arial" w:cs="Arial"/>
          <w:i/>
          <w:sz w:val="24"/>
          <w:szCs w:val="24"/>
        </w:rPr>
        <w:t>Rule of law e “liberdade dos ingleses”. A interpretação de Albert Venn Dicey.</w:t>
      </w:r>
      <w:r w:rsidR="004B2DBB" w:rsidRPr="003D1465">
        <w:rPr>
          <w:rFonts w:ascii="Arial" w:hAnsi="Arial" w:cs="Arial"/>
          <w:b/>
          <w:sz w:val="24"/>
          <w:szCs w:val="24"/>
        </w:rPr>
        <w:t xml:space="preserve"> </w:t>
      </w:r>
      <w:r w:rsidR="004B2DBB" w:rsidRPr="003D1465">
        <w:rPr>
          <w:rFonts w:ascii="Arial" w:hAnsi="Arial" w:cs="Arial"/>
          <w:sz w:val="24"/>
          <w:szCs w:val="24"/>
        </w:rPr>
        <w:t xml:space="preserve">In Zolo, Danilo – O Estado de Direito – História, teoria, crítica.  São Paulo, Martins Fontes, 2006, pp. 201/263. </w:t>
      </w:r>
    </w:p>
    <w:p w:rsidR="00FF45BE" w:rsidRPr="003D1465" w:rsidRDefault="00FF45BE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0B3B6A" w:rsidRPr="003D1465" w:rsidRDefault="00404B4C" w:rsidP="00404B4C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1178DA">
        <w:rPr>
          <w:rFonts w:ascii="Arial" w:hAnsi="Arial" w:cs="Arial"/>
          <w:b/>
          <w:sz w:val="24"/>
          <w:szCs w:val="24"/>
        </w:rPr>
        <w:t xml:space="preserve">22/9- </w:t>
      </w:r>
      <w:r w:rsidR="00D035CF" w:rsidRPr="001178DA">
        <w:rPr>
          <w:rFonts w:ascii="Arial" w:hAnsi="Arial" w:cs="Arial"/>
          <w:b/>
          <w:sz w:val="24"/>
          <w:szCs w:val="24"/>
        </w:rPr>
        <w:t xml:space="preserve">VII Aula – </w:t>
      </w:r>
      <w:r w:rsidR="000B3B6A" w:rsidRPr="001178DA">
        <w:rPr>
          <w:rFonts w:ascii="Arial" w:hAnsi="Arial" w:cs="Arial"/>
          <w:b/>
          <w:sz w:val="24"/>
          <w:szCs w:val="24"/>
        </w:rPr>
        <w:t xml:space="preserve">O </w:t>
      </w:r>
      <w:r w:rsidR="000B3B6A" w:rsidRPr="001178DA">
        <w:rPr>
          <w:rFonts w:ascii="Arial" w:hAnsi="Arial" w:cs="Arial"/>
          <w:b/>
          <w:i/>
          <w:sz w:val="24"/>
          <w:szCs w:val="24"/>
        </w:rPr>
        <w:t>Rule of Law</w:t>
      </w:r>
      <w:r w:rsidR="000B3B6A" w:rsidRPr="001178DA">
        <w:rPr>
          <w:rFonts w:ascii="Arial" w:hAnsi="Arial" w:cs="Arial"/>
          <w:b/>
          <w:sz w:val="24"/>
          <w:szCs w:val="24"/>
        </w:rPr>
        <w:t xml:space="preserve"> americano.</w:t>
      </w:r>
      <w:r w:rsidR="000B3B6A" w:rsidRPr="001178DA">
        <w:rPr>
          <w:rFonts w:ascii="Arial" w:hAnsi="Arial" w:cs="Arial"/>
          <w:sz w:val="24"/>
          <w:szCs w:val="24"/>
        </w:rPr>
        <w:t xml:space="preserve"> </w:t>
      </w:r>
      <w:r w:rsidR="000B3B6A" w:rsidRPr="003D1465">
        <w:rPr>
          <w:rFonts w:ascii="Arial" w:hAnsi="Arial" w:cs="Arial"/>
          <w:sz w:val="24"/>
          <w:szCs w:val="24"/>
        </w:rPr>
        <w:t xml:space="preserve">Circunstancias e características; afirmação e teoria jurídica; principais instituições. </w:t>
      </w:r>
      <w:r w:rsidR="00E32BDE" w:rsidRPr="003D1465">
        <w:rPr>
          <w:rFonts w:ascii="Arial" w:hAnsi="Arial" w:cs="Arial"/>
          <w:sz w:val="24"/>
          <w:szCs w:val="24"/>
        </w:rPr>
        <w:t xml:space="preserve">Atuais desafios. </w:t>
      </w:r>
    </w:p>
    <w:p w:rsidR="004B2DBB" w:rsidRPr="003D1465" w:rsidRDefault="0037433C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="004B2DBB" w:rsidRPr="003D1465">
        <w:rPr>
          <w:rFonts w:ascii="Arial" w:hAnsi="Arial" w:cs="Arial"/>
          <w:sz w:val="24"/>
          <w:szCs w:val="24"/>
        </w:rPr>
        <w:t>CASALINI, Brunella Casalini –</w:t>
      </w:r>
      <w:r w:rsidR="004B2DBB" w:rsidRPr="003D1465">
        <w:rPr>
          <w:rFonts w:ascii="Arial" w:hAnsi="Arial" w:cs="Arial"/>
          <w:b/>
          <w:sz w:val="24"/>
          <w:szCs w:val="24"/>
        </w:rPr>
        <w:t xml:space="preserve"> </w:t>
      </w:r>
      <w:r w:rsidR="004B2DBB" w:rsidRPr="003D1465">
        <w:rPr>
          <w:rFonts w:ascii="Arial" w:hAnsi="Arial" w:cs="Arial"/>
          <w:i/>
          <w:sz w:val="24"/>
          <w:szCs w:val="24"/>
        </w:rPr>
        <w:t>Soberania popular, governo de leis e governo dos juízes nos Estados Unidos da América</w:t>
      </w:r>
      <w:r w:rsidR="004B2DBB" w:rsidRPr="003D1465">
        <w:rPr>
          <w:rFonts w:ascii="Arial" w:hAnsi="Arial" w:cs="Arial"/>
          <w:sz w:val="24"/>
          <w:szCs w:val="24"/>
        </w:rPr>
        <w:t>, in</w:t>
      </w:r>
      <w:r w:rsidR="004B2DBB" w:rsidRPr="003D1465">
        <w:rPr>
          <w:rFonts w:ascii="Arial" w:hAnsi="Arial" w:cs="Arial"/>
          <w:b/>
          <w:sz w:val="24"/>
          <w:szCs w:val="24"/>
        </w:rPr>
        <w:t xml:space="preserve">  </w:t>
      </w:r>
      <w:r w:rsidR="004B2DBB" w:rsidRPr="003D1465">
        <w:rPr>
          <w:rFonts w:ascii="Arial" w:hAnsi="Arial" w:cs="Arial"/>
          <w:sz w:val="24"/>
          <w:szCs w:val="24"/>
        </w:rPr>
        <w:t xml:space="preserve">Zolo, Danilo – O Estado de Direito – História, teoria, crítica.  São Paulo, Martins Fontes, 2006, pp. 264/307. </w:t>
      </w:r>
    </w:p>
    <w:p w:rsidR="0037433C" w:rsidRPr="003D1465" w:rsidRDefault="0037433C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063524" w:rsidRPr="003D1465" w:rsidRDefault="00404B4C" w:rsidP="00063524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29/9 - </w:t>
      </w:r>
      <w:r w:rsidR="00233713" w:rsidRPr="001E1DB8">
        <w:rPr>
          <w:rFonts w:ascii="Arial" w:hAnsi="Arial" w:cs="Arial"/>
          <w:b/>
          <w:sz w:val="24"/>
          <w:szCs w:val="24"/>
        </w:rPr>
        <w:t xml:space="preserve">VIII </w:t>
      </w:r>
      <w:r w:rsidR="0037433C" w:rsidRPr="001E1DB8">
        <w:rPr>
          <w:rFonts w:ascii="Arial" w:hAnsi="Arial" w:cs="Arial"/>
          <w:b/>
          <w:sz w:val="24"/>
          <w:szCs w:val="24"/>
        </w:rPr>
        <w:t xml:space="preserve">Aula – </w:t>
      </w:r>
      <w:r w:rsidR="00063524" w:rsidRPr="00404B4C">
        <w:rPr>
          <w:rFonts w:ascii="Arial" w:hAnsi="Arial" w:cs="Arial"/>
          <w:b/>
          <w:sz w:val="24"/>
          <w:szCs w:val="24"/>
        </w:rPr>
        <w:t xml:space="preserve">O </w:t>
      </w:r>
      <w:r w:rsidR="00063524" w:rsidRPr="00404B4C">
        <w:rPr>
          <w:rFonts w:ascii="Arial" w:hAnsi="Arial" w:cs="Arial"/>
          <w:b/>
          <w:i/>
          <w:sz w:val="24"/>
          <w:szCs w:val="24"/>
        </w:rPr>
        <w:t>Rechtstaat</w:t>
      </w:r>
      <w:r w:rsidR="00063524" w:rsidRPr="003D1465">
        <w:rPr>
          <w:rFonts w:ascii="Arial" w:hAnsi="Arial" w:cs="Arial"/>
          <w:sz w:val="24"/>
          <w:szCs w:val="24"/>
        </w:rPr>
        <w:t>. Circunstancias e características; afirmação e teoria jurídica; principais instituições. Atuais desafios.</w:t>
      </w:r>
    </w:p>
    <w:p w:rsidR="00063524" w:rsidRDefault="00063524" w:rsidP="00063524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Pr="003D1465">
        <w:rPr>
          <w:rFonts w:ascii="Arial" w:hAnsi="Arial" w:cs="Arial"/>
          <w:sz w:val="24"/>
          <w:szCs w:val="24"/>
        </w:rPr>
        <w:t xml:space="preserve">BONGIOVANI, Giorgio – </w:t>
      </w:r>
      <w:r w:rsidRPr="003D1465">
        <w:rPr>
          <w:rFonts w:ascii="Arial" w:hAnsi="Arial" w:cs="Arial"/>
          <w:i/>
          <w:sz w:val="24"/>
          <w:szCs w:val="24"/>
        </w:rPr>
        <w:t>Estado de Direito e justiça constitucional. Hans Kelsen e a Constituição austríaca de 1920</w:t>
      </w:r>
      <w:r w:rsidRPr="003D1465">
        <w:rPr>
          <w:rFonts w:ascii="Arial" w:hAnsi="Arial" w:cs="Arial"/>
          <w:sz w:val="24"/>
          <w:szCs w:val="24"/>
        </w:rPr>
        <w:t>, in</w:t>
      </w:r>
      <w:r w:rsidRPr="003D1465">
        <w:rPr>
          <w:rFonts w:ascii="Arial" w:hAnsi="Arial" w:cs="Arial"/>
          <w:b/>
          <w:sz w:val="24"/>
          <w:szCs w:val="24"/>
        </w:rPr>
        <w:t xml:space="preserve">  </w:t>
      </w:r>
      <w:r w:rsidRPr="003D1465">
        <w:rPr>
          <w:rFonts w:ascii="Arial" w:hAnsi="Arial" w:cs="Arial"/>
          <w:sz w:val="24"/>
          <w:szCs w:val="24"/>
        </w:rPr>
        <w:t>Zolo, Danilo – O Estado de Direito – História, teoria, crítica.  São Paulo, Martins Fontes, 2006, pp.379/416.</w:t>
      </w:r>
    </w:p>
    <w:p w:rsidR="0037433C" w:rsidRPr="003D1465" w:rsidRDefault="0037433C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063524" w:rsidRPr="003D1465" w:rsidRDefault="00404B4C" w:rsidP="00063524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6/10 - </w:t>
      </w:r>
      <w:r w:rsidR="00233713" w:rsidRPr="003D1465">
        <w:rPr>
          <w:rFonts w:ascii="Arial" w:hAnsi="Arial" w:cs="Arial"/>
          <w:b/>
          <w:sz w:val="24"/>
          <w:szCs w:val="24"/>
        </w:rPr>
        <w:t>IX Aula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524" w:rsidRPr="00404B4C">
        <w:rPr>
          <w:rFonts w:ascii="Arial" w:hAnsi="Arial" w:cs="Arial"/>
          <w:b/>
          <w:sz w:val="24"/>
          <w:szCs w:val="24"/>
        </w:rPr>
        <w:t xml:space="preserve">O </w:t>
      </w:r>
      <w:r w:rsidR="00063524" w:rsidRPr="00404B4C">
        <w:rPr>
          <w:rFonts w:ascii="Arial" w:hAnsi="Arial" w:cs="Arial"/>
          <w:b/>
          <w:i/>
          <w:sz w:val="24"/>
          <w:szCs w:val="24"/>
        </w:rPr>
        <w:t>État de Droit</w:t>
      </w:r>
      <w:r w:rsidR="00063524" w:rsidRPr="00404B4C">
        <w:rPr>
          <w:rFonts w:ascii="Arial" w:hAnsi="Arial" w:cs="Arial"/>
          <w:b/>
          <w:sz w:val="24"/>
          <w:szCs w:val="24"/>
        </w:rPr>
        <w:t>.</w:t>
      </w:r>
      <w:r w:rsidR="00063524" w:rsidRPr="003D1465">
        <w:rPr>
          <w:rFonts w:ascii="Arial" w:hAnsi="Arial" w:cs="Arial"/>
          <w:sz w:val="24"/>
          <w:szCs w:val="24"/>
        </w:rPr>
        <w:t xml:space="preserve"> Circunstancias e características; afirmação e teoria jurídica; principais instituições. Atuais desafios.</w:t>
      </w:r>
    </w:p>
    <w:p w:rsidR="00063524" w:rsidRPr="003D1465" w:rsidRDefault="00063524" w:rsidP="00063524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Pr="003D1465">
        <w:rPr>
          <w:rFonts w:ascii="Arial" w:hAnsi="Arial" w:cs="Arial"/>
          <w:sz w:val="24"/>
          <w:szCs w:val="24"/>
        </w:rPr>
        <w:t>LAQUIÈZE, Alain -  État de droit e soberania nacional da França, in</w:t>
      </w:r>
      <w:r w:rsidRPr="003D1465">
        <w:rPr>
          <w:rFonts w:ascii="Arial" w:hAnsi="Arial" w:cs="Arial"/>
          <w:b/>
          <w:sz w:val="24"/>
          <w:szCs w:val="24"/>
        </w:rPr>
        <w:t xml:space="preserve">  </w:t>
      </w:r>
      <w:r w:rsidRPr="003D1465">
        <w:rPr>
          <w:rFonts w:ascii="Arial" w:hAnsi="Arial" w:cs="Arial"/>
          <w:sz w:val="24"/>
          <w:szCs w:val="24"/>
        </w:rPr>
        <w:t>Zolo, Danilo – O Estado de Direito – História, teoria, crítica.  São Paulo, Martins Fontes, 2006, pp.338/378.</w:t>
      </w:r>
    </w:p>
    <w:p w:rsidR="00063524" w:rsidRPr="003D1465" w:rsidRDefault="00063524" w:rsidP="00063524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B04FCE" w:rsidRDefault="00B04FCE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E202AC" w:rsidRPr="00E202AC" w:rsidRDefault="00B04FCE" w:rsidP="00E202AC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Módulo III </w:t>
      </w:r>
      <w:r w:rsidR="00E202AC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Teoria</w:t>
      </w:r>
      <w:r w:rsidR="00E202AC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E202AC" w:rsidRPr="00E202AC">
        <w:rPr>
          <w:rFonts w:ascii="Arial" w:hAnsi="Arial" w:cs="Arial"/>
          <w:b/>
          <w:sz w:val="24"/>
          <w:szCs w:val="24"/>
        </w:rPr>
        <w:t>Prof. Gustavo Bambini</w:t>
      </w:r>
    </w:p>
    <w:p w:rsidR="00B04FCE" w:rsidRPr="00E202AC" w:rsidRDefault="00B04FCE" w:rsidP="00B04FCE">
      <w:pPr>
        <w:spacing w:before="120" w:after="120"/>
        <w:ind w:left="57" w:right="5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369C4" w:rsidRPr="00A369C4" w:rsidRDefault="001178DA" w:rsidP="00A369C4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A369C4">
        <w:rPr>
          <w:rFonts w:ascii="Arial" w:hAnsi="Arial" w:cs="Arial"/>
          <w:b/>
          <w:color w:val="FF0000"/>
          <w:sz w:val="24"/>
          <w:szCs w:val="24"/>
        </w:rPr>
        <w:t xml:space="preserve">27/10 </w:t>
      </w:r>
      <w:r w:rsidR="00A369C4" w:rsidRPr="00A369C4">
        <w:rPr>
          <w:rFonts w:ascii="Arial" w:hAnsi="Arial" w:cs="Arial"/>
          <w:b/>
          <w:color w:val="FF0000"/>
          <w:sz w:val="24"/>
          <w:szCs w:val="24"/>
        </w:rPr>
        <w:t>– Seminário (09h15 – 10h15)</w:t>
      </w:r>
    </w:p>
    <w:p w:rsidR="00A369C4" w:rsidRPr="00E4547F" w:rsidRDefault="00A369C4" w:rsidP="00A369C4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E4547F">
        <w:rPr>
          <w:rFonts w:ascii="Arial" w:hAnsi="Arial" w:cs="Arial"/>
          <w:sz w:val="24"/>
          <w:szCs w:val="24"/>
        </w:rPr>
        <w:t>AGAMBEN, Giorgio. Estado de Exceção. São Paulo:Boitempo. 2004.  Pp. 9 a 50.</w:t>
      </w:r>
    </w:p>
    <w:p w:rsidR="00A369C4" w:rsidRDefault="00A369C4" w:rsidP="0040783A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0783A" w:rsidRPr="003D1465" w:rsidRDefault="005641E2" w:rsidP="0040783A">
      <w:pPr>
        <w:spacing w:before="120" w:after="120"/>
        <w:ind w:left="57" w:right="5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95360">
        <w:rPr>
          <w:rFonts w:ascii="Arial" w:hAnsi="Arial" w:cs="Arial"/>
          <w:b/>
          <w:sz w:val="24"/>
          <w:szCs w:val="24"/>
        </w:rPr>
        <w:t>X</w:t>
      </w:r>
      <w:r w:rsidR="00233713" w:rsidRPr="00895360">
        <w:rPr>
          <w:rFonts w:ascii="Arial" w:hAnsi="Arial" w:cs="Arial"/>
          <w:b/>
          <w:sz w:val="24"/>
          <w:szCs w:val="24"/>
        </w:rPr>
        <w:t>I</w:t>
      </w:r>
      <w:r w:rsidRPr="00895360">
        <w:rPr>
          <w:rFonts w:ascii="Arial" w:hAnsi="Arial" w:cs="Arial"/>
          <w:b/>
          <w:sz w:val="24"/>
          <w:szCs w:val="24"/>
        </w:rPr>
        <w:t xml:space="preserve"> Aula –  </w:t>
      </w:r>
      <w:r w:rsidR="0040783A" w:rsidRPr="00895360">
        <w:rPr>
          <w:rFonts w:ascii="Arial" w:hAnsi="Arial" w:cs="Arial"/>
          <w:b/>
          <w:sz w:val="24"/>
          <w:szCs w:val="24"/>
        </w:rPr>
        <w:t>Instituições políticas e jurídicas do Estado de Direito</w:t>
      </w:r>
      <w:r w:rsidR="001E1DB8" w:rsidRPr="00895360">
        <w:rPr>
          <w:rFonts w:ascii="Arial" w:hAnsi="Arial" w:cs="Arial"/>
          <w:b/>
          <w:sz w:val="24"/>
          <w:szCs w:val="24"/>
        </w:rPr>
        <w:t>:</w:t>
      </w:r>
      <w:r w:rsidR="001E1DB8" w:rsidRPr="00C46E8E">
        <w:rPr>
          <w:rFonts w:ascii="Arial" w:hAnsi="Arial" w:cs="Arial"/>
          <w:sz w:val="24"/>
          <w:szCs w:val="24"/>
        </w:rPr>
        <w:t xml:space="preserve"> a separação de poderes, declarações de direitos, o constitucionalismo.</w:t>
      </w:r>
      <w:r w:rsidR="001E1DB8">
        <w:rPr>
          <w:rFonts w:ascii="Arial" w:hAnsi="Arial" w:cs="Arial"/>
          <w:sz w:val="24"/>
          <w:szCs w:val="24"/>
        </w:rPr>
        <w:t xml:space="preserve"> </w:t>
      </w:r>
      <w:r w:rsidR="00C46E8E">
        <w:rPr>
          <w:rFonts w:ascii="Arial" w:hAnsi="Arial" w:cs="Arial"/>
          <w:sz w:val="24"/>
          <w:szCs w:val="24"/>
        </w:rPr>
        <w:t xml:space="preserve">O Estado Constitucional de Direito. </w:t>
      </w:r>
      <w:r w:rsidR="00A369C4" w:rsidRPr="00A369C4">
        <w:rPr>
          <w:rFonts w:ascii="Arial" w:hAnsi="Arial" w:cs="Arial"/>
          <w:b/>
          <w:sz w:val="24"/>
          <w:szCs w:val="24"/>
        </w:rPr>
        <w:t>(10h15 – 11h)</w:t>
      </w:r>
    </w:p>
    <w:p w:rsidR="0040783A" w:rsidRPr="003D1465" w:rsidRDefault="0040783A" w:rsidP="0040783A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Pr="003D1465">
        <w:rPr>
          <w:rFonts w:ascii="Arial" w:hAnsi="Arial" w:cs="Arial"/>
          <w:sz w:val="24"/>
          <w:szCs w:val="24"/>
        </w:rPr>
        <w:t>Ranieri,</w:t>
      </w:r>
      <w:r w:rsidRPr="003D1465">
        <w:rPr>
          <w:rFonts w:ascii="Arial" w:hAnsi="Arial" w:cs="Arial"/>
          <w:b/>
          <w:sz w:val="24"/>
          <w:szCs w:val="24"/>
        </w:rPr>
        <w:t xml:space="preserve"> </w:t>
      </w:r>
      <w:r w:rsidRPr="003D1465">
        <w:rPr>
          <w:rFonts w:ascii="Arial" w:hAnsi="Arial" w:cs="Arial"/>
          <w:sz w:val="24"/>
          <w:szCs w:val="24"/>
        </w:rPr>
        <w:t xml:space="preserve">Nina – Teoria do Estado – São Paulo, Manole, Parte II, Capítulo 16. </w:t>
      </w:r>
    </w:p>
    <w:p w:rsidR="0037433C" w:rsidRPr="003D1465" w:rsidRDefault="0037433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BD7352" w:rsidRPr="00690410" w:rsidRDefault="001178DA" w:rsidP="00BD7352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690410">
        <w:rPr>
          <w:rFonts w:ascii="Arial" w:hAnsi="Arial" w:cs="Arial"/>
          <w:b/>
          <w:color w:val="FF0000"/>
          <w:sz w:val="24"/>
          <w:szCs w:val="24"/>
        </w:rPr>
        <w:t>10/11</w:t>
      </w:r>
      <w:r w:rsidR="00404B4C" w:rsidRPr="00690410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5641E2" w:rsidRPr="00690410">
        <w:rPr>
          <w:rFonts w:ascii="Arial" w:hAnsi="Arial" w:cs="Arial"/>
          <w:b/>
          <w:color w:val="FF0000"/>
          <w:sz w:val="24"/>
          <w:szCs w:val="24"/>
        </w:rPr>
        <w:t>XI</w:t>
      </w:r>
      <w:r w:rsidR="00233713" w:rsidRPr="00690410">
        <w:rPr>
          <w:rFonts w:ascii="Arial" w:hAnsi="Arial" w:cs="Arial"/>
          <w:b/>
          <w:color w:val="FF0000"/>
          <w:sz w:val="24"/>
          <w:szCs w:val="24"/>
        </w:rPr>
        <w:t>I</w:t>
      </w:r>
      <w:r w:rsidR="005641E2" w:rsidRPr="00690410">
        <w:rPr>
          <w:rFonts w:ascii="Arial" w:hAnsi="Arial" w:cs="Arial"/>
          <w:b/>
          <w:color w:val="FF0000"/>
          <w:sz w:val="24"/>
          <w:szCs w:val="24"/>
        </w:rPr>
        <w:t xml:space="preserve"> Aula –  </w:t>
      </w:r>
      <w:r w:rsidR="00BD7352" w:rsidRPr="00690410">
        <w:rPr>
          <w:rFonts w:ascii="Arial" w:hAnsi="Arial" w:cs="Arial"/>
          <w:b/>
          <w:color w:val="FF0000"/>
          <w:sz w:val="24"/>
          <w:szCs w:val="24"/>
        </w:rPr>
        <w:t xml:space="preserve">Seminário </w:t>
      </w:r>
    </w:p>
    <w:p w:rsidR="001E1DB8" w:rsidRPr="00E4547F" w:rsidRDefault="00070B76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E4547F">
        <w:rPr>
          <w:rFonts w:ascii="Arial" w:hAnsi="Arial" w:cs="Arial"/>
          <w:sz w:val="24"/>
          <w:szCs w:val="24"/>
        </w:rPr>
        <w:t>AGAMBEN, Giorgio. Estado de Exceção. São Paulo:Boitempo. 2004.  Pp.51 a 98.</w:t>
      </w:r>
    </w:p>
    <w:p w:rsidR="0037433C" w:rsidRPr="003D1465" w:rsidRDefault="0037433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06AE4" w:rsidRPr="001E1DB8" w:rsidRDefault="00404B4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202AC">
        <w:rPr>
          <w:rFonts w:ascii="Arial" w:hAnsi="Arial" w:cs="Arial"/>
          <w:b/>
          <w:sz w:val="24"/>
          <w:szCs w:val="24"/>
        </w:rPr>
        <w:t xml:space="preserve">17/11 - </w:t>
      </w:r>
      <w:r w:rsidR="009D269C" w:rsidRPr="00E202AC">
        <w:rPr>
          <w:rFonts w:ascii="Arial" w:hAnsi="Arial" w:cs="Arial"/>
          <w:b/>
          <w:sz w:val="24"/>
          <w:szCs w:val="24"/>
        </w:rPr>
        <w:t>XIV Aula –</w:t>
      </w:r>
      <w:r w:rsidR="00E202AC">
        <w:rPr>
          <w:rFonts w:ascii="Arial" w:hAnsi="Arial" w:cs="Arial"/>
          <w:b/>
          <w:sz w:val="24"/>
          <w:szCs w:val="24"/>
        </w:rPr>
        <w:t xml:space="preserve"> </w:t>
      </w:r>
      <w:r w:rsidR="00B06AE4">
        <w:rPr>
          <w:rFonts w:ascii="Arial" w:hAnsi="Arial" w:cs="Arial"/>
          <w:b/>
          <w:sz w:val="24"/>
          <w:szCs w:val="24"/>
        </w:rPr>
        <w:t xml:space="preserve">O Estado Democrático de Direito: </w:t>
      </w:r>
      <w:r w:rsidR="00B06AE4" w:rsidRPr="00E202AC">
        <w:rPr>
          <w:rFonts w:ascii="Arial" w:hAnsi="Arial" w:cs="Arial"/>
          <w:sz w:val="24"/>
          <w:szCs w:val="24"/>
        </w:rPr>
        <w:t>uma introdução.</w:t>
      </w:r>
      <w:r w:rsidR="00B06AE4">
        <w:rPr>
          <w:rFonts w:ascii="Arial" w:hAnsi="Arial" w:cs="Arial"/>
          <w:b/>
          <w:sz w:val="24"/>
          <w:szCs w:val="24"/>
        </w:rPr>
        <w:t xml:space="preserve">  </w:t>
      </w:r>
    </w:p>
    <w:p w:rsidR="0040783A" w:rsidRPr="00895360" w:rsidRDefault="00E202A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895360">
        <w:rPr>
          <w:rFonts w:ascii="Arial" w:hAnsi="Arial" w:cs="Arial"/>
          <w:sz w:val="24"/>
          <w:szCs w:val="24"/>
        </w:rPr>
        <w:t xml:space="preserve">MILL, John Stuart – Considerações sobre o Governo </w:t>
      </w:r>
      <w:r w:rsidR="00895360" w:rsidRPr="00895360">
        <w:rPr>
          <w:rFonts w:ascii="Arial" w:hAnsi="Arial" w:cs="Arial"/>
          <w:sz w:val="24"/>
          <w:szCs w:val="24"/>
        </w:rPr>
        <w:t>Representativo</w:t>
      </w:r>
      <w:r w:rsidRPr="00895360">
        <w:rPr>
          <w:rFonts w:ascii="Arial" w:hAnsi="Arial" w:cs="Arial"/>
          <w:sz w:val="24"/>
          <w:szCs w:val="24"/>
        </w:rPr>
        <w:t>.</w:t>
      </w:r>
    </w:p>
    <w:p w:rsidR="00E202AC" w:rsidRDefault="00E202A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95360">
        <w:rPr>
          <w:rFonts w:ascii="Arial" w:hAnsi="Arial" w:cs="Arial"/>
          <w:sz w:val="24"/>
          <w:szCs w:val="24"/>
        </w:rPr>
        <w:t>POULANTZAS, Nico – O Estado, o poder, o socialismo.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0783A" w:rsidRDefault="0040783A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7433C" w:rsidRDefault="00BD7352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Prova - conforme calendário da FD</w:t>
      </w:r>
    </w:p>
    <w:p w:rsidR="0092655C" w:rsidRDefault="0092655C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8B5E82" w:rsidRDefault="008B5E82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92655C" w:rsidRDefault="0092655C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Bibliografia geral </w:t>
      </w:r>
    </w:p>
    <w:p w:rsidR="0092655C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ABBELAN, Joaquin, </w:t>
      </w:r>
      <w:r w:rsidRPr="008B5E82">
        <w:rPr>
          <w:rFonts w:ascii="Arial" w:hAnsi="Arial" w:cs="Arial"/>
          <w:i/>
        </w:rPr>
        <w:t>Liberalismo Aleman del siglo XIX: Robert Von Mohl</w:t>
      </w:r>
      <w:r w:rsidRPr="008B5E82">
        <w:rPr>
          <w:rFonts w:ascii="Arial" w:hAnsi="Arial" w:cs="Arial"/>
        </w:rPr>
        <w:t>, “in” Revista de Estúdios Políticos (Nueva Época), no. 33, mayo-junio 1983:123/45.</w:t>
      </w:r>
    </w:p>
    <w:p w:rsidR="003533EC" w:rsidRPr="003533EC" w:rsidRDefault="003533EC" w:rsidP="0092655C">
      <w:pPr>
        <w:pStyle w:val="Textodenotaderodap"/>
        <w:spacing w:before="120" w:after="120"/>
        <w:ind w:left="57" w:right="57"/>
        <w:rPr>
          <w:rFonts w:ascii="Arial" w:hAnsi="Arial" w:cs="Arial"/>
          <w:color w:val="0000FF"/>
          <w:lang w:val="en-US"/>
        </w:rPr>
      </w:pPr>
      <w:r w:rsidRPr="003533EC">
        <w:rPr>
          <w:rFonts w:ascii="Arial" w:hAnsi="Arial" w:cs="Arial"/>
        </w:rPr>
        <w:t xml:space="preserve">AGAMBEN, Giorgio. Estado de Exceção. </w:t>
      </w:r>
      <w:r w:rsidRPr="003533EC">
        <w:rPr>
          <w:rFonts w:ascii="Arial" w:hAnsi="Arial" w:cs="Arial"/>
          <w:lang w:val="en-US"/>
        </w:rPr>
        <w:t>São Paulo:Boitempo. 2004.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>ALLISON , J. W. F. The English Historical Constitution - Continuity, Change and European Effects. New York:  Cambridge University Press, 2007.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ASHLEY, Mike. Taking Liberties – The Struggle for Britains’s Freedoms and Rights. </w:t>
      </w:r>
      <w:r w:rsidRPr="008B5E82">
        <w:rPr>
          <w:rFonts w:ascii="Arial" w:hAnsi="Arial" w:cs="Arial"/>
        </w:rPr>
        <w:t>London:  British Library, 2008.</w:t>
      </w:r>
    </w:p>
    <w:p w:rsidR="0092655C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ATIENZA, Manuel. </w:t>
      </w:r>
      <w:r w:rsidRPr="008B5E82">
        <w:rPr>
          <w:rFonts w:ascii="Arial" w:hAnsi="Arial" w:cs="Arial"/>
          <w:b/>
        </w:rPr>
        <w:t>El sentido Del Derecho.</w:t>
      </w:r>
      <w:r w:rsidRPr="008B5E82">
        <w:rPr>
          <w:rFonts w:ascii="Arial" w:hAnsi="Arial" w:cs="Arial"/>
        </w:rPr>
        <w:t xml:space="preserve"> Barcelona: Editora Ariel, 2001. </w:t>
      </w:r>
    </w:p>
    <w:p w:rsidR="003733D4" w:rsidRPr="003733D4" w:rsidRDefault="003733D4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3733D4">
        <w:rPr>
          <w:rFonts w:ascii="Arial" w:hAnsi="Arial" w:cs="Arial"/>
          <w:lang w:val="en-US"/>
        </w:rPr>
        <w:t xml:space="preserve">BEAUD, Olivier et Cecile Guérin-Bargues. </w:t>
      </w:r>
      <w:r>
        <w:rPr>
          <w:rFonts w:ascii="Arial" w:hAnsi="Arial" w:cs="Arial"/>
          <w:lang w:val="en-US"/>
        </w:rPr>
        <w:t xml:space="preserve">L’état d’urgence. Étude constitutionelle, historique et critique. </w:t>
      </w:r>
      <w:r w:rsidR="00333D4C">
        <w:rPr>
          <w:rFonts w:ascii="Arial" w:hAnsi="Arial" w:cs="Arial"/>
          <w:lang w:val="en-US"/>
        </w:rPr>
        <w:t>Paris:Lextenso éditions, 2016.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lastRenderedPageBreak/>
        <w:t xml:space="preserve">BEAULAC, Stéphane, The Rule of Law in International Law Today. “in”  Relocating the Rule of Law, op. cit. pp. 197-223. 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BONGIOVANNI, Giorgio – “Estado de Direito e Justiça Constitucional. Hans Kelsen e a Constituição Austríaca de 1920. “ “in” Pietro Costa e Danilo Zolo (org.), Estado de Direito, História, Teoria, Crítica; São Paulo:Martins Fontes, 2006:379/416.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BONAVIDES, Paulo – Do Estado Liberal ao EStado Social, Rio de Janeiro:Forense, 1980.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BOBBIO, Norberto – Estado, Governo e Sociedade.  Rio de Janeiro:Paz e Terra, </w:t>
      </w:r>
      <w:r w:rsidR="00AA0B1B">
        <w:rPr>
          <w:rFonts w:ascii="Arial" w:hAnsi="Arial" w:cs="Arial"/>
        </w:rPr>
        <w:t>2017</w:t>
      </w:r>
      <w:r w:rsidRPr="008B5E82">
        <w:rPr>
          <w:rFonts w:ascii="Arial" w:hAnsi="Arial" w:cs="Arial"/>
        </w:rPr>
        <w:t>,</w:t>
      </w:r>
      <w:r w:rsidR="00AA0B1B">
        <w:rPr>
          <w:rFonts w:ascii="Arial" w:hAnsi="Arial" w:cs="Arial"/>
        </w:rPr>
        <w:t xml:space="preserve"> 17</w:t>
      </w:r>
      <w:r w:rsidRPr="008B5E82">
        <w:rPr>
          <w:rFonts w:ascii="Arial" w:hAnsi="Arial" w:cs="Arial"/>
        </w:rPr>
        <w:t>ª. Ed.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-----------------------  - O Futuro da Democracia. Rio de Janeiro:Paz e Terra, 1992, 5ª. Ed.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_______________  e BOVERO, Michelangelo  - Sociedade e Estado na Filosofia Política Moderna.  São Paulo:Braziliense, 1994, 4ª. Ed.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BOBBIO, N., N. Matteucci, G. Pasquino, </w:t>
      </w:r>
      <w:r w:rsidRPr="008B5E82">
        <w:rPr>
          <w:rFonts w:ascii="Arial" w:hAnsi="Arial" w:cs="Arial"/>
          <w:i/>
        </w:rPr>
        <w:t>Dicionário de Política</w:t>
      </w:r>
      <w:r w:rsidRPr="008B5E82">
        <w:rPr>
          <w:rFonts w:ascii="Arial" w:hAnsi="Arial" w:cs="Arial"/>
        </w:rPr>
        <w:t>, Brasília, DF, Ed. UNB, 1991, VOLS. 1 E 2.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BOBBIO, N. - Teoria do Ordenamento Jurídico, Brasília:Ed. Polis, 1991.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BOBBIO, N. - O Positivismo Jurídico, São Paulo, Ícone, 1995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CAMPBELL, T.; GOLDSWORTHY, J.;  STONE, A.  </w:t>
      </w:r>
      <w:r w:rsidRPr="008B5E82">
        <w:rPr>
          <w:rFonts w:ascii="Arial" w:hAnsi="Arial" w:cs="Arial"/>
          <w:b/>
          <w:lang w:val="en-US"/>
        </w:rPr>
        <w:t>Protecting Human Rights.</w:t>
      </w:r>
      <w:r w:rsidRPr="008B5E82">
        <w:rPr>
          <w:rFonts w:ascii="Arial" w:hAnsi="Arial" w:cs="Arial"/>
          <w:lang w:val="en-US"/>
        </w:rPr>
        <w:t xml:space="preserve"> Oxford: Oxford Univesity Press, 2005.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fr-FR"/>
        </w:rPr>
      </w:pPr>
      <w:r w:rsidRPr="008B5E82">
        <w:rPr>
          <w:rFonts w:ascii="Arial" w:hAnsi="Arial" w:cs="Arial"/>
          <w:lang w:val="fr-FR"/>
        </w:rPr>
        <w:t>CARRÉ DE MALBERG, Raymond. Contribuition à la Théorie génerale de l’État, Paris, Dalloz, 2004.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fr-FR"/>
        </w:rPr>
      </w:pPr>
      <w:r w:rsidRPr="008B5E82">
        <w:rPr>
          <w:rFonts w:ascii="Arial" w:hAnsi="Arial" w:cs="Arial"/>
          <w:lang w:val="fr-FR"/>
        </w:rPr>
        <w:t>CHEVALLIER, Jacques – L’État de Droit.  Paris: Montchrestien, 1994, 2</w:t>
      </w:r>
      <w:r w:rsidRPr="008B5E82">
        <w:rPr>
          <w:rFonts w:ascii="Arial" w:hAnsi="Arial" w:cs="Arial"/>
          <w:vertAlign w:val="superscript"/>
          <w:lang w:val="fr-FR"/>
        </w:rPr>
        <w:t>nd</w:t>
      </w:r>
      <w:r w:rsidRPr="008B5E82">
        <w:rPr>
          <w:rFonts w:ascii="Arial" w:hAnsi="Arial" w:cs="Arial"/>
          <w:lang w:val="fr-FR"/>
        </w:rPr>
        <w:t xml:space="preserve"> Ed.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>COMPARATO, Fábio Konder</w:t>
      </w:r>
      <w:r w:rsidRPr="008B5E82">
        <w:rPr>
          <w:rFonts w:ascii="Arial" w:hAnsi="Arial" w:cs="Arial"/>
          <w:b/>
          <w:lang w:val="en-US"/>
        </w:rPr>
        <w:t xml:space="preserve">. </w:t>
      </w:r>
      <w:r w:rsidRPr="008B5E82">
        <w:rPr>
          <w:rFonts w:ascii="Arial" w:hAnsi="Arial" w:cs="Arial"/>
        </w:rPr>
        <w:t>A Afirmação Histórica dos Direitos Fundamentais.  São Paulo:  Saraiva, 1999.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COSTA, Pietro.  O Estado de Direito : uma introdução histórica.  In ZOLO, Danilo – O Estado de Direito – História, teoria, crítica.  São Paulo, Martins Fontes, 2006, pp. 95/198.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fr-FR"/>
        </w:rPr>
        <w:t xml:space="preserve">DALLARI, Dalmo de Abreu.  </w:t>
      </w:r>
      <w:r w:rsidRPr="008B5E82">
        <w:rPr>
          <w:rFonts w:ascii="Arial" w:hAnsi="Arial" w:cs="Arial"/>
        </w:rPr>
        <w:t>Elementos de Teoria Geral do Estado. São Paulo: Saraiva, 26ª. Edição, 2007.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DALLARI, Dalmo de Abreu.  O Futuro do Estado.  São Paulo: Saraiva, 20</w:t>
      </w:r>
      <w:r w:rsidR="006D5EAE">
        <w:rPr>
          <w:rFonts w:ascii="Arial" w:hAnsi="Arial" w:cs="Arial"/>
        </w:rPr>
        <w:t>10</w:t>
      </w:r>
      <w:r w:rsidRPr="008B5E82">
        <w:rPr>
          <w:rFonts w:ascii="Arial" w:hAnsi="Arial" w:cs="Arial"/>
        </w:rPr>
        <w:t>, p.  47-81.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DIAZ, Elias. Estado de Derecho y sociedad democratica. </w:t>
      </w:r>
      <w:r w:rsidRPr="008B5E82">
        <w:rPr>
          <w:rFonts w:ascii="Arial" w:hAnsi="Arial" w:cs="Arial"/>
          <w:lang w:val="en-US"/>
        </w:rPr>
        <w:t>Madrid: Taurus Ediciones,  8 edição, 1981.</w:t>
      </w:r>
    </w:p>
    <w:p w:rsidR="0092655C" w:rsidRPr="005C14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DICEY, Albert Venn – The Law of the Constitution. </w:t>
      </w:r>
      <w:r w:rsidRPr="005C1482">
        <w:rPr>
          <w:rFonts w:ascii="Arial" w:hAnsi="Arial" w:cs="Arial"/>
        </w:rPr>
        <w:t xml:space="preserve">Indianapolis: Liberty Funds. 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FERRAJOLI, Luigi – O Estado de Direito entre o passado e o future. In ZOLO, Danilo – O Estado de Direito – História, teoria, crítica.  </w:t>
      </w:r>
      <w:r w:rsidRPr="008B5E82">
        <w:rPr>
          <w:rFonts w:ascii="Arial" w:hAnsi="Arial" w:cs="Arial"/>
          <w:lang w:val="en-US"/>
        </w:rPr>
        <w:t>São Paulo, Martins Fontes, 2006, pp. 417/464.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FORSTHOFF, Ernst. </w:t>
      </w:r>
      <w:r w:rsidRPr="008B5E82">
        <w:rPr>
          <w:rFonts w:ascii="Arial" w:hAnsi="Arial" w:cs="Arial"/>
          <w:b/>
          <w:lang w:val="en-US"/>
        </w:rPr>
        <w:t xml:space="preserve"> </w:t>
      </w:r>
      <w:r w:rsidRPr="008B5E82">
        <w:rPr>
          <w:rFonts w:ascii="Arial" w:hAnsi="Arial" w:cs="Arial"/>
          <w:lang w:val="en-US"/>
        </w:rPr>
        <w:t>Stato di diritto in trasformazione.</w:t>
      </w:r>
      <w:r w:rsidRPr="008B5E82">
        <w:rPr>
          <w:rFonts w:ascii="Arial" w:hAnsi="Arial" w:cs="Arial"/>
          <w:b/>
          <w:lang w:val="en-US"/>
        </w:rPr>
        <w:t xml:space="preserve"> </w:t>
      </w:r>
      <w:r w:rsidRPr="008B5E82">
        <w:rPr>
          <w:rFonts w:ascii="Arial" w:hAnsi="Arial" w:cs="Arial"/>
          <w:lang w:val="en-US"/>
        </w:rPr>
        <w:t xml:space="preserve"> Milão:  Giuffrè, 1973.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GINSBURG, Tom. Rule By Law: The Politics of Courts in Authoritarian Regimes. </w:t>
      </w:r>
      <w:r w:rsidRPr="008B5E82">
        <w:rPr>
          <w:rFonts w:ascii="Arial" w:hAnsi="Arial" w:cs="Arial"/>
        </w:rPr>
        <w:t>New York:  Cambridge University Press, 2008.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GOZZI, Gustavo, Estado de Direito e direitos subjetivos na história constitucional alemã.  In ZOLO, Danilo – O Estado de Direito – História, teoria, crítica.  São Paulo, Martins Fontes, 2006, pp. 308/378.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JELLINEK, Georg. Teoria Geral do Estado. Buenos Ayres:  Ed. Albatros, 1970.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HOBSBAWN, Eric – A Era dos Impérios, Rio de Janeiro: Paz e Terra, 1998. 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________________ - A Era dos Extremos, São Paulo:Companhia das Letras, 1996, 2ª. Ed.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________________ - A Era das Revoluções, Rio de Janeiro:Paz e Terra, 2008, 23ª. Ed.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_________________ - A Era do Capital, Rio de Janeiro:Paz e Terra, 2007, 13ª. Ed.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>KANT, Emmanuel -   Idéia de uma História Universal de um ponto de vista cosmopolita, São Paulo: Martins Fontes, 2004.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>KELSEN, Hans</w:t>
      </w:r>
      <w:r w:rsidRPr="008B5E82">
        <w:rPr>
          <w:rFonts w:ascii="Arial" w:hAnsi="Arial" w:cs="Arial"/>
          <w:b/>
        </w:rPr>
        <w:t xml:space="preserve">.  </w:t>
      </w:r>
      <w:r w:rsidRPr="008B5E82">
        <w:rPr>
          <w:rFonts w:ascii="Arial" w:hAnsi="Arial" w:cs="Arial"/>
        </w:rPr>
        <w:t xml:space="preserve">La Paz por medio del Derecho. </w:t>
      </w:r>
      <w:r w:rsidRPr="008B5E82">
        <w:rPr>
          <w:rFonts w:ascii="Arial" w:hAnsi="Arial" w:cs="Arial"/>
          <w:lang w:val="en-US"/>
        </w:rPr>
        <w:t xml:space="preserve">Madrid: Ed. Trotta, 2003.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lastRenderedPageBreak/>
        <w:t xml:space="preserve">LICHT, Robert A. Is the Supreme Court the Guardian of the Constitution?  </w:t>
      </w:r>
      <w:r w:rsidRPr="008B5E82">
        <w:rPr>
          <w:rFonts w:ascii="Arial" w:hAnsi="Arial" w:cs="Arial"/>
        </w:rPr>
        <w:t>Washington, D.C.: The AEI Press, 1993.</w:t>
      </w:r>
    </w:p>
    <w:p w:rsidR="00895360" w:rsidRPr="00895360" w:rsidRDefault="00895360" w:rsidP="00895360">
      <w:pPr>
        <w:spacing w:before="120" w:after="120"/>
        <w:ind w:left="57" w:right="57"/>
        <w:jc w:val="both"/>
        <w:outlineLvl w:val="0"/>
        <w:rPr>
          <w:rFonts w:ascii="Arial" w:hAnsi="Arial" w:cs="Arial"/>
        </w:rPr>
      </w:pPr>
      <w:r w:rsidRPr="00895360">
        <w:rPr>
          <w:rFonts w:ascii="Arial" w:hAnsi="Arial" w:cs="Arial"/>
        </w:rPr>
        <w:t>MILL, John Stuart – Considerações sobre o Governo Representantivo.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MORRIS, Clarence (org). Os Grandes Filósofos do Direito.  </w:t>
      </w:r>
      <w:r w:rsidRPr="008B5E82">
        <w:rPr>
          <w:rFonts w:ascii="Arial" w:hAnsi="Arial" w:cs="Arial"/>
          <w:lang w:val="en-US"/>
        </w:rPr>
        <w:t xml:space="preserve">São Paulo: Martins Fontes, 2002.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fr-FR"/>
        </w:rPr>
      </w:pPr>
      <w:r w:rsidRPr="008B5E82">
        <w:rPr>
          <w:rFonts w:ascii="Arial" w:hAnsi="Arial" w:cs="Arial"/>
          <w:lang w:val="en-US"/>
        </w:rPr>
        <w:t xml:space="preserve">MOUFFE, Chantal – On the Political.   </w:t>
      </w:r>
      <w:r w:rsidRPr="008B5E82">
        <w:rPr>
          <w:rFonts w:ascii="Arial" w:hAnsi="Arial" w:cs="Arial"/>
          <w:lang w:val="fr-FR"/>
        </w:rPr>
        <w:t xml:space="preserve">London:Routledge, 2006.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SOARES, Guido - Common Law – Introdução ao Direito dos EUA, São Paulo:Editora Revista dos Tribunais, 2000, 2ª. Ed.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NINO, Carlos Santiago, La Constitución de la Democracia Deliberativa, Barcelona:Ed. </w:t>
      </w:r>
      <w:r w:rsidRPr="008B5E82">
        <w:rPr>
          <w:rFonts w:ascii="Arial" w:hAnsi="Arial" w:cs="Arial"/>
          <w:lang w:val="en-US"/>
        </w:rPr>
        <w:t>Gedisa, S. A., 1997.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PALOMBELLA, Gianluigi - </w:t>
      </w:r>
      <w:r w:rsidRPr="008B5E82">
        <w:rPr>
          <w:rFonts w:ascii="Arial" w:hAnsi="Arial" w:cs="Arial"/>
          <w:bCs/>
          <w:lang w:val="en-US"/>
        </w:rPr>
        <w:t>The Rule of Law in Global Governance. Its Normative Construction, Function and Import.</w:t>
      </w:r>
      <w:r w:rsidRPr="008B5E82">
        <w:rPr>
          <w:rFonts w:ascii="Arial" w:hAnsi="Arial" w:cs="Arial"/>
          <w:color w:val="000000"/>
          <w:lang w:val="en-US"/>
        </w:rPr>
        <w:t xml:space="preserve"> NYU School of Law, 2010. New York, NY 10011.  </w:t>
      </w:r>
      <w:r w:rsidRPr="008B5E82">
        <w:rPr>
          <w:rFonts w:ascii="Arial" w:hAnsi="Arial" w:cs="Arial"/>
          <w:b/>
          <w:bCs/>
          <w:color w:val="33659B"/>
          <w:lang w:val="en-US"/>
        </w:rPr>
        <w:t>http://nyustraus.org/index.html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POGGI, Gian Franco -  A Evolução do Estado Moderno, Rio de Janeiro:Zahar Editores, 1981. </w:t>
      </w:r>
    </w:p>
    <w:p w:rsidR="00E202AC" w:rsidRPr="00E202AC" w:rsidRDefault="00E202AC" w:rsidP="00E202AC">
      <w:pPr>
        <w:spacing w:before="120" w:after="120"/>
        <w:ind w:left="57" w:right="57"/>
        <w:jc w:val="both"/>
        <w:outlineLvl w:val="0"/>
        <w:rPr>
          <w:rFonts w:ascii="Arial" w:hAnsi="Arial" w:cs="Arial"/>
        </w:rPr>
      </w:pPr>
      <w:r w:rsidRPr="00E202AC">
        <w:rPr>
          <w:rFonts w:ascii="Arial" w:hAnsi="Arial" w:cs="Arial"/>
        </w:rPr>
        <w:t xml:space="preserve">POULANTZAS, Nico – O Estado, o poder, o socialismo.  </w:t>
      </w:r>
      <w:r>
        <w:rPr>
          <w:rFonts w:ascii="Arial" w:hAnsi="Arial" w:cs="Arial"/>
        </w:rPr>
        <w:t xml:space="preserve">Rio de Janeiro: </w:t>
      </w:r>
      <w:r w:rsidRPr="00E202AC">
        <w:rPr>
          <w:rFonts w:ascii="Arial" w:hAnsi="Arial" w:cs="Arial"/>
        </w:rPr>
        <w:t xml:space="preserve">Graal, 2000. 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RANIERI, Nina – Teoria do Estado Contemporâneo, parte II. No prelo. São Paulo, Manole. 2012.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 - </w:t>
      </w:r>
      <w:r w:rsidRPr="008B5E82">
        <w:rPr>
          <w:rFonts w:ascii="Arial" w:hAnsi="Arial" w:cs="Arial"/>
          <w:i/>
        </w:rPr>
        <w:t>Conceitos de Estado</w:t>
      </w:r>
      <w:r w:rsidRPr="008B5E82">
        <w:rPr>
          <w:rFonts w:ascii="Arial" w:hAnsi="Arial" w:cs="Arial"/>
        </w:rPr>
        <w:t xml:space="preserve">, “in” Casella, P. B., H. Celli Jr., E. A. Meirelles e F. B. P. Polido (orgs.), </w:t>
      </w:r>
      <w:r w:rsidRPr="008B5E82">
        <w:rPr>
          <w:rFonts w:ascii="Arial" w:hAnsi="Arial" w:cs="Arial"/>
          <w:i/>
        </w:rPr>
        <w:t>Direito Internacional, Humanismo e Globalidade</w:t>
      </w:r>
      <w:r w:rsidRPr="008B5E82">
        <w:rPr>
          <w:rFonts w:ascii="Arial" w:hAnsi="Arial" w:cs="Arial"/>
        </w:rPr>
        <w:t>, Guido Fernandes Silva Soares Amicorum Discipulorum Liber.  São Paulo: Atlas, 2008:474.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b/>
        </w:rPr>
      </w:pPr>
      <w:r w:rsidRPr="008B5E82">
        <w:rPr>
          <w:rFonts w:ascii="Arial" w:hAnsi="Arial" w:cs="Arial"/>
        </w:rPr>
        <w:t>______________ - Do Estado Liberal ao Estado Contemporâneo: notas sobre os processos de exaustão dos modelos políticos e da ordem jurídica.</w:t>
      </w:r>
      <w:r w:rsidRPr="008B5E82">
        <w:rPr>
          <w:rFonts w:ascii="Arial" w:hAnsi="Arial" w:cs="Arial"/>
          <w:b/>
        </w:rPr>
        <w:t xml:space="preserve"> </w:t>
      </w:r>
      <w:r w:rsidRPr="008B5E82">
        <w:rPr>
          <w:rFonts w:ascii="Arial" w:hAnsi="Arial" w:cs="Arial"/>
        </w:rPr>
        <w:t>São Paulo:</w:t>
      </w:r>
      <w:r w:rsidRPr="008B5E82">
        <w:rPr>
          <w:rFonts w:ascii="Arial" w:hAnsi="Arial" w:cs="Arial"/>
          <w:b/>
        </w:rPr>
        <w:t xml:space="preserve"> </w:t>
      </w:r>
      <w:r w:rsidRPr="008B5E82">
        <w:rPr>
          <w:rFonts w:ascii="Arial" w:hAnsi="Arial" w:cs="Arial"/>
        </w:rPr>
        <w:t>Revista de Direito Constitucional e Internacional, v.6, 2001,  p.135-61.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SANTORO, Emilio – Rule of Law e “liberdade dos ingleses”. A interpretação de Albert Venn Dicey.  In ZOLO, Danilo – O Estado de Direito – História, teoria, crítica.  São Paulo, Martins Fontes, 2006, pp. 201/263.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SILVA, José Afonso da. O Estado democrático de direito. “In” Quaresma, Regina; Oliveira, Maria Lúcia de Paula - Coords. Direito Constitucional Brasileiro: Perspectivas e Controvérsias Contemporâneas.  Rio de Janeiro: Forense, 2006., p.7-25.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>UITZ Renata.  The Rule of Law in Post-Communist Constitutional Jurisprudence.  “</w:t>
      </w:r>
      <w:r w:rsidR="00F44832">
        <w:rPr>
          <w:rFonts w:ascii="Arial" w:hAnsi="Arial" w:cs="Arial"/>
          <w:lang w:val="en-US"/>
        </w:rPr>
        <w:t>I</w:t>
      </w:r>
      <w:r w:rsidRPr="008B5E82">
        <w:rPr>
          <w:rFonts w:ascii="Arial" w:hAnsi="Arial" w:cs="Arial"/>
          <w:lang w:val="en-US"/>
        </w:rPr>
        <w:t>n” Relocating the Rule of Law, op. cit. pp. 71/98.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ZIPPELIUS, Reinhold. </w:t>
      </w:r>
      <w:r w:rsidRPr="008B5E82">
        <w:rPr>
          <w:rFonts w:ascii="Arial" w:hAnsi="Arial" w:cs="Arial"/>
        </w:rPr>
        <w:t>Teoria Geral do Estado. Lisboa: Fundação Calouste Gulbenkian, 1997</w:t>
      </w:r>
    </w:p>
    <w:p w:rsidR="0092655C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ZOLO, Danilo – O Estado de Direito – História, teoria, crítica.  São Paulo, Martins Fontes, 2006.</w:t>
      </w:r>
    </w:p>
    <w:p w:rsidR="005C00E4" w:rsidRDefault="005C00E4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</w:p>
    <w:p w:rsidR="005C00E4" w:rsidRPr="005C00E4" w:rsidRDefault="005C00E4" w:rsidP="005C00E4">
      <w:pPr>
        <w:tabs>
          <w:tab w:val="left" w:pos="993"/>
        </w:tabs>
        <w:spacing w:before="120" w:after="120"/>
        <w:ind w:left="57" w:right="57"/>
        <w:jc w:val="right"/>
        <w:rPr>
          <w:rFonts w:ascii="Arial" w:hAnsi="Arial" w:cs="Arial"/>
          <w:b/>
        </w:rPr>
      </w:pPr>
      <w:r w:rsidRPr="005C00E4">
        <w:rPr>
          <w:rFonts w:ascii="Arial" w:hAnsi="Arial" w:cs="Arial"/>
          <w:b/>
        </w:rPr>
        <w:t>São Paulo, 2017</w:t>
      </w:r>
    </w:p>
    <w:sectPr w:rsidR="005C00E4" w:rsidRPr="005C00E4" w:rsidSect="001652B3">
      <w:footerReference w:type="even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B2" w:rsidRDefault="00A92FB2">
      <w:r>
        <w:separator/>
      </w:r>
    </w:p>
  </w:endnote>
  <w:endnote w:type="continuationSeparator" w:id="0">
    <w:p w:rsidR="00A92FB2" w:rsidRDefault="00A9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3C" w:rsidRDefault="007D4E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3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3C" w:rsidRDefault="007D4E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33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69C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B2" w:rsidRDefault="00A92FB2">
      <w:r>
        <w:separator/>
      </w:r>
    </w:p>
  </w:footnote>
  <w:footnote w:type="continuationSeparator" w:id="0">
    <w:p w:rsidR="00A92FB2" w:rsidRDefault="00A92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BAE"/>
    <w:multiLevelType w:val="multilevel"/>
    <w:tmpl w:val="683C3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8D56D6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5E8F"/>
    <w:multiLevelType w:val="hybridMultilevel"/>
    <w:tmpl w:val="B85E9B46"/>
    <w:lvl w:ilvl="0" w:tplc="DD3846E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9110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99C2207"/>
    <w:multiLevelType w:val="hybridMultilevel"/>
    <w:tmpl w:val="33328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C52BB"/>
    <w:multiLevelType w:val="hybridMultilevel"/>
    <w:tmpl w:val="DD42CD26"/>
    <w:lvl w:ilvl="0" w:tplc="A69C2140">
      <w:start w:val="3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6">
    <w:nsid w:val="1D405E5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11C5656"/>
    <w:multiLevelType w:val="hybridMultilevel"/>
    <w:tmpl w:val="E8FE0C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46775"/>
    <w:multiLevelType w:val="hybridMultilevel"/>
    <w:tmpl w:val="64FED65A"/>
    <w:lvl w:ilvl="0" w:tplc="4F5879B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CD0481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4A0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E9C4BE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6F476D2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F1000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4315AD6"/>
    <w:multiLevelType w:val="hybridMultilevel"/>
    <w:tmpl w:val="795EAE2E"/>
    <w:lvl w:ilvl="0" w:tplc="97DA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797EB1"/>
    <w:multiLevelType w:val="hybridMultilevel"/>
    <w:tmpl w:val="07C68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E73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3D24AE"/>
    <w:multiLevelType w:val="hybridMultilevel"/>
    <w:tmpl w:val="BB24D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778B0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46037B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46D31AF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5D927B49"/>
    <w:multiLevelType w:val="hybridMultilevel"/>
    <w:tmpl w:val="D8A00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70B7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62E5342C"/>
    <w:multiLevelType w:val="hybridMultilevel"/>
    <w:tmpl w:val="04ACB8EC"/>
    <w:lvl w:ilvl="0" w:tplc="3FDC686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79039EB"/>
    <w:multiLevelType w:val="hybridMultilevel"/>
    <w:tmpl w:val="22543E9E"/>
    <w:lvl w:ilvl="0" w:tplc="E5047E06">
      <w:start w:val="1"/>
      <w:numFmt w:val="decimal"/>
      <w:lvlText w:val="%1-"/>
      <w:lvlJc w:val="left"/>
      <w:pPr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687F1C2C"/>
    <w:multiLevelType w:val="hybridMultilevel"/>
    <w:tmpl w:val="D4288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45666"/>
    <w:multiLevelType w:val="hybridMultilevel"/>
    <w:tmpl w:val="7B2814E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EB5A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02026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A167706"/>
    <w:multiLevelType w:val="hybridMultilevel"/>
    <w:tmpl w:val="9718D918"/>
    <w:lvl w:ilvl="0" w:tplc="ED7C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27"/>
  </w:num>
  <w:num w:numId="5">
    <w:abstractNumId w:val="7"/>
  </w:num>
  <w:num w:numId="6">
    <w:abstractNumId w:val="14"/>
  </w:num>
  <w:num w:numId="7">
    <w:abstractNumId w:val="29"/>
  </w:num>
  <w:num w:numId="8">
    <w:abstractNumId w:val="3"/>
  </w:num>
  <w:num w:numId="9">
    <w:abstractNumId w:val="28"/>
  </w:num>
  <w:num w:numId="10">
    <w:abstractNumId w:val="4"/>
  </w:num>
  <w:num w:numId="11">
    <w:abstractNumId w:val="12"/>
  </w:num>
  <w:num w:numId="12">
    <w:abstractNumId w:val="11"/>
  </w:num>
  <w:num w:numId="13">
    <w:abstractNumId w:val="20"/>
  </w:num>
  <w:num w:numId="14">
    <w:abstractNumId w:val="19"/>
  </w:num>
  <w:num w:numId="15">
    <w:abstractNumId w:val="10"/>
  </w:num>
  <w:num w:numId="16">
    <w:abstractNumId w:val="22"/>
  </w:num>
  <w:num w:numId="17">
    <w:abstractNumId w:val="18"/>
  </w:num>
  <w:num w:numId="18">
    <w:abstractNumId w:val="5"/>
  </w:num>
  <w:num w:numId="19">
    <w:abstractNumId w:val="21"/>
  </w:num>
  <w:num w:numId="20">
    <w:abstractNumId w:val="26"/>
  </w:num>
  <w:num w:numId="21">
    <w:abstractNumId w:val="17"/>
  </w:num>
  <w:num w:numId="22">
    <w:abstractNumId w:val="8"/>
  </w:num>
  <w:num w:numId="23">
    <w:abstractNumId w:val="23"/>
  </w:num>
  <w:num w:numId="24">
    <w:abstractNumId w:val="24"/>
  </w:num>
  <w:num w:numId="25">
    <w:abstractNumId w:val="13"/>
  </w:num>
  <w:num w:numId="26">
    <w:abstractNumId w:val="0"/>
  </w:num>
  <w:num w:numId="27">
    <w:abstractNumId w:val="1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A86"/>
    <w:rsid w:val="000117DE"/>
    <w:rsid w:val="00031BE2"/>
    <w:rsid w:val="00034667"/>
    <w:rsid w:val="00034877"/>
    <w:rsid w:val="00035DF1"/>
    <w:rsid w:val="0004344D"/>
    <w:rsid w:val="0005577F"/>
    <w:rsid w:val="00063524"/>
    <w:rsid w:val="00070B76"/>
    <w:rsid w:val="000908B6"/>
    <w:rsid w:val="0009218B"/>
    <w:rsid w:val="000929EE"/>
    <w:rsid w:val="00097B8A"/>
    <w:rsid w:val="000A09F8"/>
    <w:rsid w:val="000A54A3"/>
    <w:rsid w:val="000A6A9E"/>
    <w:rsid w:val="000A6CE4"/>
    <w:rsid w:val="000A7088"/>
    <w:rsid w:val="000B1FE8"/>
    <w:rsid w:val="000B3B6A"/>
    <w:rsid w:val="000B73F5"/>
    <w:rsid w:val="000B7534"/>
    <w:rsid w:val="000B7CBF"/>
    <w:rsid w:val="000C01F1"/>
    <w:rsid w:val="000C5D86"/>
    <w:rsid w:val="000C623A"/>
    <w:rsid w:val="000D7CAA"/>
    <w:rsid w:val="000E1868"/>
    <w:rsid w:val="000E24DE"/>
    <w:rsid w:val="000F3A7E"/>
    <w:rsid w:val="000F3F66"/>
    <w:rsid w:val="000F6D97"/>
    <w:rsid w:val="001027CF"/>
    <w:rsid w:val="0010494C"/>
    <w:rsid w:val="00107B4E"/>
    <w:rsid w:val="0011051E"/>
    <w:rsid w:val="001178DA"/>
    <w:rsid w:val="00125862"/>
    <w:rsid w:val="00127C0F"/>
    <w:rsid w:val="001355B8"/>
    <w:rsid w:val="001356D6"/>
    <w:rsid w:val="00143623"/>
    <w:rsid w:val="00144D55"/>
    <w:rsid w:val="00146D45"/>
    <w:rsid w:val="00147734"/>
    <w:rsid w:val="00150438"/>
    <w:rsid w:val="00156CE5"/>
    <w:rsid w:val="001652B3"/>
    <w:rsid w:val="00165F6C"/>
    <w:rsid w:val="00171C31"/>
    <w:rsid w:val="0017200B"/>
    <w:rsid w:val="00181842"/>
    <w:rsid w:val="0018424C"/>
    <w:rsid w:val="00187C79"/>
    <w:rsid w:val="001A43FD"/>
    <w:rsid w:val="001B1734"/>
    <w:rsid w:val="001C67DC"/>
    <w:rsid w:val="001D5153"/>
    <w:rsid w:val="001E1DB8"/>
    <w:rsid w:val="001E6395"/>
    <w:rsid w:val="001E6CA8"/>
    <w:rsid w:val="001F480D"/>
    <w:rsid w:val="00204AD2"/>
    <w:rsid w:val="00212A36"/>
    <w:rsid w:val="002205A8"/>
    <w:rsid w:val="00223104"/>
    <w:rsid w:val="00223FD1"/>
    <w:rsid w:val="00224804"/>
    <w:rsid w:val="00230460"/>
    <w:rsid w:val="00233713"/>
    <w:rsid w:val="002355E3"/>
    <w:rsid w:val="00244D53"/>
    <w:rsid w:val="002519E1"/>
    <w:rsid w:val="00272CB0"/>
    <w:rsid w:val="00276586"/>
    <w:rsid w:val="00280309"/>
    <w:rsid w:val="00283828"/>
    <w:rsid w:val="00285E4C"/>
    <w:rsid w:val="002933A2"/>
    <w:rsid w:val="002936CA"/>
    <w:rsid w:val="0029642F"/>
    <w:rsid w:val="00297242"/>
    <w:rsid w:val="002A33E1"/>
    <w:rsid w:val="002A5456"/>
    <w:rsid w:val="002A5866"/>
    <w:rsid w:val="002B6176"/>
    <w:rsid w:val="002C34D0"/>
    <w:rsid w:val="002D1823"/>
    <w:rsid w:val="002D1B2B"/>
    <w:rsid w:val="002D5C78"/>
    <w:rsid w:val="002E193A"/>
    <w:rsid w:val="002E2E9D"/>
    <w:rsid w:val="002E3BCA"/>
    <w:rsid w:val="002E476A"/>
    <w:rsid w:val="002E5FAA"/>
    <w:rsid w:val="002F0FE7"/>
    <w:rsid w:val="002F542F"/>
    <w:rsid w:val="003131A5"/>
    <w:rsid w:val="00320A7B"/>
    <w:rsid w:val="00333D4C"/>
    <w:rsid w:val="00334C7A"/>
    <w:rsid w:val="00342B7F"/>
    <w:rsid w:val="003533EC"/>
    <w:rsid w:val="00356637"/>
    <w:rsid w:val="003733D4"/>
    <w:rsid w:val="0037433C"/>
    <w:rsid w:val="003764C8"/>
    <w:rsid w:val="00383524"/>
    <w:rsid w:val="00385627"/>
    <w:rsid w:val="003A6471"/>
    <w:rsid w:val="003B715C"/>
    <w:rsid w:val="003C3A5C"/>
    <w:rsid w:val="003C640A"/>
    <w:rsid w:val="003D0E6B"/>
    <w:rsid w:val="003D1465"/>
    <w:rsid w:val="003E002A"/>
    <w:rsid w:val="00404B4C"/>
    <w:rsid w:val="004073EF"/>
    <w:rsid w:val="0040783A"/>
    <w:rsid w:val="00412A5F"/>
    <w:rsid w:val="00434648"/>
    <w:rsid w:val="004415A2"/>
    <w:rsid w:val="00444149"/>
    <w:rsid w:val="00450240"/>
    <w:rsid w:val="004527F8"/>
    <w:rsid w:val="00454D66"/>
    <w:rsid w:val="0046106B"/>
    <w:rsid w:val="00465D35"/>
    <w:rsid w:val="00465F88"/>
    <w:rsid w:val="00467645"/>
    <w:rsid w:val="00475560"/>
    <w:rsid w:val="00486C28"/>
    <w:rsid w:val="00486D87"/>
    <w:rsid w:val="00487417"/>
    <w:rsid w:val="004877CA"/>
    <w:rsid w:val="0049751D"/>
    <w:rsid w:val="004B2DBB"/>
    <w:rsid w:val="004C7ACD"/>
    <w:rsid w:val="004E44CB"/>
    <w:rsid w:val="004E6022"/>
    <w:rsid w:val="004F7BDD"/>
    <w:rsid w:val="005070D9"/>
    <w:rsid w:val="00507BF6"/>
    <w:rsid w:val="0051757F"/>
    <w:rsid w:val="00517B41"/>
    <w:rsid w:val="00532D5B"/>
    <w:rsid w:val="00534302"/>
    <w:rsid w:val="00534922"/>
    <w:rsid w:val="00536790"/>
    <w:rsid w:val="00536BAC"/>
    <w:rsid w:val="0054311A"/>
    <w:rsid w:val="00543275"/>
    <w:rsid w:val="0055395A"/>
    <w:rsid w:val="00553F87"/>
    <w:rsid w:val="005641E2"/>
    <w:rsid w:val="00580322"/>
    <w:rsid w:val="00596956"/>
    <w:rsid w:val="005A02B5"/>
    <w:rsid w:val="005A04ED"/>
    <w:rsid w:val="005A153A"/>
    <w:rsid w:val="005A266E"/>
    <w:rsid w:val="005B4393"/>
    <w:rsid w:val="005C00E4"/>
    <w:rsid w:val="005C0A15"/>
    <w:rsid w:val="005C1482"/>
    <w:rsid w:val="005C27BF"/>
    <w:rsid w:val="005D0D11"/>
    <w:rsid w:val="005D15CE"/>
    <w:rsid w:val="005E03BF"/>
    <w:rsid w:val="005F3548"/>
    <w:rsid w:val="00601414"/>
    <w:rsid w:val="00601494"/>
    <w:rsid w:val="00601C5D"/>
    <w:rsid w:val="00604F6A"/>
    <w:rsid w:val="0060600F"/>
    <w:rsid w:val="00610F3A"/>
    <w:rsid w:val="006244BD"/>
    <w:rsid w:val="00632611"/>
    <w:rsid w:val="00637CFB"/>
    <w:rsid w:val="00637EA8"/>
    <w:rsid w:val="0064268D"/>
    <w:rsid w:val="00644323"/>
    <w:rsid w:val="00651F52"/>
    <w:rsid w:val="006546E4"/>
    <w:rsid w:val="006568F9"/>
    <w:rsid w:val="0066264A"/>
    <w:rsid w:val="00676DD1"/>
    <w:rsid w:val="00680189"/>
    <w:rsid w:val="00681036"/>
    <w:rsid w:val="00685DC8"/>
    <w:rsid w:val="00690410"/>
    <w:rsid w:val="0069090E"/>
    <w:rsid w:val="00697EC4"/>
    <w:rsid w:val="006B5EA7"/>
    <w:rsid w:val="006C0796"/>
    <w:rsid w:val="006C3593"/>
    <w:rsid w:val="006C4A59"/>
    <w:rsid w:val="006C7D51"/>
    <w:rsid w:val="006D5EAE"/>
    <w:rsid w:val="006D60EB"/>
    <w:rsid w:val="006D6CC5"/>
    <w:rsid w:val="006E23C8"/>
    <w:rsid w:val="006F11F6"/>
    <w:rsid w:val="006F52A0"/>
    <w:rsid w:val="006F5ED8"/>
    <w:rsid w:val="00700F19"/>
    <w:rsid w:val="00706E3D"/>
    <w:rsid w:val="0072492C"/>
    <w:rsid w:val="00726362"/>
    <w:rsid w:val="00733920"/>
    <w:rsid w:val="007348AF"/>
    <w:rsid w:val="00745CBD"/>
    <w:rsid w:val="00751A4B"/>
    <w:rsid w:val="00766720"/>
    <w:rsid w:val="00767F9F"/>
    <w:rsid w:val="00772846"/>
    <w:rsid w:val="00773908"/>
    <w:rsid w:val="00774A97"/>
    <w:rsid w:val="007820A7"/>
    <w:rsid w:val="007868E1"/>
    <w:rsid w:val="00787BBB"/>
    <w:rsid w:val="0079003F"/>
    <w:rsid w:val="00790FAA"/>
    <w:rsid w:val="00795632"/>
    <w:rsid w:val="007A1C38"/>
    <w:rsid w:val="007A527A"/>
    <w:rsid w:val="007B7809"/>
    <w:rsid w:val="007C4080"/>
    <w:rsid w:val="007C730B"/>
    <w:rsid w:val="007D4E2B"/>
    <w:rsid w:val="007D71EC"/>
    <w:rsid w:val="007E02DC"/>
    <w:rsid w:val="007E2A19"/>
    <w:rsid w:val="007E746D"/>
    <w:rsid w:val="007F19B3"/>
    <w:rsid w:val="007F5A98"/>
    <w:rsid w:val="008114C8"/>
    <w:rsid w:val="00821807"/>
    <w:rsid w:val="00824DB7"/>
    <w:rsid w:val="0083174F"/>
    <w:rsid w:val="00833999"/>
    <w:rsid w:val="00840419"/>
    <w:rsid w:val="00850EDA"/>
    <w:rsid w:val="00852C57"/>
    <w:rsid w:val="008568AA"/>
    <w:rsid w:val="00860844"/>
    <w:rsid w:val="0087378C"/>
    <w:rsid w:val="0087426F"/>
    <w:rsid w:val="00892469"/>
    <w:rsid w:val="00895360"/>
    <w:rsid w:val="0089628B"/>
    <w:rsid w:val="008977E3"/>
    <w:rsid w:val="008A1146"/>
    <w:rsid w:val="008A46CB"/>
    <w:rsid w:val="008B02F3"/>
    <w:rsid w:val="008B1B22"/>
    <w:rsid w:val="008B5E82"/>
    <w:rsid w:val="008C6170"/>
    <w:rsid w:val="008C6F20"/>
    <w:rsid w:val="008D26DD"/>
    <w:rsid w:val="008D5831"/>
    <w:rsid w:val="008E113D"/>
    <w:rsid w:val="008E27DC"/>
    <w:rsid w:val="008F43B8"/>
    <w:rsid w:val="00905625"/>
    <w:rsid w:val="00905986"/>
    <w:rsid w:val="009071C7"/>
    <w:rsid w:val="009118E7"/>
    <w:rsid w:val="009156A4"/>
    <w:rsid w:val="009213FB"/>
    <w:rsid w:val="0092158C"/>
    <w:rsid w:val="00923BF8"/>
    <w:rsid w:val="0092556B"/>
    <w:rsid w:val="0092655C"/>
    <w:rsid w:val="00934350"/>
    <w:rsid w:val="009409F2"/>
    <w:rsid w:val="009475D0"/>
    <w:rsid w:val="00951572"/>
    <w:rsid w:val="009516C0"/>
    <w:rsid w:val="009537FD"/>
    <w:rsid w:val="00955FB0"/>
    <w:rsid w:val="00972981"/>
    <w:rsid w:val="00983564"/>
    <w:rsid w:val="0098395D"/>
    <w:rsid w:val="009844CA"/>
    <w:rsid w:val="009A2E02"/>
    <w:rsid w:val="009A40FE"/>
    <w:rsid w:val="009A4FDC"/>
    <w:rsid w:val="009B6D11"/>
    <w:rsid w:val="009C089F"/>
    <w:rsid w:val="009D269C"/>
    <w:rsid w:val="009E5B2D"/>
    <w:rsid w:val="009F2ACB"/>
    <w:rsid w:val="009F7FF9"/>
    <w:rsid w:val="00A019CC"/>
    <w:rsid w:val="00A13BE0"/>
    <w:rsid w:val="00A1734B"/>
    <w:rsid w:val="00A24800"/>
    <w:rsid w:val="00A248DD"/>
    <w:rsid w:val="00A338BE"/>
    <w:rsid w:val="00A34733"/>
    <w:rsid w:val="00A369C4"/>
    <w:rsid w:val="00A3725F"/>
    <w:rsid w:val="00A418FF"/>
    <w:rsid w:val="00A433EC"/>
    <w:rsid w:val="00A46843"/>
    <w:rsid w:val="00A74961"/>
    <w:rsid w:val="00A75411"/>
    <w:rsid w:val="00A836CD"/>
    <w:rsid w:val="00A84CE7"/>
    <w:rsid w:val="00A92D7B"/>
    <w:rsid w:val="00A92FB2"/>
    <w:rsid w:val="00A95B33"/>
    <w:rsid w:val="00A96A54"/>
    <w:rsid w:val="00A97620"/>
    <w:rsid w:val="00AA0B1B"/>
    <w:rsid w:val="00AA1579"/>
    <w:rsid w:val="00AB29A5"/>
    <w:rsid w:val="00AB3EA7"/>
    <w:rsid w:val="00AE1BFA"/>
    <w:rsid w:val="00AF6765"/>
    <w:rsid w:val="00B01117"/>
    <w:rsid w:val="00B04FCE"/>
    <w:rsid w:val="00B06451"/>
    <w:rsid w:val="00B06AE4"/>
    <w:rsid w:val="00B16D70"/>
    <w:rsid w:val="00B32F9A"/>
    <w:rsid w:val="00B46C57"/>
    <w:rsid w:val="00B501AE"/>
    <w:rsid w:val="00B52C54"/>
    <w:rsid w:val="00B53ECE"/>
    <w:rsid w:val="00B55AF6"/>
    <w:rsid w:val="00B573B7"/>
    <w:rsid w:val="00B92DD6"/>
    <w:rsid w:val="00B93E15"/>
    <w:rsid w:val="00B96BBD"/>
    <w:rsid w:val="00BA0712"/>
    <w:rsid w:val="00BA5929"/>
    <w:rsid w:val="00BA6F0D"/>
    <w:rsid w:val="00BB3DD3"/>
    <w:rsid w:val="00BC4023"/>
    <w:rsid w:val="00BD4127"/>
    <w:rsid w:val="00BD4AE6"/>
    <w:rsid w:val="00BD7352"/>
    <w:rsid w:val="00C0223E"/>
    <w:rsid w:val="00C11518"/>
    <w:rsid w:val="00C15433"/>
    <w:rsid w:val="00C15CE7"/>
    <w:rsid w:val="00C2643A"/>
    <w:rsid w:val="00C32558"/>
    <w:rsid w:val="00C455DC"/>
    <w:rsid w:val="00C46A37"/>
    <w:rsid w:val="00C46B1E"/>
    <w:rsid w:val="00C46E8E"/>
    <w:rsid w:val="00C472C5"/>
    <w:rsid w:val="00C6739A"/>
    <w:rsid w:val="00C72066"/>
    <w:rsid w:val="00C7221C"/>
    <w:rsid w:val="00CB6590"/>
    <w:rsid w:val="00CB679A"/>
    <w:rsid w:val="00CC2A15"/>
    <w:rsid w:val="00CD1528"/>
    <w:rsid w:val="00CD2A86"/>
    <w:rsid w:val="00CD365F"/>
    <w:rsid w:val="00CD6044"/>
    <w:rsid w:val="00CE053F"/>
    <w:rsid w:val="00CE42C6"/>
    <w:rsid w:val="00CF07FB"/>
    <w:rsid w:val="00CF24F0"/>
    <w:rsid w:val="00D035CF"/>
    <w:rsid w:val="00D04512"/>
    <w:rsid w:val="00D211ED"/>
    <w:rsid w:val="00D2797C"/>
    <w:rsid w:val="00D33427"/>
    <w:rsid w:val="00D37988"/>
    <w:rsid w:val="00D414BF"/>
    <w:rsid w:val="00D428CA"/>
    <w:rsid w:val="00D56ABC"/>
    <w:rsid w:val="00D641E5"/>
    <w:rsid w:val="00D84248"/>
    <w:rsid w:val="00D90BD2"/>
    <w:rsid w:val="00D970F0"/>
    <w:rsid w:val="00D97149"/>
    <w:rsid w:val="00DA1EFC"/>
    <w:rsid w:val="00DA46B5"/>
    <w:rsid w:val="00DB0EE6"/>
    <w:rsid w:val="00DB1554"/>
    <w:rsid w:val="00DB18E4"/>
    <w:rsid w:val="00DB4230"/>
    <w:rsid w:val="00DB4F07"/>
    <w:rsid w:val="00DC173F"/>
    <w:rsid w:val="00DC5861"/>
    <w:rsid w:val="00DC6A1B"/>
    <w:rsid w:val="00DD0DAB"/>
    <w:rsid w:val="00DD1391"/>
    <w:rsid w:val="00DE79C0"/>
    <w:rsid w:val="00E01A89"/>
    <w:rsid w:val="00E06D84"/>
    <w:rsid w:val="00E15259"/>
    <w:rsid w:val="00E17329"/>
    <w:rsid w:val="00E1786E"/>
    <w:rsid w:val="00E202AC"/>
    <w:rsid w:val="00E21966"/>
    <w:rsid w:val="00E269F4"/>
    <w:rsid w:val="00E32BDE"/>
    <w:rsid w:val="00E37542"/>
    <w:rsid w:val="00E411B3"/>
    <w:rsid w:val="00E42493"/>
    <w:rsid w:val="00E4547F"/>
    <w:rsid w:val="00E50AA9"/>
    <w:rsid w:val="00E5486D"/>
    <w:rsid w:val="00E549FE"/>
    <w:rsid w:val="00E60939"/>
    <w:rsid w:val="00E67463"/>
    <w:rsid w:val="00E67878"/>
    <w:rsid w:val="00E737E1"/>
    <w:rsid w:val="00E764E1"/>
    <w:rsid w:val="00E8328F"/>
    <w:rsid w:val="00E95CFD"/>
    <w:rsid w:val="00E97D32"/>
    <w:rsid w:val="00EA1190"/>
    <w:rsid w:val="00EB1851"/>
    <w:rsid w:val="00EB1EE0"/>
    <w:rsid w:val="00ED2372"/>
    <w:rsid w:val="00EF11C2"/>
    <w:rsid w:val="00EF5060"/>
    <w:rsid w:val="00EF6F37"/>
    <w:rsid w:val="00F0446B"/>
    <w:rsid w:val="00F04626"/>
    <w:rsid w:val="00F1155A"/>
    <w:rsid w:val="00F17608"/>
    <w:rsid w:val="00F31150"/>
    <w:rsid w:val="00F42792"/>
    <w:rsid w:val="00F44832"/>
    <w:rsid w:val="00F46090"/>
    <w:rsid w:val="00F47BF5"/>
    <w:rsid w:val="00F50FE9"/>
    <w:rsid w:val="00F6029D"/>
    <w:rsid w:val="00F67E15"/>
    <w:rsid w:val="00F743B2"/>
    <w:rsid w:val="00F75A6D"/>
    <w:rsid w:val="00F83FD0"/>
    <w:rsid w:val="00F8566B"/>
    <w:rsid w:val="00F94A76"/>
    <w:rsid w:val="00F95E8D"/>
    <w:rsid w:val="00FA2B2B"/>
    <w:rsid w:val="00FA7883"/>
    <w:rsid w:val="00FC36EC"/>
    <w:rsid w:val="00FD07A2"/>
    <w:rsid w:val="00FD5E05"/>
    <w:rsid w:val="00FE0D01"/>
    <w:rsid w:val="00FE182A"/>
    <w:rsid w:val="00FE4CC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B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652B3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1652B3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652B3"/>
    <w:pPr>
      <w:keepNext/>
      <w:jc w:val="righ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1652B3"/>
    <w:pPr>
      <w:keepNext/>
      <w:jc w:val="both"/>
      <w:outlineLvl w:val="3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D4E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D4E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D4E2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D4E2B"/>
    <w:rPr>
      <w:rFonts w:ascii="Calibri" w:hAnsi="Calibri" w:cs="Times New Roman"/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rsid w:val="00165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D4E2B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1652B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1652B3"/>
    <w:pPr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D4E2B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1652B3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7D4E2B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165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D4E2B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1652B3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7D4E2B"/>
    <w:rPr>
      <w:rFonts w:ascii="Cambria" w:hAnsi="Cambria" w:cs="Times New Roman"/>
      <w:b/>
      <w:bCs/>
      <w:kern w:val="28"/>
      <w:sz w:val="32"/>
      <w:szCs w:val="32"/>
    </w:rPr>
  </w:style>
  <w:style w:type="character" w:styleId="Refdenotaderodap">
    <w:name w:val="footnote reference"/>
    <w:basedOn w:val="Fontepargpadro"/>
    <w:uiPriority w:val="99"/>
    <w:semiHidden/>
    <w:rsid w:val="001652B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1652B3"/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7D4E2B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652B3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D4E2B"/>
    <w:rPr>
      <w:rFonts w:cs="Times New Roman"/>
      <w:sz w:val="20"/>
      <w:szCs w:val="20"/>
    </w:rPr>
  </w:style>
  <w:style w:type="character" w:customStyle="1" w:styleId="txtarial8ptgray">
    <w:name w:val="txt_arial_8pt_gray"/>
    <w:basedOn w:val="Fontepargpadro"/>
    <w:uiPriority w:val="99"/>
    <w:rsid w:val="000F3A7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A15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32BDE"/>
  </w:style>
  <w:style w:type="character" w:styleId="Hyperlink">
    <w:name w:val="Hyperlink"/>
    <w:basedOn w:val="Fontepargpadro"/>
    <w:uiPriority w:val="99"/>
    <w:semiHidden/>
    <w:unhideWhenUsed/>
    <w:rsid w:val="00E32BDE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C47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8A0F-88D1-484B-9C27-2D6E8119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2355</Words>
  <Characters>12720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Relações Internacionais</vt:lpstr>
    </vt:vector>
  </TitlesOfParts>
  <Company>Nina Ranieri Incorporation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Relações Internacionais</dc:title>
  <dc:subject/>
  <dc:creator>Marcelo</dc:creator>
  <cp:keywords/>
  <dc:description/>
  <cp:lastModifiedBy>9252147</cp:lastModifiedBy>
  <cp:revision>15</cp:revision>
  <cp:lastPrinted>2016-02-16T11:20:00Z</cp:lastPrinted>
  <dcterms:created xsi:type="dcterms:W3CDTF">2017-07-27T20:42:00Z</dcterms:created>
  <dcterms:modified xsi:type="dcterms:W3CDTF">2017-08-04T12:11:00Z</dcterms:modified>
</cp:coreProperties>
</file>