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DEF0514 – DIREITO AMBIENTAL II</w:t>
      </w:r>
    </w:p>
    <w:p w:rsidR="00AD563C" w:rsidRDefault="0041080D">
      <w:pPr>
        <w:spacing w:befor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</w:t>
      </w:r>
      <w:r w:rsidR="007D4992"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 Associada Ana Maria de Oliveira Nusdeo</w:t>
      </w:r>
    </w:p>
    <w:p w:rsidR="00AD563C" w:rsidRDefault="0041080D">
      <w:pPr>
        <w:spacing w:befor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Seminário 2</w:t>
      </w:r>
    </w:p>
    <w:p w:rsidR="00AD563C" w:rsidRDefault="00AD563C">
      <w:pPr>
        <w:spacing w:before="227"/>
        <w:jc w:val="center"/>
        <w:rPr>
          <w:b/>
          <w:sz w:val="28"/>
          <w:szCs w:val="28"/>
        </w:rPr>
      </w:pPr>
    </w:p>
    <w:p w:rsidR="00AD563C" w:rsidRDefault="0041080D">
      <w:pPr>
        <w:spacing w:before="227"/>
        <w:jc w:val="center"/>
        <w:rPr>
          <w:sz w:val="28"/>
          <w:szCs w:val="28"/>
        </w:rPr>
      </w:pPr>
      <w:r>
        <w:rPr>
          <w:sz w:val="28"/>
          <w:szCs w:val="28"/>
        </w:rPr>
        <w:t>“Licenciamento Ambiental”</w:t>
      </w:r>
    </w:p>
    <w:p w:rsidR="00AD563C" w:rsidRDefault="00AD563C">
      <w:pPr>
        <w:spacing w:before="227"/>
        <w:jc w:val="center"/>
        <w:rPr>
          <w:sz w:val="28"/>
          <w:szCs w:val="28"/>
        </w:rPr>
      </w:pPr>
    </w:p>
    <w:p w:rsidR="00AD563C" w:rsidRDefault="0041080D">
      <w:pPr>
        <w:spacing w:befor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Material para leitura:</w:t>
      </w:r>
    </w:p>
    <w:p w:rsidR="00AD563C" w:rsidRDefault="0041080D">
      <w:pPr>
        <w:spacing w:before="227"/>
        <w:jc w:val="center"/>
        <w:rPr>
          <w:sz w:val="28"/>
          <w:szCs w:val="28"/>
        </w:rPr>
      </w:pPr>
      <w:r>
        <w:rPr>
          <w:sz w:val="28"/>
          <w:szCs w:val="28"/>
        </w:rPr>
        <w:t>1) "O LICENCIAMENTO AMBIENTAL DO PROJETO DE MINERAÇÃO DE BAUXITA EM JURITI-PA"</w:t>
      </w:r>
    </w:p>
    <w:p w:rsidR="00AD563C" w:rsidRDefault="00AD563C">
      <w:pPr>
        <w:spacing w:before="227"/>
        <w:jc w:val="center"/>
        <w:rPr>
          <w:sz w:val="28"/>
          <w:szCs w:val="28"/>
        </w:rPr>
      </w:pPr>
    </w:p>
    <w:p w:rsidR="00AD563C" w:rsidRDefault="0041080D">
      <w:pPr>
        <w:spacing w:before="22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Autor: </w:t>
      </w:r>
      <w:r>
        <w:rPr>
          <w:sz w:val="28"/>
          <w:szCs w:val="28"/>
        </w:rPr>
        <w:t>Ministério Público</w:t>
      </w:r>
    </w:p>
    <w:p w:rsidR="00AD563C" w:rsidRDefault="0041080D">
      <w:pPr>
        <w:spacing w:before="2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Ré</w:t>
      </w:r>
      <w:r w:rsidRPr="007D4992">
        <w:rPr>
          <w:b/>
          <w:sz w:val="28"/>
          <w:szCs w:val="28"/>
        </w:rPr>
        <w:t>u</w:t>
      </w:r>
      <w:r w:rsidRPr="00815A3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Alcoa Alumínio S/A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MINISTÉRIO PÚBLICO DO ESTADO DO PARÁ </w:t>
      </w:r>
      <w:r>
        <w:rPr>
          <w:sz w:val="28"/>
          <w:szCs w:val="28"/>
        </w:rPr>
        <w:t xml:space="preserve">e o </w:t>
      </w:r>
      <w:r>
        <w:rPr>
          <w:b/>
          <w:bCs/>
          <w:sz w:val="28"/>
          <w:szCs w:val="28"/>
        </w:rPr>
        <w:t xml:space="preserve">MINISTÉRIO PÚBLICO FEDERAL </w:t>
      </w:r>
      <w:r w:rsidR="007D4992">
        <w:rPr>
          <w:sz w:val="28"/>
          <w:szCs w:val="28"/>
        </w:rPr>
        <w:t xml:space="preserve">vêm </w:t>
      </w:r>
      <w:r>
        <w:rPr>
          <w:sz w:val="28"/>
          <w:szCs w:val="28"/>
        </w:rPr>
        <w:t>por meio desta</w:t>
      </w:r>
      <w:r w:rsidR="007D49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propor uma ação civil </w:t>
      </w:r>
      <w:r>
        <w:rPr>
          <w:rFonts w:cs="Calibri"/>
          <w:sz w:val="28"/>
          <w:szCs w:val="28"/>
          <w:lang w:eastAsia="en-US"/>
        </w:rPr>
        <w:t xml:space="preserve">pública ambiental </w:t>
      </w:r>
      <w:r w:rsidR="00A71EC5">
        <w:rPr>
          <w:rFonts w:cs="Calibri"/>
          <w:sz w:val="28"/>
          <w:szCs w:val="28"/>
          <w:lang w:eastAsia="en-US"/>
        </w:rPr>
        <w:t xml:space="preserve">(ACP) </w:t>
      </w:r>
      <w:r>
        <w:rPr>
          <w:rFonts w:cs="Calibri"/>
          <w:sz w:val="28"/>
          <w:szCs w:val="28"/>
          <w:lang w:eastAsia="en-US"/>
        </w:rPr>
        <w:t>em face da empresa ALCOA Alumínio S/A,</w:t>
      </w:r>
      <w:bookmarkStart w:id="0" w:name="_GoBack"/>
      <w:bookmarkEnd w:id="0"/>
      <w:r>
        <w:rPr>
          <w:rFonts w:cs="Calibri"/>
          <w:sz w:val="28"/>
          <w:szCs w:val="28"/>
          <w:lang w:eastAsia="en-US"/>
        </w:rPr>
        <w:t xml:space="preserve"> pelos fundamentos de fato e de direito que passa a aduzir: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I – Dos fatos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O grupo americano Alcoa requereu, em 2005, Licenciamento Ambiental por meio do projeto de mineração de bauxita em Juruti,</w:t>
      </w:r>
      <w:r w:rsidR="00A71EC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município localizado no oeste do estado do Pará, na margem direita do rio Amazonas. A área territorial do município é de 8.303,97km², com população de aproximadamente 50 mil habitantes</w:t>
      </w:r>
      <w:r w:rsidR="00A71EC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dos quais 60% residem nas 150 comunidades rurais que predominam na região.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O pedido engloba a extração mineral e a montagem da infraestrutura básica para o processamento da bauxita, qual seja: </w:t>
      </w:r>
      <w:r w:rsidR="006E3177">
        <w:rPr>
          <w:rFonts w:cs="Calibri"/>
          <w:sz w:val="28"/>
          <w:szCs w:val="28"/>
          <w:lang w:eastAsia="en-US"/>
        </w:rPr>
        <w:t xml:space="preserve">(i) </w:t>
      </w:r>
      <w:r>
        <w:rPr>
          <w:rFonts w:cs="Calibri"/>
          <w:sz w:val="28"/>
          <w:szCs w:val="28"/>
          <w:lang w:eastAsia="en-US"/>
        </w:rPr>
        <w:t xml:space="preserve">mina de bauxita; </w:t>
      </w:r>
      <w:r w:rsidR="006E3177">
        <w:rPr>
          <w:rFonts w:cs="Calibri"/>
          <w:sz w:val="28"/>
          <w:szCs w:val="28"/>
          <w:lang w:eastAsia="en-US"/>
        </w:rPr>
        <w:t>(</w:t>
      </w:r>
      <w:proofErr w:type="spellStart"/>
      <w:r w:rsidR="006E3177">
        <w:rPr>
          <w:rFonts w:cs="Calibri"/>
          <w:sz w:val="28"/>
          <w:szCs w:val="28"/>
          <w:lang w:eastAsia="en-US"/>
        </w:rPr>
        <w:t>ii</w:t>
      </w:r>
      <w:proofErr w:type="spellEnd"/>
      <w:r w:rsidR="006E3177">
        <w:rPr>
          <w:rFonts w:cs="Calibr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 xml:space="preserve">usina de concentração do minério; </w:t>
      </w:r>
      <w:r w:rsidR="006E3177">
        <w:rPr>
          <w:rFonts w:cs="Calibri"/>
          <w:sz w:val="28"/>
          <w:szCs w:val="28"/>
          <w:lang w:eastAsia="en-US"/>
        </w:rPr>
        <w:t>(</w:t>
      </w:r>
      <w:proofErr w:type="spellStart"/>
      <w:r w:rsidR="006E3177">
        <w:rPr>
          <w:rFonts w:cs="Calibri"/>
          <w:sz w:val="28"/>
          <w:szCs w:val="28"/>
          <w:lang w:eastAsia="en-US"/>
        </w:rPr>
        <w:t>iii</w:t>
      </w:r>
      <w:proofErr w:type="spellEnd"/>
      <w:r w:rsidR="006E3177">
        <w:rPr>
          <w:rFonts w:cs="Calibr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 xml:space="preserve">bacias de rejeitos; </w:t>
      </w:r>
      <w:r w:rsidR="006E3177">
        <w:rPr>
          <w:rFonts w:cs="Calibri"/>
          <w:sz w:val="28"/>
          <w:szCs w:val="28"/>
          <w:lang w:eastAsia="en-US"/>
        </w:rPr>
        <w:t>(</w:t>
      </w:r>
      <w:proofErr w:type="spellStart"/>
      <w:r w:rsidR="006E3177">
        <w:rPr>
          <w:rFonts w:cs="Calibri"/>
          <w:sz w:val="28"/>
          <w:szCs w:val="28"/>
          <w:lang w:eastAsia="en-US"/>
        </w:rPr>
        <w:t>iv</w:t>
      </w:r>
      <w:proofErr w:type="spellEnd"/>
      <w:r w:rsidR="006E3177">
        <w:rPr>
          <w:rFonts w:cs="Calibr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 xml:space="preserve">estruturas de </w:t>
      </w:r>
      <w:r>
        <w:rPr>
          <w:rFonts w:cs="Calibri"/>
          <w:sz w:val="28"/>
          <w:szCs w:val="28"/>
          <w:lang w:eastAsia="en-US"/>
        </w:rPr>
        <w:lastRenderedPageBreak/>
        <w:t xml:space="preserve">apoio; </w:t>
      </w:r>
      <w:r w:rsidR="006E3177">
        <w:rPr>
          <w:rFonts w:cs="Calibri"/>
          <w:sz w:val="28"/>
          <w:szCs w:val="28"/>
          <w:lang w:eastAsia="en-US"/>
        </w:rPr>
        <w:t xml:space="preserve">(v) </w:t>
      </w:r>
      <w:r>
        <w:rPr>
          <w:rFonts w:cs="Calibri"/>
          <w:sz w:val="28"/>
          <w:szCs w:val="28"/>
          <w:lang w:eastAsia="en-US"/>
        </w:rPr>
        <w:t xml:space="preserve">abertura e pavimentação de estrada de rodagem; </w:t>
      </w:r>
      <w:r w:rsidR="006E3177">
        <w:rPr>
          <w:rFonts w:cs="Calibri"/>
          <w:sz w:val="28"/>
          <w:szCs w:val="28"/>
          <w:lang w:eastAsia="en-US"/>
        </w:rPr>
        <w:t xml:space="preserve">(vi) </w:t>
      </w:r>
      <w:r>
        <w:rPr>
          <w:rFonts w:cs="Calibri"/>
          <w:sz w:val="28"/>
          <w:szCs w:val="28"/>
          <w:lang w:eastAsia="en-US"/>
        </w:rPr>
        <w:t xml:space="preserve">vias de ligação à região do porto; </w:t>
      </w:r>
      <w:r w:rsidR="006E3177">
        <w:rPr>
          <w:rFonts w:cs="Calibri"/>
          <w:sz w:val="28"/>
          <w:szCs w:val="28"/>
          <w:lang w:eastAsia="en-US"/>
        </w:rPr>
        <w:t>(</w:t>
      </w:r>
      <w:proofErr w:type="spellStart"/>
      <w:r w:rsidR="006E3177">
        <w:rPr>
          <w:rFonts w:cs="Calibri"/>
          <w:sz w:val="28"/>
          <w:szCs w:val="28"/>
          <w:lang w:eastAsia="en-US"/>
        </w:rPr>
        <w:t>vii</w:t>
      </w:r>
      <w:proofErr w:type="spellEnd"/>
      <w:r w:rsidR="006E3177">
        <w:rPr>
          <w:rFonts w:cs="Calibr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 xml:space="preserve">construção de usina </w:t>
      </w:r>
      <w:r w:rsidR="006E3177">
        <w:rPr>
          <w:rFonts w:cs="Calibri"/>
          <w:sz w:val="28"/>
          <w:szCs w:val="28"/>
          <w:lang w:eastAsia="en-US"/>
        </w:rPr>
        <w:t>diesel</w:t>
      </w:r>
      <w:r w:rsidR="006E3177">
        <w:rPr>
          <w:rFonts w:cs="Calibri"/>
          <w:sz w:val="28"/>
          <w:szCs w:val="28"/>
          <w:lang w:eastAsia="en-US"/>
        </w:rPr>
        <w:t>-</w:t>
      </w:r>
      <w:r>
        <w:rPr>
          <w:rFonts w:cs="Calibri"/>
          <w:sz w:val="28"/>
          <w:szCs w:val="28"/>
          <w:lang w:eastAsia="en-US"/>
        </w:rPr>
        <w:t xml:space="preserve">elétrica e; </w:t>
      </w:r>
      <w:r w:rsidR="006E3177">
        <w:rPr>
          <w:rFonts w:cs="Calibri"/>
          <w:sz w:val="28"/>
          <w:szCs w:val="28"/>
          <w:lang w:eastAsia="en-US"/>
        </w:rPr>
        <w:t>(</w:t>
      </w:r>
      <w:proofErr w:type="spellStart"/>
      <w:r w:rsidR="006E3177">
        <w:rPr>
          <w:rFonts w:cs="Calibri"/>
          <w:sz w:val="28"/>
          <w:szCs w:val="28"/>
          <w:lang w:eastAsia="en-US"/>
        </w:rPr>
        <w:t>viii</w:t>
      </w:r>
      <w:proofErr w:type="spellEnd"/>
      <w:r w:rsidR="006E3177">
        <w:rPr>
          <w:rFonts w:cs="Calibr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>construção de porto.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A empresa realizou o EIA/RIMA (Estudos de Impactos Ambientais) </w:t>
      </w:r>
      <w:r w:rsidR="00E720AD">
        <w:rPr>
          <w:rFonts w:cs="Calibri"/>
          <w:sz w:val="28"/>
          <w:szCs w:val="28"/>
          <w:lang w:eastAsia="en-US"/>
        </w:rPr>
        <w:t xml:space="preserve">através da empresa CNEC Engenharia </w:t>
      </w:r>
      <w:r>
        <w:rPr>
          <w:rFonts w:cs="Calibri"/>
          <w:sz w:val="28"/>
          <w:szCs w:val="28"/>
          <w:lang w:eastAsia="en-US"/>
        </w:rPr>
        <w:t xml:space="preserve">e obteve </w:t>
      </w:r>
      <w:r w:rsidR="00E720AD">
        <w:rPr>
          <w:rFonts w:cs="Calibri"/>
          <w:sz w:val="28"/>
          <w:szCs w:val="28"/>
          <w:lang w:eastAsia="en-US"/>
        </w:rPr>
        <w:t xml:space="preserve">as Licenças </w:t>
      </w:r>
      <w:r>
        <w:rPr>
          <w:rFonts w:cs="Calibri"/>
          <w:sz w:val="28"/>
          <w:szCs w:val="28"/>
          <w:lang w:eastAsia="en-US"/>
        </w:rPr>
        <w:t>Prévia e a Licença de Instalação em 2005, dando início às atividades de construção apenas em junho de 2006</w:t>
      </w:r>
      <w:r w:rsidR="00E720AD">
        <w:rPr>
          <w:rFonts w:cs="Calibri"/>
          <w:sz w:val="28"/>
          <w:szCs w:val="28"/>
          <w:lang w:eastAsia="en-US"/>
        </w:rPr>
        <w:t>, com previsão de 30 meses, mas</w:t>
      </w:r>
      <w:r>
        <w:rPr>
          <w:rFonts w:cs="Calibri"/>
          <w:sz w:val="28"/>
          <w:szCs w:val="28"/>
          <w:lang w:eastAsia="en-US"/>
        </w:rPr>
        <w:t xml:space="preserve"> </w:t>
      </w:r>
      <w:r w:rsidR="00E720AD">
        <w:rPr>
          <w:rFonts w:cs="Calibri"/>
          <w:sz w:val="28"/>
          <w:szCs w:val="28"/>
          <w:lang w:eastAsia="en-US"/>
        </w:rPr>
        <w:t>e</w:t>
      </w:r>
      <w:r>
        <w:rPr>
          <w:rFonts w:cs="Calibri"/>
          <w:sz w:val="28"/>
          <w:szCs w:val="28"/>
          <w:lang w:eastAsia="en-US"/>
        </w:rPr>
        <w:t xml:space="preserve">m dezembro de 2007, a Licença de Instalação foi renovada. 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De fato, foi apresentad</w:t>
      </w:r>
      <w:r w:rsidR="00E720AD">
        <w:rPr>
          <w:rFonts w:cs="Calibri"/>
          <w:sz w:val="28"/>
          <w:szCs w:val="28"/>
          <w:lang w:eastAsia="en-US"/>
        </w:rPr>
        <w:t>o</w:t>
      </w:r>
      <w:r>
        <w:rPr>
          <w:rFonts w:cs="Calibri"/>
          <w:sz w:val="28"/>
          <w:szCs w:val="28"/>
          <w:lang w:eastAsia="en-US"/>
        </w:rPr>
        <w:t xml:space="preserve"> o EIA/RIMA pela empresa, contudo, eivada de vícios relativos ao conteúdo do estudo sobre os impactos ambientais e socioambientais. 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Ainda, no que tange a competência para licenciar a obra, foi-se considerado erroneamente a competência estadual da SECTAM</w:t>
      </w:r>
      <w:r w:rsidR="008957A5">
        <w:rPr>
          <w:rFonts w:cs="Calibri"/>
          <w:sz w:val="28"/>
          <w:szCs w:val="28"/>
          <w:lang w:eastAsia="en-US"/>
        </w:rPr>
        <w:t>, em vez da competência adequada do IBAMA, federal, como ficou estabelecido na resolução 237</w:t>
      </w:r>
      <w:r w:rsidR="00A73284">
        <w:rPr>
          <w:rFonts w:cs="Calibri"/>
          <w:sz w:val="28"/>
          <w:szCs w:val="28"/>
          <w:lang w:eastAsia="en-US"/>
        </w:rPr>
        <w:t>, já de 1997, feita pelo CONAMA. A apresentação do projeto se deu no ano 2000.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Por fim, nota-se que em 2009 houve início da operação da mina de Juruti, com a produção inicial de 2,6 milhões de </w:t>
      </w:r>
      <w:proofErr w:type="spellStart"/>
      <w:r>
        <w:rPr>
          <w:rFonts w:cs="Calibri"/>
          <w:sz w:val="28"/>
          <w:szCs w:val="28"/>
          <w:lang w:eastAsia="en-US"/>
        </w:rPr>
        <w:t>ton</w:t>
      </w:r>
      <w:proofErr w:type="spellEnd"/>
      <w:r>
        <w:rPr>
          <w:rFonts w:cs="Calibri"/>
          <w:sz w:val="28"/>
          <w:szCs w:val="28"/>
          <w:lang w:eastAsia="en-US"/>
        </w:rPr>
        <w:t xml:space="preserve">/ano, e após 1 ano de operação, já atingindo a escala de 3 milhões de </w:t>
      </w:r>
      <w:proofErr w:type="spellStart"/>
      <w:r>
        <w:rPr>
          <w:rFonts w:cs="Calibri"/>
          <w:sz w:val="28"/>
          <w:szCs w:val="28"/>
          <w:lang w:eastAsia="en-US"/>
        </w:rPr>
        <w:t>ton</w:t>
      </w:r>
      <w:proofErr w:type="spellEnd"/>
      <w:r>
        <w:rPr>
          <w:rFonts w:cs="Calibri"/>
          <w:sz w:val="28"/>
          <w:szCs w:val="28"/>
          <w:lang w:eastAsia="en-US"/>
        </w:rPr>
        <w:t>/ano, apesar da falta de Licença de Operação.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Pretende-se, por meio da presente</w:t>
      </w:r>
      <w:r w:rsidR="008957A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ação civil pública</w:t>
      </w:r>
      <w:r w:rsidR="008957A5">
        <w:rPr>
          <w:rFonts w:cs="Calibri"/>
          <w:sz w:val="28"/>
          <w:szCs w:val="28"/>
          <w:lang w:eastAsia="en-US"/>
        </w:rPr>
        <w:t xml:space="preserve"> (ACP)</w:t>
      </w:r>
      <w:r>
        <w:rPr>
          <w:rFonts w:cs="Calibri"/>
          <w:sz w:val="28"/>
          <w:szCs w:val="28"/>
          <w:lang w:eastAsia="en-US"/>
        </w:rPr>
        <w:t>, a anulação da licença concedida e a elaboração de um plano mais completo de medidas de proteção ambiental</w:t>
      </w:r>
      <w:r w:rsidR="00A71EC5">
        <w:rPr>
          <w:rFonts w:cs="Calibri"/>
          <w:sz w:val="28"/>
          <w:szCs w:val="28"/>
          <w:lang w:eastAsia="en-US"/>
        </w:rPr>
        <w:t>, incluso monitoramento dos impactos,</w:t>
      </w:r>
      <w:r>
        <w:rPr>
          <w:rFonts w:cs="Calibri"/>
          <w:sz w:val="28"/>
          <w:szCs w:val="28"/>
          <w:lang w:eastAsia="en-US"/>
        </w:rPr>
        <w:t xml:space="preserve"> além da obrigatoriedade da promoção de diálogo e de compensações à população local afetada</w:t>
      </w:r>
      <w:r w:rsidR="00A71EC5">
        <w:rPr>
          <w:rFonts w:cs="Calibri"/>
          <w:sz w:val="28"/>
          <w:szCs w:val="28"/>
          <w:lang w:eastAsia="en-US"/>
        </w:rPr>
        <w:t>. Trata-se de um projeto de larga escala com previsão de 70 anos de exploração.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Sendo assim, impende ressaltar que não se trata de uma ação de ressarcimento de dano ambiental, mas sim de pretensão relacionada com o impulso e operacionalização forçada da tutela preventiva do meio ambiente.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II - Da legitimidade do Ministério Público</w:t>
      </w:r>
    </w:p>
    <w:p w:rsidR="00AD563C" w:rsidRDefault="00AD563C">
      <w:pPr>
        <w:spacing w:before="227"/>
        <w:jc w:val="both"/>
        <w:rPr>
          <w:b/>
          <w:bCs/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De acordo com o artigo 129, inciso III, da Constituição Federal, o Ministério Público tem legitimidade para atuar em defesa do Meio Ambiente. O artigo 5 da Lei Federal n. 7.347/85 também confere iniciativa de ação para resguardar os interesses difusos e coletivos.</w:t>
      </w:r>
    </w:p>
    <w:p w:rsidR="003A0B22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lastRenderedPageBreak/>
        <w:tab/>
        <w:t>Compete, portanto, ao Ministério Público, atuar como guardião da defesa da ordem jurídica e dos interesses indisponíveis da sociedade, defendendo os interesses meta-individuais, sendo o detentor de legitimidade para referida defesa.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III - Do direito e dos fundamentos</w:t>
      </w:r>
    </w:p>
    <w:p w:rsidR="00AD563C" w:rsidRDefault="00AD563C">
      <w:pPr>
        <w:spacing w:before="227"/>
        <w:jc w:val="both"/>
        <w:rPr>
          <w:b/>
          <w:bCs/>
          <w:sz w:val="28"/>
          <w:szCs w:val="28"/>
        </w:rPr>
      </w:pPr>
    </w:p>
    <w:p w:rsidR="00AD563C" w:rsidRDefault="0041080D">
      <w:pPr>
        <w:spacing w:before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1 - Das etapas do Licenciamento Ambiental</w:t>
      </w:r>
    </w:p>
    <w:p w:rsidR="00AD563C" w:rsidRDefault="0041080D">
      <w:p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63C" w:rsidRDefault="0041080D">
      <w:p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Segundo o artigo 1o, inciso I, da Resolução n. 237, de 19 de dezembro de 1997 do Conselho Nacional do Meio Ambiente - CONAMA</w:t>
      </w:r>
      <w:r w:rsidR="00A06A32">
        <w:rPr>
          <w:sz w:val="28"/>
          <w:szCs w:val="28"/>
        </w:rPr>
        <w:t xml:space="preserve"> (criado </w:t>
      </w:r>
      <w:r w:rsidR="00A06A32">
        <w:rPr>
          <w:rFonts w:cs="Calibri"/>
          <w:bCs/>
          <w:sz w:val="28"/>
          <w:szCs w:val="28"/>
          <w:lang w:eastAsia="en-US"/>
        </w:rPr>
        <w:t>pela lei 6.938 de 31 de agosto de 1981</w:t>
      </w:r>
      <w:r w:rsidR="00A06A32">
        <w:rPr>
          <w:rFonts w:cs="Calibr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>, Licenciamento Ambiental é o "procedimento administrativo pelo qual o órgão ambiental competente licencia a localização, instalação, ampliação e a operação de empreendimentos e atividades utilizadoras de recursos ambientais, consideradas efetiva ou potencialmente poluidoras ou daquelas que, sob qualquer forma, possam causar degradação ambiental, considerando as disposições legais e regulamentares e as normas técnicas aplicáveis ao caso."</w:t>
      </w:r>
    </w:p>
    <w:p w:rsidR="00AD563C" w:rsidRDefault="0041080D">
      <w:p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Em seu artigo 8</w:t>
      </w:r>
      <w:r w:rsidR="00A71EC5">
        <w:rPr>
          <w:sz w:val="28"/>
          <w:szCs w:val="28"/>
        </w:rPr>
        <w:t>.º</w:t>
      </w:r>
      <w:r>
        <w:rPr>
          <w:sz w:val="28"/>
          <w:szCs w:val="28"/>
        </w:rPr>
        <w:t xml:space="preserve">, o Licenciamento Ambiental é divido em três etapas: </w:t>
      </w:r>
    </w:p>
    <w:p w:rsidR="00AD563C" w:rsidRDefault="0041080D">
      <w:pPr>
        <w:pStyle w:val="Corpodotexto"/>
        <w:spacing w:before="227" w:after="0" w:line="240" w:lineRule="auto"/>
        <w:ind w:left="20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"I - Licença Prévia (LP) - concedida na fase preliminar do planejamento do empreendimento ou atividade aprovando sua localização e concepção, atestando a viabilidade ambiental e estabelecendo os requisitos básicos e condicionantes a serem atendidos nas próximas fases de sua implementação;</w:t>
      </w:r>
    </w:p>
    <w:p w:rsidR="00AD563C" w:rsidRDefault="0041080D">
      <w:pPr>
        <w:pStyle w:val="Corpodotexto"/>
        <w:spacing w:before="227" w:after="0" w:line="240" w:lineRule="auto"/>
        <w:ind w:left="2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 - Licença de Instalação (LI) </w:t>
      </w:r>
      <w:r w:rsidR="00F32CD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autoriza</w:t>
      </w:r>
      <w:r w:rsidR="00F32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instalação do empreendimento ou atividade de acordo com as especificações constantes dos planos, programas e projetos aprovados, incluindo as medidas de controle ambiental e demais condicionantes</w:t>
      </w:r>
      <w:r>
        <w:rPr>
          <w:i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da qual constituem motivo determinante;</w:t>
      </w:r>
    </w:p>
    <w:p w:rsidR="00AD563C" w:rsidRDefault="0041080D">
      <w:pPr>
        <w:pStyle w:val="Corpodotexto"/>
        <w:spacing w:before="227" w:after="0" w:line="240" w:lineRule="auto"/>
        <w:ind w:left="2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 - Licença de Operação (LO) </w:t>
      </w:r>
      <w:r w:rsidR="00F32CD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autoriza</w:t>
      </w:r>
      <w:r w:rsidR="00F32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operação da atividade ou empreendimento, após a verificação do efetivo cumprimento do que consta das licenças anteriores, com as medidas de controle ambiental e condicionantes determinados para a operação."</w:t>
      </w:r>
    </w:p>
    <w:p w:rsidR="00AD563C" w:rsidRDefault="00AD563C">
      <w:pPr>
        <w:pStyle w:val="Corpodotexto"/>
        <w:spacing w:before="227" w:after="0" w:line="240" w:lineRule="auto"/>
        <w:ind w:left="2041"/>
        <w:jc w:val="both"/>
        <w:rPr>
          <w:color w:val="000000"/>
          <w:sz w:val="28"/>
          <w:szCs w:val="28"/>
        </w:rPr>
      </w:pPr>
    </w:p>
    <w:p w:rsidR="00F32CDF" w:rsidRDefault="0041080D">
      <w:pPr>
        <w:pStyle w:val="Corpodotexto"/>
        <w:spacing w:before="227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Desta forma, para dar início à operação da atividade de extração de bauxita, é imprescindível a autorização por meio da Licença de Operação, a qual não foi concedida à empresa </w:t>
      </w:r>
      <w:r w:rsidR="00A71EC5">
        <w:rPr>
          <w:color w:val="000000"/>
          <w:sz w:val="28"/>
          <w:szCs w:val="28"/>
        </w:rPr>
        <w:t>ALCOA neste projeto de Juruti.</w:t>
      </w:r>
      <w:r w:rsidR="00F32CDF">
        <w:rPr>
          <w:color w:val="000000"/>
          <w:sz w:val="28"/>
          <w:szCs w:val="28"/>
        </w:rPr>
        <w:t xml:space="preserve"> </w:t>
      </w:r>
    </w:p>
    <w:p w:rsidR="00AD563C" w:rsidRDefault="00F32CDF">
      <w:pPr>
        <w:pStyle w:val="Corpodotexto"/>
        <w:spacing w:before="227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Diferentemente do estipulado em norma, parte da operação progredi</w:t>
      </w:r>
      <w:r w:rsidR="00E7762D">
        <w:rPr>
          <w:color w:val="000000"/>
          <w:sz w:val="28"/>
          <w:szCs w:val="28"/>
        </w:rPr>
        <w:t xml:space="preserve">u antes da Licença de Operação. Embora tenha sido apenas uma fração do processo operacional do que haveria de ser licenciado, e não a operação completa, entende a atividade lá realizada não se encontrava no plano de instalação. </w:t>
      </w:r>
    </w:p>
    <w:p w:rsidR="00AD563C" w:rsidRDefault="00AD563C">
      <w:pPr>
        <w:spacing w:before="227"/>
        <w:jc w:val="both"/>
        <w:rPr>
          <w:b/>
          <w:bCs/>
          <w:sz w:val="28"/>
          <w:szCs w:val="28"/>
        </w:rPr>
      </w:pPr>
    </w:p>
    <w:p w:rsidR="00AD563C" w:rsidRDefault="0041080D">
      <w:pPr>
        <w:spacing w:before="227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ab/>
        <w:t>2 - Dos Estudos de Impactos Ambientais (EIA-RIMA)</w:t>
      </w:r>
    </w:p>
    <w:p w:rsidR="00AD563C" w:rsidRDefault="00AD563C">
      <w:pPr>
        <w:spacing w:before="227"/>
        <w:jc w:val="both"/>
        <w:rPr>
          <w:sz w:val="28"/>
          <w:szCs w:val="28"/>
        </w:rPr>
      </w:pPr>
    </w:p>
    <w:p w:rsidR="00AD563C" w:rsidRPr="00437A70" w:rsidRDefault="0041080D">
      <w:pPr>
        <w:pStyle w:val="Corpodotexto"/>
        <w:spacing w:before="227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7A70">
        <w:rPr>
          <w:color w:val="000000"/>
          <w:sz w:val="28"/>
          <w:szCs w:val="28"/>
        </w:rPr>
        <w:t xml:space="preserve">O EIA é um documento técnico-científico composto por: diagnóstico ambiental dos meios físico, biótico e socioeconômico; análise dos impactos ambientais do projeto e de suas alternativas; definição das medidas mitigadoras dos impactos negativos e elaboração de medidas mitigadoras dos impactos negativos; e programas de acompanhamento e monitoramento. </w:t>
      </w:r>
    </w:p>
    <w:p w:rsidR="00AD563C" w:rsidRDefault="0041080D">
      <w:pPr>
        <w:pStyle w:val="Corpodotexto"/>
        <w:spacing w:before="227" w:after="0" w:line="240" w:lineRule="auto"/>
        <w:jc w:val="both"/>
        <w:rPr>
          <w:color w:val="000000"/>
          <w:sz w:val="28"/>
          <w:szCs w:val="28"/>
        </w:rPr>
      </w:pPr>
      <w:r w:rsidRPr="00437A70">
        <w:rPr>
          <w:color w:val="000000"/>
          <w:sz w:val="28"/>
          <w:szCs w:val="28"/>
        </w:rPr>
        <w:tab/>
        <w:t>O RIMA é o documento público que reflete as informações e conclusões do EIA e é apresentado de forma objetiva e adequada a compreensão de toda a população. Nessa etapa são realizadas Audiências Públicas para que a comunidade interessada e/ou afetada pelo empreendimento seja consultada.</w:t>
      </w:r>
    </w:p>
    <w:p w:rsidR="00AD563C" w:rsidRDefault="00AD563C">
      <w:pPr>
        <w:pStyle w:val="Corpodotexto"/>
        <w:spacing w:before="227" w:after="0" w:line="225" w:lineRule="atLeast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O artigo </w:t>
      </w:r>
      <w:r w:rsidR="00A71EC5">
        <w:rPr>
          <w:rFonts w:cs="Calibri"/>
          <w:sz w:val="28"/>
          <w:szCs w:val="28"/>
          <w:lang w:eastAsia="en-US"/>
        </w:rPr>
        <w:t>2</w:t>
      </w:r>
      <w:r w:rsidR="00A71EC5">
        <w:rPr>
          <w:rFonts w:cs="Calibri"/>
          <w:sz w:val="28"/>
          <w:szCs w:val="28"/>
          <w:lang w:eastAsia="en-US"/>
        </w:rPr>
        <w:t>.º</w:t>
      </w:r>
      <w:r w:rsidR="00A71EC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da Resolução n. 1, de 23 de janeiro de 1986 do CONAMA enumera exemplificativamente uma série de obras ou atividades cuja elaboração do EIA/RIMA é obrigatória, senão vejamos:</w:t>
      </w:r>
    </w:p>
    <w:p w:rsidR="00AD563C" w:rsidRDefault="00AD563C">
      <w:pPr>
        <w:spacing w:before="227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ind w:left="204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"Art. 2º - Dependerá de elaboração de estudo de impacto ambiental e respectivo relatório de impacto ambiental - RIMA, a serem submetidos a aprovação do órgão estadual competente, e da SEMA em caráter supletivo, o licenciamento, tais como: </w:t>
      </w:r>
    </w:p>
    <w:p w:rsidR="00AD563C" w:rsidRDefault="0041080D">
      <w:pPr>
        <w:spacing w:before="227"/>
        <w:ind w:left="204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I - Estradas de rodagem com duas ou mais faixas de rolamento;</w:t>
      </w:r>
    </w:p>
    <w:p w:rsidR="00AD563C" w:rsidRDefault="0041080D">
      <w:pPr>
        <w:spacing w:before="227"/>
        <w:ind w:left="204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II - Ferrovias; </w:t>
      </w:r>
    </w:p>
    <w:p w:rsidR="00AD563C" w:rsidRDefault="0041080D">
      <w:pPr>
        <w:spacing w:before="227"/>
        <w:ind w:left="204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lastRenderedPageBreak/>
        <w:t>III - Portos e terminais de minério, petróleo e produtos químicos;</w:t>
      </w:r>
    </w:p>
    <w:p w:rsidR="00AD563C" w:rsidRDefault="0041080D">
      <w:pPr>
        <w:spacing w:before="227"/>
        <w:ind w:left="204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IX - Extração de minério, inclusive os da classe II, definidas no Código de Mineração;"</w:t>
      </w:r>
    </w:p>
    <w:p w:rsidR="00AD563C" w:rsidRDefault="00AD563C">
      <w:pPr>
        <w:spacing w:before="227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Dando continuidade, os artigos </w:t>
      </w:r>
      <w:r w:rsidR="00A71EC5">
        <w:rPr>
          <w:rFonts w:cs="Calibri"/>
          <w:sz w:val="28"/>
          <w:szCs w:val="28"/>
          <w:lang w:eastAsia="en-US"/>
        </w:rPr>
        <w:t>5</w:t>
      </w:r>
      <w:r w:rsidR="00A71EC5">
        <w:rPr>
          <w:rFonts w:cs="Calibri"/>
          <w:sz w:val="28"/>
          <w:szCs w:val="28"/>
          <w:lang w:eastAsia="en-US"/>
        </w:rPr>
        <w:t>.º</w:t>
      </w:r>
      <w:r w:rsidR="00A71EC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ao 8</w:t>
      </w:r>
      <w:r w:rsidR="00A71EC5">
        <w:rPr>
          <w:rFonts w:cs="Calibri"/>
          <w:sz w:val="28"/>
          <w:szCs w:val="28"/>
          <w:lang w:eastAsia="en-US"/>
        </w:rPr>
        <w:t xml:space="preserve">.º </w:t>
      </w:r>
      <w:r>
        <w:rPr>
          <w:rFonts w:cs="Calibri"/>
          <w:sz w:val="28"/>
          <w:szCs w:val="28"/>
          <w:lang w:eastAsia="en-US"/>
        </w:rPr>
        <w:t>discorrem sobre o conteúdo do EIA-RIMA e o modo em que o estudo deve ser realizado.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Assim, inquestionável a necessidade da elaboração de um estudo de impacto ambiental específico e abrangente que aborde todos os impactos minuciosamente, livre de lacunas.</w:t>
      </w:r>
    </w:p>
    <w:p w:rsidR="00AD563C" w:rsidRPr="00437A70" w:rsidRDefault="0041080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Para subsidiar a etapa de LI o empreendedor elabora o Plano Básico Ambiental (PBA) que detalha os programas ambientais necessários para a minimização dos impactos negativos e maximização dos impactos positivos, </w:t>
      </w:r>
      <w:r w:rsidRPr="00437A70">
        <w:rPr>
          <w:color w:val="000000"/>
          <w:sz w:val="28"/>
          <w:szCs w:val="28"/>
        </w:rPr>
        <w:t>identificados quando da elaboração do EIA.</w:t>
      </w:r>
    </w:p>
    <w:p w:rsidR="00AD563C" w:rsidRPr="00437A70" w:rsidRDefault="0041080D" w:rsidP="00815A35">
      <w:pPr>
        <w:pStyle w:val="Corpodotexto"/>
        <w:spacing w:before="227" w:after="0" w:line="240" w:lineRule="auto"/>
        <w:jc w:val="both"/>
        <w:rPr>
          <w:color w:val="000000"/>
          <w:sz w:val="28"/>
          <w:szCs w:val="28"/>
        </w:rPr>
      </w:pPr>
      <w:r w:rsidRPr="00437A70">
        <w:rPr>
          <w:color w:val="000000"/>
          <w:sz w:val="28"/>
          <w:szCs w:val="28"/>
        </w:rPr>
        <w:tab/>
        <w:t>O estudo de impacto ambiental apresentado pela A</w:t>
      </w:r>
      <w:r w:rsidR="008327CE" w:rsidRPr="00437A70">
        <w:rPr>
          <w:color w:val="000000"/>
          <w:sz w:val="28"/>
          <w:szCs w:val="28"/>
        </w:rPr>
        <w:t>LCOA</w:t>
      </w:r>
      <w:r w:rsidRPr="00437A70">
        <w:rPr>
          <w:color w:val="000000"/>
          <w:sz w:val="28"/>
          <w:szCs w:val="28"/>
        </w:rPr>
        <w:t xml:space="preserve"> é superficial na identificação, caracterização, análise, mitigação e compensação dos impactos regionais e pouco claro ao falar sobre as medidas de compensação. O diagnóstico é superficial, incompleto ou inexistente e não há realização de estudos sobre partes estruturais importantes do projeto e seus impactos.</w:t>
      </w:r>
    </w:p>
    <w:p w:rsidR="00BA080D" w:rsidRPr="00815A35" w:rsidRDefault="00E7762D" w:rsidP="005902E9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 w:rsidRPr="00437A70">
        <w:rPr>
          <w:color w:val="000000"/>
          <w:sz w:val="28"/>
          <w:szCs w:val="28"/>
        </w:rPr>
        <w:tab/>
      </w:r>
      <w:r w:rsidR="00BA080D" w:rsidRPr="00437A70">
        <w:rPr>
          <w:color w:val="000000"/>
          <w:sz w:val="28"/>
          <w:szCs w:val="28"/>
        </w:rPr>
        <w:t>Em se havendo inconsistências diagnósticas ou conceituais</w:t>
      </w:r>
      <w:r w:rsidR="00BA080D" w:rsidRPr="005902E9">
        <w:rPr>
          <w:color w:val="000000"/>
          <w:sz w:val="28"/>
          <w:szCs w:val="28"/>
        </w:rPr>
        <w:t xml:space="preserve"> no EIA/RIMA</w:t>
      </w:r>
      <w:r w:rsidR="00BA080D" w:rsidRPr="003A0B22">
        <w:rPr>
          <w:color w:val="000000"/>
          <w:sz w:val="28"/>
          <w:szCs w:val="28"/>
        </w:rPr>
        <w:t>, seja por equívoco ou por incompletude, todo o projeto de aç</w:t>
      </w:r>
      <w:r w:rsidR="00BA080D" w:rsidRPr="00A06A32">
        <w:rPr>
          <w:color w:val="000000"/>
          <w:sz w:val="28"/>
          <w:szCs w:val="28"/>
        </w:rPr>
        <w:t xml:space="preserve">ões </w:t>
      </w:r>
      <w:r w:rsidR="005902E9" w:rsidRPr="00815A35">
        <w:rPr>
          <w:color w:val="000000"/>
          <w:sz w:val="28"/>
          <w:szCs w:val="28"/>
        </w:rPr>
        <w:t>que evitam os danos possíveis</w:t>
      </w:r>
      <w:r w:rsidR="00BA080D" w:rsidRPr="005902E9">
        <w:rPr>
          <w:color w:val="000000"/>
          <w:sz w:val="28"/>
          <w:szCs w:val="28"/>
        </w:rPr>
        <w:t xml:space="preserve">, ou as proposituras de mitigação oferecidas, passam a atender </w:t>
      </w:r>
      <w:r w:rsidR="00BA080D" w:rsidRPr="003A0B22">
        <w:rPr>
          <w:color w:val="000000"/>
          <w:sz w:val="28"/>
          <w:szCs w:val="28"/>
        </w:rPr>
        <w:t>a um conjunto de estudo diferente da realidade encontrada naquele meio ambiente</w:t>
      </w:r>
      <w:r w:rsidR="005902E9" w:rsidRPr="00815A35">
        <w:rPr>
          <w:color w:val="000000"/>
          <w:sz w:val="28"/>
          <w:szCs w:val="28"/>
        </w:rPr>
        <w:t>, dado a integração dos meios socioeconômico, biótico e geofísico, na Análise Integrada</w:t>
      </w:r>
      <w:r w:rsidR="00BA080D" w:rsidRPr="005902E9">
        <w:rPr>
          <w:color w:val="000000"/>
          <w:sz w:val="28"/>
          <w:szCs w:val="28"/>
        </w:rPr>
        <w:t xml:space="preserve">. Assim as medidas contidas no EIA/RIMA, passariam a </w:t>
      </w:r>
      <w:r w:rsidR="00BA080D" w:rsidRPr="003A0B22">
        <w:rPr>
          <w:color w:val="000000"/>
          <w:sz w:val="28"/>
          <w:szCs w:val="28"/>
        </w:rPr>
        <w:t xml:space="preserve">desperdiçar o tempo que deveria ser dedicado ao reparo dos danos, e mais que isso, favorecem o desperdício dos recursos dispensados à </w:t>
      </w:r>
      <w:r w:rsidR="00BA080D" w:rsidRPr="0065338D">
        <w:rPr>
          <w:color w:val="000000"/>
          <w:sz w:val="28"/>
          <w:szCs w:val="28"/>
        </w:rPr>
        <w:t>mitigação</w:t>
      </w:r>
      <w:r w:rsidR="00C03D71" w:rsidRPr="0065338D">
        <w:rPr>
          <w:color w:val="000000"/>
          <w:sz w:val="28"/>
          <w:szCs w:val="28"/>
        </w:rPr>
        <w:t>, investindo-se em ações cujas eficiênc</w:t>
      </w:r>
      <w:r w:rsidR="00C03D71" w:rsidRPr="00815A35">
        <w:rPr>
          <w:color w:val="000000"/>
          <w:sz w:val="28"/>
          <w:szCs w:val="28"/>
        </w:rPr>
        <w:t>ias seriam baixas, se houvesse.</w:t>
      </w:r>
    </w:p>
    <w:p w:rsidR="00BA080D" w:rsidRPr="00815A35" w:rsidRDefault="00E7762D" w:rsidP="00E7762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080D">
        <w:rPr>
          <w:color w:val="000000"/>
          <w:sz w:val="28"/>
          <w:szCs w:val="28"/>
        </w:rPr>
        <w:t xml:space="preserve">O direito fundamental da pessoa humana, tutelado pela Constituição Federal </w:t>
      </w:r>
      <w:r w:rsidR="00C03D71">
        <w:rPr>
          <w:color w:val="000000"/>
          <w:sz w:val="28"/>
          <w:szCs w:val="28"/>
        </w:rPr>
        <w:t xml:space="preserve">no art. 225 e o </w:t>
      </w:r>
      <w:r w:rsidR="00C03D71" w:rsidRPr="00815A35">
        <w:rPr>
          <w:color w:val="000000"/>
          <w:sz w:val="28"/>
          <w:szCs w:val="28"/>
        </w:rPr>
        <w:t xml:space="preserve">artigo 3º, </w:t>
      </w:r>
      <w:r w:rsidR="00C03D71" w:rsidRPr="00815A35">
        <w:rPr>
          <w:color w:val="000000"/>
          <w:sz w:val="28"/>
          <w:szCs w:val="28"/>
        </w:rPr>
        <w:t xml:space="preserve">I, da </w:t>
      </w:r>
      <w:r w:rsidR="00C03D71" w:rsidRPr="00815A35">
        <w:rPr>
          <w:color w:val="000000"/>
          <w:sz w:val="28"/>
          <w:szCs w:val="28"/>
        </w:rPr>
        <w:t>l</w:t>
      </w:r>
      <w:r w:rsidR="00C03D71" w:rsidRPr="00815A35">
        <w:rPr>
          <w:color w:val="000000"/>
          <w:sz w:val="28"/>
          <w:szCs w:val="28"/>
        </w:rPr>
        <w:t>ei nº 6.93</w:t>
      </w:r>
      <w:r w:rsidR="00C03D71" w:rsidRPr="00815A35">
        <w:rPr>
          <w:color w:val="000000"/>
          <w:sz w:val="28"/>
          <w:szCs w:val="28"/>
        </w:rPr>
        <w:t xml:space="preserve">8, de 31 de agosto de 1981, sobre a política de meio ambiente, não são respeitados no caso de haver EIA/RIMA ou inadequado em relação ao projeto, embora a legislação que o obrigue existir, esteja sendo respeitada. </w:t>
      </w:r>
      <w:r w:rsidR="006B4F0A" w:rsidRPr="00815A35">
        <w:rPr>
          <w:color w:val="000000"/>
          <w:sz w:val="28"/>
          <w:szCs w:val="28"/>
        </w:rPr>
        <w:t xml:space="preserve">Não é suficiente, cumprir-se a formalidade de um documento, se o direito por ele tutelado não for atendido, ou se outros direitos armazenados em escalões superiores, como o da Constituição não forem atendidos. </w:t>
      </w:r>
    </w:p>
    <w:p w:rsidR="006B4F0A" w:rsidRPr="00815A35" w:rsidRDefault="00E7762D" w:rsidP="00E7762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B4F0A" w:rsidRPr="00815A35">
        <w:rPr>
          <w:color w:val="000000"/>
          <w:sz w:val="28"/>
          <w:szCs w:val="28"/>
        </w:rPr>
        <w:t xml:space="preserve">Mais especificamente para o EIA, percebeu-se como gravíssimo a interpretação dos meios de forma predominantemente isolados dentro de si, tal como a análise do impacto biótico do desmate das marinais do Lago (Juruti) sem integrá-lo com a análise socioeconômica das populações ribeirinhas que vivem do extrativismo vegetal da área a ser desmatada. </w:t>
      </w:r>
    </w:p>
    <w:p w:rsidR="00E7762D" w:rsidRPr="00815A35" w:rsidRDefault="00E7762D" w:rsidP="00E7762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5A35">
        <w:rPr>
          <w:color w:val="000000"/>
          <w:sz w:val="28"/>
          <w:szCs w:val="28"/>
        </w:rPr>
        <w:t>Ainda no tange a precariedade do EIA apresentado, já se nota os impactos negativos sobre os ecossistemas e ambientes ribeirinhos decorrentes do intenso transporte do material extraído até o porto, havendo omissões nas considerações desse impacto e, mais que isso, nas proposições para se mitiga-los.</w:t>
      </w:r>
    </w:p>
    <w:p w:rsidR="005B1E7E" w:rsidRPr="00815A35" w:rsidRDefault="00E7762D" w:rsidP="00E7762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1E7E" w:rsidRPr="00815A35">
        <w:rPr>
          <w:color w:val="000000"/>
          <w:sz w:val="28"/>
          <w:szCs w:val="28"/>
        </w:rPr>
        <w:t>Quanto ao RIMA, foi percebido um desvio do conteúdo técnico do EIA (já falho) no sentido de se apresentar na Audiência Pública um material otimista em relação ao projeto e escrito em termos demasiadamente técnicos, não esclarecendo ou até desinformando em vez de informar a população sobre as consequências que concorre para sofrer. Isso desrespeita a boa-fé esperada no RIMA e nas seções de audiência pública, cujo principal objetivo é esclarecer os possíveis afetados, caso se concorde com o empreendimento.</w:t>
      </w:r>
    </w:p>
    <w:p w:rsidR="005B1E7E" w:rsidRPr="00815A35" w:rsidRDefault="00E7762D" w:rsidP="00E7762D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1E7E" w:rsidRPr="00815A35">
        <w:rPr>
          <w:color w:val="000000"/>
          <w:sz w:val="28"/>
          <w:szCs w:val="28"/>
        </w:rPr>
        <w:t>Quanto à “Agenda Positiva”</w:t>
      </w:r>
      <w:r w:rsidR="00194B30" w:rsidRPr="00815A35">
        <w:rPr>
          <w:color w:val="000000"/>
          <w:sz w:val="28"/>
          <w:szCs w:val="28"/>
        </w:rPr>
        <w:t xml:space="preserve"> proposta, é fundamental que o programa não se limite ao fornecimento de estruturas novas para cooperar com o desenvolvimento da região, mas que também se considerem as questões funcionais das estruturas já existente ou que hão de ser implantadas. Caso o bom funcionamento das estruturas não seja viabilizado, arrisca-se onerar o projeto com elementos que mais servirão à propaganda de comprometimento, do que com a solução dos problemas encontrados. Definitivamente, a sociedade </w:t>
      </w:r>
      <w:r w:rsidR="002F03F1" w:rsidRPr="00815A35">
        <w:rPr>
          <w:color w:val="000000"/>
          <w:sz w:val="28"/>
          <w:szCs w:val="28"/>
        </w:rPr>
        <w:t>concorda em suportar algumas mazelas desse tipo de empreendimento, considerando que os benefícios dele atinjam objetivos relevantes para todos, e não que vingue o aspecto publicitário das ações. Esse capítulo prevê majoritariamente o fornecimento de estruturas, sem apontar como ser harmoniza o funcionamento delas com as políticas públicas locais.</w:t>
      </w:r>
    </w:p>
    <w:p w:rsidR="00F32CDF" w:rsidRPr="005902E9" w:rsidRDefault="00E7762D" w:rsidP="005902E9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CDF" w:rsidRPr="00815A35">
        <w:rPr>
          <w:color w:val="000000"/>
          <w:sz w:val="28"/>
          <w:szCs w:val="28"/>
        </w:rPr>
        <w:t xml:space="preserve">Quanto ao “Projeto Juriti Sustentável”, é crucial que os indicadores de impactos presenciados nos meios bióticos e socioeconômicos sejam cuidadosamente analisados para que não se acompanhe um dado não significativo. O monitoramento do desempenho econômico pelo número de veículos licenciados não subtrai os prejuízos oferecidos a essa economia causados pelas externalidades do incremento da poluição local, acidentes com trânsito em um sistema </w:t>
      </w:r>
      <w:r w:rsidR="005902E9">
        <w:rPr>
          <w:color w:val="000000"/>
          <w:sz w:val="28"/>
          <w:szCs w:val="28"/>
        </w:rPr>
        <w:t xml:space="preserve">obsoleto </w:t>
      </w:r>
      <w:r w:rsidR="00F32CDF" w:rsidRPr="00815A35">
        <w:rPr>
          <w:color w:val="000000"/>
          <w:sz w:val="28"/>
          <w:szCs w:val="28"/>
        </w:rPr>
        <w:t xml:space="preserve">de tráfego, entre outros. </w:t>
      </w:r>
    </w:p>
    <w:p w:rsidR="00AD563C" w:rsidRDefault="00AD563C" w:rsidP="005902E9">
      <w:pPr>
        <w:pStyle w:val="Corpodotexto"/>
        <w:spacing w:before="227" w:after="0" w:line="225" w:lineRule="atLeast"/>
        <w:jc w:val="both"/>
        <w:rPr>
          <w:color w:val="000000"/>
          <w:sz w:val="28"/>
          <w:szCs w:val="28"/>
        </w:rPr>
      </w:pPr>
    </w:p>
    <w:p w:rsidR="00AD563C" w:rsidRDefault="0041080D">
      <w:pPr>
        <w:pStyle w:val="Corpodotexto"/>
        <w:spacing w:before="227" w:after="0" w:line="225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3 - Da competência</w:t>
      </w:r>
    </w:p>
    <w:p w:rsidR="00AD563C" w:rsidRDefault="00AD563C">
      <w:pPr>
        <w:spacing w:before="227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lang w:eastAsia="en-US"/>
        </w:rPr>
        <w:tab/>
        <w:t>O artigo 4o, inciso IV, da Resolução n. 237 de 19 de dezembro de 1997, do CONAMA, diz,</w:t>
      </w:r>
    </w:p>
    <w:p w:rsidR="00AD563C" w:rsidRDefault="0041080D">
      <w:pPr>
        <w:spacing w:before="227"/>
        <w:ind w:left="1984"/>
        <w:jc w:val="both"/>
        <w:rPr>
          <w:sz w:val="28"/>
          <w:szCs w:val="28"/>
        </w:rPr>
      </w:pPr>
      <w:r>
        <w:rPr>
          <w:rFonts w:cs="Calibri"/>
          <w:color w:val="000000"/>
          <w:sz w:val="28"/>
          <w:szCs w:val="28"/>
          <w:lang w:eastAsia="en-US"/>
        </w:rPr>
        <w:t>"</w:t>
      </w:r>
      <w:r>
        <w:rPr>
          <w:color w:val="000000"/>
          <w:sz w:val="28"/>
          <w:szCs w:val="28"/>
        </w:rPr>
        <w:t>Art. 4º - Compete ao Instituto Brasileiro do Meio Ambiente e dos Recursos Naturais Renováveis - IBAMA, órgão executor do SISNAMA, o licenciamento ambiental, a que se refere o artigo 10 da Lei nº 6.938, de 31 de agosto de 1981, de empreendimentos e atividades com significativo impacto ambiental de âmbito nacional ou regional, a saber:</w:t>
      </w:r>
      <w:r>
        <w:rPr>
          <w:sz w:val="28"/>
          <w:szCs w:val="28"/>
        </w:rPr>
        <w:t xml:space="preserve"> </w:t>
      </w:r>
    </w:p>
    <w:p w:rsidR="00AD563C" w:rsidRDefault="0041080D">
      <w:pPr>
        <w:spacing w:before="227"/>
        <w:ind w:left="19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 - </w:t>
      </w:r>
      <w:r w:rsidR="008327CE">
        <w:rPr>
          <w:color w:val="000000"/>
          <w:sz w:val="28"/>
          <w:szCs w:val="28"/>
        </w:rPr>
        <w:t>Destinados</w:t>
      </w:r>
      <w:r>
        <w:rPr>
          <w:color w:val="000000"/>
          <w:sz w:val="28"/>
          <w:szCs w:val="28"/>
        </w:rPr>
        <w:t xml:space="preserve"> a pesquisar, lavrar, produzir, beneficiar, transportar, armazenar e dispor material radioativo, em qualquer estágio, ou que utilizem energia nuclear em qualquer de suas formas e aplicações, mediante parecer da Comissão Nacional de Energia Nuclear - CNEN;"</w:t>
      </w:r>
    </w:p>
    <w:p w:rsidR="00AD563C" w:rsidRDefault="00AD563C">
      <w:pPr>
        <w:spacing w:before="227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Portanto, a mineração </w:t>
      </w:r>
      <w:r w:rsidR="008327CE">
        <w:rPr>
          <w:rFonts w:cs="Calibri"/>
          <w:sz w:val="28"/>
          <w:szCs w:val="28"/>
          <w:lang w:eastAsia="en-US"/>
        </w:rPr>
        <w:t>de</w:t>
      </w:r>
      <w:r>
        <w:rPr>
          <w:rFonts w:cs="Calibri"/>
          <w:sz w:val="28"/>
          <w:szCs w:val="28"/>
          <w:lang w:eastAsia="en-US"/>
        </w:rPr>
        <w:t xml:space="preserve"> bauxita, a qual é caracterizada como um material radioativo de baixo nível</w:t>
      </w:r>
      <w:r>
        <w:rPr>
          <w:rStyle w:val="ncoradanotaderodap"/>
          <w:rFonts w:cs="Calibri"/>
          <w:sz w:val="28"/>
          <w:szCs w:val="28"/>
          <w:lang w:eastAsia="en-US"/>
        </w:rPr>
        <w:footnoteReference w:id="1"/>
      </w:r>
      <w:r>
        <w:rPr>
          <w:rFonts w:cs="Calibri"/>
          <w:sz w:val="28"/>
          <w:szCs w:val="28"/>
          <w:lang w:eastAsia="en-US"/>
        </w:rPr>
        <w:t>, de ocorrência natural, enquadra-se no artigo supracitado, sendo assim sujeita à competência do IBAMA para licenciar a obra.</w:t>
      </w:r>
    </w:p>
    <w:p w:rsidR="00AD563C" w:rsidRDefault="0041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</w:r>
      <w:r w:rsidRPr="00437A70">
        <w:rPr>
          <w:rFonts w:cs="Calibri"/>
          <w:sz w:val="28"/>
          <w:szCs w:val="28"/>
          <w:lang w:eastAsia="en-US"/>
        </w:rPr>
        <w:t>A Licença Prévia e a Licença de Instalação foram concedidas pela SECTAM, de forma a infringirem os ritos procedimentais previstos em lei.</w:t>
      </w:r>
    </w:p>
    <w:p w:rsidR="00AD563C" w:rsidRDefault="00E7762D" w:rsidP="00BA080D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8327CE">
        <w:rPr>
          <w:rFonts w:cs="Calibri"/>
          <w:sz w:val="28"/>
          <w:szCs w:val="28"/>
          <w:lang w:eastAsia="en-US"/>
        </w:rPr>
        <w:t xml:space="preserve">Já se havia percebido </w:t>
      </w:r>
      <w:r w:rsidR="007B5AB5">
        <w:rPr>
          <w:rFonts w:cs="Calibri"/>
          <w:sz w:val="28"/>
          <w:szCs w:val="28"/>
          <w:lang w:eastAsia="en-US"/>
        </w:rPr>
        <w:t xml:space="preserve">ainda </w:t>
      </w:r>
      <w:r w:rsidR="008327CE">
        <w:rPr>
          <w:rFonts w:cs="Calibri"/>
          <w:sz w:val="28"/>
          <w:szCs w:val="28"/>
          <w:lang w:eastAsia="en-US"/>
        </w:rPr>
        <w:t>na década de 90 que a competência estadual poderia ser insuficiente para avalizar obras dessa magnitude</w:t>
      </w:r>
      <w:r w:rsidR="007B5AB5">
        <w:rPr>
          <w:rFonts w:cs="Calibri"/>
          <w:sz w:val="28"/>
          <w:szCs w:val="28"/>
          <w:lang w:eastAsia="en-US"/>
        </w:rPr>
        <w:t>, complexidade ambiental e potenciais riscos oferecidos à sociedade. O aval local, vindo somente do estado, compromete a análise da interação dos efeitos impactantes desse projeto com os demais projetos da região e do País. Justamente pelo CONAMA entender que esse tipo de atividade deve ser estudad</w:t>
      </w:r>
      <w:r w:rsidR="005902E9">
        <w:rPr>
          <w:rFonts w:cs="Calibri"/>
          <w:sz w:val="28"/>
          <w:szCs w:val="28"/>
          <w:lang w:eastAsia="en-US"/>
        </w:rPr>
        <w:t>o</w:t>
      </w:r>
      <w:r w:rsidR="007B5AB5">
        <w:rPr>
          <w:rFonts w:cs="Calibri"/>
          <w:sz w:val="28"/>
          <w:szCs w:val="28"/>
          <w:lang w:eastAsia="en-US"/>
        </w:rPr>
        <w:t xml:space="preserve"> de forma sinergética com todos os demais projeto</w:t>
      </w:r>
      <w:r w:rsidR="00B43CF9">
        <w:rPr>
          <w:rFonts w:cs="Calibri"/>
          <w:sz w:val="28"/>
          <w:szCs w:val="28"/>
          <w:lang w:eastAsia="en-US"/>
        </w:rPr>
        <w:t xml:space="preserve">s (mesmo que em outros estados), </w:t>
      </w:r>
      <w:r w:rsidR="007B5AB5">
        <w:rPr>
          <w:rFonts w:cs="Calibri"/>
          <w:sz w:val="28"/>
          <w:szCs w:val="28"/>
          <w:lang w:eastAsia="en-US"/>
        </w:rPr>
        <w:t xml:space="preserve">resolveu-se </w:t>
      </w:r>
      <w:r w:rsidR="00B43CF9">
        <w:rPr>
          <w:rFonts w:cs="Calibri"/>
          <w:sz w:val="28"/>
          <w:szCs w:val="28"/>
          <w:lang w:eastAsia="en-US"/>
        </w:rPr>
        <w:t xml:space="preserve">em 1997 (resolução 237) </w:t>
      </w:r>
      <w:r w:rsidR="007B5AB5">
        <w:rPr>
          <w:rFonts w:cs="Calibri"/>
          <w:sz w:val="28"/>
          <w:szCs w:val="28"/>
          <w:lang w:eastAsia="en-US"/>
        </w:rPr>
        <w:t>que a competência de suas licenças seriam o IBAMA, instituído aos 22 de fevereiro de 1989, pela lei 7.735.</w:t>
      </w:r>
      <w:r w:rsidR="00B43CF9">
        <w:rPr>
          <w:rFonts w:cs="Calibri"/>
          <w:sz w:val="28"/>
          <w:szCs w:val="28"/>
          <w:lang w:eastAsia="en-US"/>
        </w:rPr>
        <w:t xml:space="preserve"> O IBAMA tem capacidade de receber os efeitos de cada operação, em cada ramo de atividade, e avaliar a interação delas entre si, protegendo o meio ambiente e a sociedade que dele emana, na esfera máxima de atuação hegemônica: a Federação.</w:t>
      </w:r>
    </w:p>
    <w:p w:rsidR="00B43CF9" w:rsidRDefault="00E7762D" w:rsidP="00815A35">
      <w:pPr>
        <w:rPr>
          <w:rFonts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ab/>
      </w:r>
      <w:r w:rsidR="00057508">
        <w:rPr>
          <w:rFonts w:cs="Calibri"/>
          <w:sz w:val="28"/>
          <w:szCs w:val="28"/>
          <w:lang w:eastAsia="en-US"/>
        </w:rPr>
        <w:t>Infringir essa norma é agir com imprudência quanto aos efeitos deletérios da atividade, mesmo que entendida localmente, em interação com os demais projetos nacionais, e suas possíveis externalidades. Estas poderiam ser percebidas pela sociedade apenas quando os prejuízos do somatório das atividades já tiverem grassado pelo ambiente e avançado demais para recuperações que não sejam indesejavelmente onerosas ou quiçá impossíveis.</w:t>
      </w:r>
    </w:p>
    <w:p w:rsidR="00E179C6" w:rsidRDefault="0041080D">
      <w:pPr>
        <w:spacing w:before="227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</w:r>
      <w:r>
        <w:rPr>
          <w:rFonts w:cs="Calibri"/>
          <w:b/>
          <w:bCs/>
          <w:sz w:val="28"/>
          <w:szCs w:val="28"/>
          <w:lang w:eastAsia="en-US"/>
        </w:rPr>
        <w:t>4 - Da Audiência Pública</w:t>
      </w:r>
    </w:p>
    <w:p w:rsidR="005902E9" w:rsidRDefault="00E179C6" w:rsidP="00E179C6">
      <w:pPr>
        <w:spacing w:before="227"/>
        <w:jc w:val="both"/>
        <w:rPr>
          <w:rFonts w:cs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3A0B22">
        <w:rPr>
          <w:rFonts w:cs="Calibri"/>
          <w:bCs/>
          <w:sz w:val="28"/>
          <w:szCs w:val="28"/>
          <w:lang w:eastAsia="en-US"/>
        </w:rPr>
        <w:t>Dentre as normas estabelecidas pelo CONAMA</w:t>
      </w:r>
      <w:r w:rsidR="00A06A32">
        <w:rPr>
          <w:rFonts w:cs="Calibri"/>
          <w:bCs/>
          <w:sz w:val="28"/>
          <w:szCs w:val="28"/>
          <w:lang w:eastAsia="en-US"/>
        </w:rPr>
        <w:t xml:space="preserve"> em sua Resolução 237 de 19 de dezembro de 1997, há a exigência de audiência pública com as comunidades envolvidas, literalmente: </w:t>
      </w:r>
    </w:p>
    <w:p w:rsidR="00A06A32" w:rsidRDefault="00A06A32" w:rsidP="00815A35">
      <w:pPr>
        <w:spacing w:before="227"/>
        <w:ind w:left="1984"/>
        <w:jc w:val="both"/>
        <w:rPr>
          <w:rFonts w:cs="Calibri"/>
          <w:color w:val="000000"/>
          <w:sz w:val="28"/>
          <w:szCs w:val="28"/>
          <w:lang w:eastAsia="en-US"/>
        </w:rPr>
      </w:pPr>
      <w:r w:rsidRPr="00815A35">
        <w:rPr>
          <w:rFonts w:cs="Calibri"/>
          <w:color w:val="000000"/>
          <w:sz w:val="28"/>
          <w:szCs w:val="28"/>
          <w:lang w:eastAsia="en-US"/>
        </w:rPr>
        <w:t>Art. 3º- A licença ambiental para empreendimentos e atividades consideradas efetiva ou potencialmente causadoras de significativa degradação do meio dependerá de prévio estudo de impacto ambiental e respectivo relatório de impacto sobre o meio ambiente (EIA/RIMA), ao qual dar-se-á publicidade, garantida a realização de audiências públicas, quando couber, de acordo com a regulamentação.</w:t>
      </w:r>
    </w:p>
    <w:p w:rsidR="00A06A32" w:rsidRDefault="00E179C6" w:rsidP="00A06A32">
      <w:pPr>
        <w:spacing w:before="227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9F7913">
        <w:rPr>
          <w:rFonts w:cs="Calibri"/>
          <w:color w:val="000000"/>
          <w:sz w:val="28"/>
          <w:szCs w:val="28"/>
          <w:lang w:eastAsia="en-US"/>
        </w:rPr>
        <w:t>De fato, teve-se a total desconsideração das comunidades da região de Juruti Velho no EIA, tanto para a etapa de investigação científica biológica, socioeconômica e geofísica, quanto para a posterior consulta em Audiência Pública.</w:t>
      </w:r>
    </w:p>
    <w:p w:rsidR="009F7913" w:rsidRDefault="00E179C6" w:rsidP="00A06A32">
      <w:pPr>
        <w:spacing w:before="227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9F7913">
        <w:rPr>
          <w:rFonts w:cs="Calibri"/>
          <w:color w:val="000000"/>
          <w:sz w:val="28"/>
          <w:szCs w:val="28"/>
          <w:lang w:eastAsia="en-US"/>
        </w:rPr>
        <w:t xml:space="preserve">A precariedade de um registro oficial dessa população no local não exime o empreendedor de incluí-lo nos estudos ambientais e consequentemente incluí-lo na Audiência Pública, porque  o descompasso entre a configuração da realidade comunitária local e a atualização documental desse povoado nos cartórios de registros só expressa que formalidade documental é fraca na região e enfatiza que as pessoas desse ambiente estão pouco tuteladas pelas normas (fazendo-as justamente mais vulneráveis e mais carentes), e não pode ser invocada como critério para não se disparar um estudo. </w:t>
      </w:r>
      <w:r w:rsidR="004F066A">
        <w:rPr>
          <w:rFonts w:cs="Calibri"/>
          <w:color w:val="000000"/>
          <w:sz w:val="28"/>
          <w:szCs w:val="28"/>
          <w:lang w:eastAsia="en-US"/>
        </w:rPr>
        <w:t xml:space="preserve">Ao contrário, exige-se um estudo especialmente aprofundado. </w:t>
      </w:r>
    </w:p>
    <w:p w:rsidR="004F066A" w:rsidRDefault="00E179C6" w:rsidP="00A06A32">
      <w:pPr>
        <w:spacing w:before="227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4F066A">
        <w:rPr>
          <w:rFonts w:cs="Calibri"/>
          <w:color w:val="000000"/>
          <w:sz w:val="28"/>
          <w:szCs w:val="28"/>
          <w:lang w:eastAsia="en-US"/>
        </w:rPr>
        <w:t>Não é cabido que um investimento desse porte desconsidere um fato como o dessa populaçã</w:t>
      </w:r>
      <w:r w:rsidR="00EF19DB">
        <w:rPr>
          <w:rFonts w:cs="Calibri"/>
          <w:color w:val="000000"/>
          <w:sz w:val="28"/>
          <w:szCs w:val="28"/>
          <w:lang w:eastAsia="en-US"/>
        </w:rPr>
        <w:t xml:space="preserve">o, e ao fazê-lo, </w:t>
      </w:r>
      <w:proofErr w:type="spellStart"/>
      <w:r w:rsidR="00EF19DB">
        <w:rPr>
          <w:rFonts w:cs="Calibri"/>
          <w:color w:val="000000"/>
          <w:sz w:val="28"/>
          <w:szCs w:val="28"/>
          <w:lang w:eastAsia="en-US"/>
        </w:rPr>
        <w:t>oferece-lha</w:t>
      </w:r>
      <w:proofErr w:type="spellEnd"/>
      <w:r w:rsidR="00EF19DB">
        <w:rPr>
          <w:rFonts w:cs="Calibri"/>
          <w:color w:val="000000"/>
          <w:sz w:val="28"/>
          <w:szCs w:val="28"/>
          <w:lang w:eastAsia="en-US"/>
        </w:rPr>
        <w:t xml:space="preserve"> todos</w:t>
      </w:r>
      <w:r w:rsidR="004F066A">
        <w:rPr>
          <w:rFonts w:cs="Calibri"/>
          <w:color w:val="000000"/>
          <w:sz w:val="28"/>
          <w:szCs w:val="28"/>
          <w:lang w:eastAsia="en-US"/>
        </w:rPr>
        <w:t xml:space="preserve"> os impactos negativos, sem apresentar qualquer cartela de compromissos mitigadores. </w:t>
      </w:r>
    </w:p>
    <w:p w:rsidR="00AD563C" w:rsidRDefault="00AD563C">
      <w:pPr>
        <w:spacing w:before="227"/>
        <w:jc w:val="both"/>
        <w:rPr>
          <w:rFonts w:cs="Calibri"/>
          <w:sz w:val="28"/>
          <w:szCs w:val="28"/>
          <w:lang w:eastAsia="en-US"/>
        </w:rPr>
      </w:pPr>
    </w:p>
    <w:p w:rsidR="00AD563C" w:rsidRDefault="0041080D">
      <w:pPr>
        <w:spacing w:before="227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lastRenderedPageBreak/>
        <w:t>IV - Dos Pedidos</w:t>
      </w:r>
    </w:p>
    <w:p w:rsidR="00AD563C" w:rsidRDefault="00E179C6" w:rsidP="00815A35">
      <w:p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5530AC">
        <w:rPr>
          <w:rFonts w:cs="Calibri"/>
          <w:sz w:val="28"/>
          <w:szCs w:val="28"/>
          <w:lang w:eastAsia="en-US"/>
        </w:rPr>
        <w:t>Do alto dos</w:t>
      </w:r>
      <w:r w:rsidR="0065338D">
        <w:rPr>
          <w:rFonts w:cs="Calibri"/>
          <w:sz w:val="28"/>
          <w:szCs w:val="28"/>
          <w:lang w:eastAsia="en-US"/>
        </w:rPr>
        <w:t xml:space="preserve"> poderes conferidos ao Ministério Público, </w:t>
      </w:r>
      <w:r w:rsidR="005530AC">
        <w:rPr>
          <w:rFonts w:cs="Calibri"/>
          <w:sz w:val="28"/>
          <w:szCs w:val="28"/>
          <w:lang w:eastAsia="en-US"/>
        </w:rPr>
        <w:t xml:space="preserve">frente às irregularidades encontradas no Projeto Juruti em relação às normas vigentes, </w:t>
      </w:r>
      <w:r>
        <w:rPr>
          <w:rFonts w:cs="Calibri"/>
          <w:sz w:val="28"/>
          <w:szCs w:val="28"/>
          <w:lang w:eastAsia="en-US"/>
        </w:rPr>
        <w:t xml:space="preserve">em defesa dos interesses sociais, observando-se todos os princípios do Direito Ambiental, </w:t>
      </w:r>
      <w:r w:rsidR="005530AC">
        <w:rPr>
          <w:rFonts w:cs="Calibri"/>
          <w:sz w:val="28"/>
          <w:szCs w:val="28"/>
          <w:lang w:eastAsia="en-US"/>
        </w:rPr>
        <w:t>pede-se:</w:t>
      </w:r>
    </w:p>
    <w:p w:rsidR="00E179C6" w:rsidRPr="00437A70" w:rsidRDefault="004F066A" w:rsidP="00437A70">
      <w:pPr>
        <w:numPr>
          <w:ilvl w:val="0"/>
          <w:numId w:val="3"/>
        </w:numPr>
        <w:spacing w:before="227"/>
        <w:jc w:val="both"/>
        <w:rPr>
          <w:rFonts w:cs="Calibri"/>
          <w:b/>
          <w:sz w:val="28"/>
          <w:szCs w:val="28"/>
          <w:lang w:eastAsia="en-US"/>
        </w:rPr>
      </w:pPr>
      <w:r w:rsidRPr="00437A70">
        <w:rPr>
          <w:rFonts w:cs="Calibri"/>
          <w:b/>
          <w:sz w:val="28"/>
          <w:szCs w:val="28"/>
          <w:lang w:eastAsia="en-US"/>
        </w:rPr>
        <w:t>Quanto às atividades correntes:</w:t>
      </w:r>
    </w:p>
    <w:p w:rsidR="008B73C4" w:rsidRPr="00815A35" w:rsidRDefault="00E179C6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Imediata apresentação do plano </w:t>
      </w:r>
      <w:r w:rsidR="004F066A" w:rsidRPr="00815A35">
        <w:rPr>
          <w:rFonts w:cs="Calibri"/>
          <w:sz w:val="28"/>
          <w:szCs w:val="28"/>
          <w:lang w:eastAsia="en-US"/>
        </w:rPr>
        <w:t xml:space="preserve">profissional de interrupção das atividades mineradoras, exibindo </w:t>
      </w:r>
      <w:r w:rsidR="008B73C4">
        <w:rPr>
          <w:rFonts w:cs="Calibri"/>
          <w:sz w:val="28"/>
          <w:szCs w:val="28"/>
          <w:lang w:eastAsia="en-US"/>
        </w:rPr>
        <w:t xml:space="preserve">quais serão as medidas aplicadas para o </w:t>
      </w:r>
      <w:r w:rsidR="004F066A" w:rsidRPr="00815A35">
        <w:rPr>
          <w:rFonts w:cs="Calibri"/>
          <w:sz w:val="28"/>
          <w:szCs w:val="28"/>
          <w:lang w:eastAsia="en-US"/>
        </w:rPr>
        <w:t>para o armazenamento seguro dos subprodutos</w:t>
      </w:r>
      <w:r w:rsidR="008B73C4">
        <w:rPr>
          <w:rFonts w:cs="Calibri"/>
          <w:sz w:val="28"/>
          <w:szCs w:val="28"/>
          <w:lang w:eastAsia="en-US"/>
        </w:rPr>
        <w:t xml:space="preserve"> </w:t>
      </w:r>
      <w:r w:rsidR="008B73C4" w:rsidRPr="00815A35">
        <w:rPr>
          <w:rFonts w:cs="Calibri"/>
          <w:sz w:val="28"/>
          <w:szCs w:val="28"/>
          <w:lang w:eastAsia="en-US"/>
        </w:rPr>
        <w:t>até a retomada do processo de produção</w:t>
      </w:r>
      <w:r w:rsidR="005530AC">
        <w:rPr>
          <w:rFonts w:cs="Calibri"/>
          <w:sz w:val="28"/>
          <w:szCs w:val="28"/>
          <w:lang w:eastAsia="en-US"/>
        </w:rPr>
        <w:t>, para</w:t>
      </w:r>
      <w:r w:rsidR="008B73C4" w:rsidRPr="00815A35">
        <w:rPr>
          <w:rFonts w:cs="Calibri"/>
          <w:sz w:val="28"/>
          <w:szCs w:val="28"/>
          <w:lang w:eastAsia="en-US"/>
        </w:rPr>
        <w:t xml:space="preserve"> garantir que a interrupção do processo de produção</w:t>
      </w:r>
      <w:r w:rsidR="005530AC">
        <w:rPr>
          <w:rFonts w:cs="Calibri"/>
          <w:sz w:val="28"/>
          <w:szCs w:val="28"/>
          <w:lang w:eastAsia="en-US"/>
        </w:rPr>
        <w:t>,</w:t>
      </w:r>
      <w:r w:rsidR="008B73C4" w:rsidRPr="00815A35">
        <w:rPr>
          <w:rFonts w:cs="Calibri"/>
          <w:sz w:val="28"/>
          <w:szCs w:val="28"/>
          <w:lang w:eastAsia="en-US"/>
        </w:rPr>
        <w:t xml:space="preserve"> </w:t>
      </w:r>
      <w:r w:rsidR="008B73C4">
        <w:rPr>
          <w:rFonts w:cs="Calibri"/>
          <w:sz w:val="28"/>
          <w:szCs w:val="28"/>
          <w:lang w:eastAsia="en-US"/>
        </w:rPr>
        <w:t>da forma que será feita</w:t>
      </w:r>
      <w:r w:rsidR="005530AC">
        <w:rPr>
          <w:rFonts w:cs="Calibri"/>
          <w:sz w:val="28"/>
          <w:szCs w:val="28"/>
          <w:lang w:eastAsia="en-US"/>
        </w:rPr>
        <w:t>, inibirá</w:t>
      </w:r>
      <w:r w:rsidR="008B73C4">
        <w:rPr>
          <w:rFonts w:cs="Calibri"/>
          <w:sz w:val="28"/>
          <w:szCs w:val="28"/>
          <w:lang w:eastAsia="en-US"/>
        </w:rPr>
        <w:t xml:space="preserve"> outros danos ambientas </w:t>
      </w:r>
      <w:r w:rsidR="005530AC">
        <w:rPr>
          <w:rFonts w:cs="Calibri"/>
          <w:sz w:val="28"/>
          <w:szCs w:val="28"/>
          <w:lang w:eastAsia="en-US"/>
        </w:rPr>
        <w:t>decorrentes dessa quebra.</w:t>
      </w:r>
    </w:p>
    <w:p w:rsidR="008B73C4" w:rsidRDefault="008B73C4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A interrupção </w:t>
      </w:r>
      <w:r w:rsidR="00E179C6">
        <w:rPr>
          <w:rFonts w:cs="Calibri"/>
          <w:sz w:val="28"/>
          <w:szCs w:val="28"/>
          <w:lang w:eastAsia="en-US"/>
        </w:rPr>
        <w:t xml:space="preserve">tão rápida quanto possível no plano solicitado em (i), </w:t>
      </w:r>
      <w:r>
        <w:rPr>
          <w:rFonts w:cs="Calibri"/>
          <w:sz w:val="28"/>
          <w:szCs w:val="28"/>
          <w:lang w:eastAsia="en-US"/>
        </w:rPr>
        <w:t>de todas as possíveis frações produtivas que componham a produção como um todo</w:t>
      </w:r>
      <w:r w:rsidR="00E179C6">
        <w:rPr>
          <w:rFonts w:cs="Calibri"/>
          <w:sz w:val="28"/>
          <w:szCs w:val="28"/>
          <w:lang w:eastAsia="en-US"/>
        </w:rPr>
        <w:t>.</w:t>
      </w:r>
    </w:p>
    <w:p w:rsidR="008B73C4" w:rsidRDefault="008B73C4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Manutenção integral de todos os programas de compensação ambiental correntes, </w:t>
      </w:r>
      <w:r w:rsidR="0065338D">
        <w:rPr>
          <w:rFonts w:cs="Calibri"/>
          <w:sz w:val="28"/>
          <w:szCs w:val="28"/>
          <w:lang w:eastAsia="en-US"/>
        </w:rPr>
        <w:t xml:space="preserve">ações mitigadoras e monitoramentos sociais. </w:t>
      </w:r>
    </w:p>
    <w:p w:rsidR="005530AC" w:rsidRPr="00815A35" w:rsidRDefault="005530AC" w:rsidP="00815A35">
      <w:pPr>
        <w:pStyle w:val="PargrafodaLista"/>
        <w:spacing w:before="227"/>
        <w:ind w:left="1428"/>
        <w:jc w:val="both"/>
        <w:rPr>
          <w:rFonts w:cs="Calibri"/>
          <w:sz w:val="28"/>
          <w:szCs w:val="28"/>
          <w:lang w:eastAsia="en-US"/>
        </w:rPr>
      </w:pPr>
    </w:p>
    <w:p w:rsidR="0065338D" w:rsidRDefault="0065338D" w:rsidP="00815A35">
      <w:pPr>
        <w:pStyle w:val="PargrafodaLista"/>
        <w:numPr>
          <w:ilvl w:val="0"/>
          <w:numId w:val="3"/>
        </w:numPr>
        <w:spacing w:before="227"/>
        <w:jc w:val="both"/>
        <w:rPr>
          <w:rFonts w:cs="Calibri"/>
          <w:b/>
          <w:sz w:val="28"/>
          <w:szCs w:val="28"/>
          <w:lang w:eastAsia="en-US"/>
        </w:rPr>
      </w:pPr>
      <w:r w:rsidRPr="00437A70">
        <w:rPr>
          <w:rFonts w:cs="Calibri"/>
          <w:b/>
          <w:sz w:val="28"/>
          <w:szCs w:val="28"/>
          <w:lang w:eastAsia="en-US"/>
        </w:rPr>
        <w:t>Quanto aos estudos:</w:t>
      </w:r>
    </w:p>
    <w:p w:rsidR="00E179C6" w:rsidRPr="00437A70" w:rsidRDefault="00E179C6" w:rsidP="00437A70">
      <w:pPr>
        <w:pStyle w:val="PargrafodaLista"/>
        <w:spacing w:before="227"/>
        <w:ind w:left="1068"/>
        <w:jc w:val="both"/>
        <w:rPr>
          <w:rFonts w:cs="Calibri"/>
          <w:b/>
          <w:sz w:val="28"/>
          <w:szCs w:val="28"/>
          <w:lang w:eastAsia="en-US"/>
        </w:rPr>
      </w:pPr>
    </w:p>
    <w:p w:rsidR="0065338D" w:rsidRDefault="0065338D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Sujeição do projeto de Juruti aos critérios estabelecidos pelo</w:t>
      </w:r>
      <w:r w:rsidR="00E179C6">
        <w:rPr>
          <w:rFonts w:cs="Calibri"/>
          <w:sz w:val="28"/>
          <w:szCs w:val="28"/>
          <w:lang w:eastAsia="en-US"/>
        </w:rPr>
        <w:t xml:space="preserve"> CONAMA e</w:t>
      </w:r>
      <w:r>
        <w:rPr>
          <w:rFonts w:cs="Calibri"/>
          <w:sz w:val="28"/>
          <w:szCs w:val="28"/>
          <w:lang w:eastAsia="en-US"/>
        </w:rPr>
        <w:t xml:space="preserve"> IBAMA. </w:t>
      </w:r>
    </w:p>
    <w:p w:rsidR="0065338D" w:rsidRDefault="0065338D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Atendimento aos questionamentos feitos para o projeto atual.</w:t>
      </w:r>
    </w:p>
    <w:p w:rsidR="004F066A" w:rsidRPr="00815A35" w:rsidRDefault="0065338D" w:rsidP="00815A35">
      <w:pPr>
        <w:pStyle w:val="PargrafodaLista"/>
        <w:numPr>
          <w:ilvl w:val="0"/>
          <w:numId w:val="2"/>
        </w:numPr>
        <w:spacing w:before="227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Complementação dos estudos que o IBAMA solicitar, formando-se um novo Termo de Referência (TR) a ser seguido.</w:t>
      </w:r>
    </w:p>
    <w:p w:rsidR="00AD563C" w:rsidRDefault="00AD563C">
      <w:pPr>
        <w:widowControl w:val="0"/>
        <w:spacing w:before="227"/>
        <w:jc w:val="both"/>
        <w:rPr>
          <w:sz w:val="28"/>
          <w:szCs w:val="28"/>
        </w:rPr>
      </w:pPr>
    </w:p>
    <w:sectPr w:rsidR="00AD563C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82" w:rsidRDefault="002B5882">
      <w:r>
        <w:separator/>
      </w:r>
    </w:p>
  </w:endnote>
  <w:endnote w:type="continuationSeparator" w:id="0">
    <w:p w:rsidR="002B5882" w:rsidRDefault="002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82" w:rsidRDefault="002B5882"/>
  </w:footnote>
  <w:footnote w:type="continuationSeparator" w:id="0">
    <w:p w:rsidR="002B5882" w:rsidRDefault="002B5882">
      <w:r>
        <w:continuationSeparator/>
      </w:r>
    </w:p>
  </w:footnote>
  <w:footnote w:id="1">
    <w:p w:rsidR="00AD563C" w:rsidRDefault="0041080D">
      <w:p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footnoteRef/>
      </w:r>
      <w:r>
        <w:rPr>
          <w:rFonts w:cs="Arial"/>
          <w:b/>
          <w:bCs/>
          <w:sz w:val="20"/>
          <w:szCs w:val="20"/>
          <w:u w:val="single"/>
        </w:rPr>
        <w:tab/>
        <w:t>http://abal.org.br/downloads/mineracao_de_bauxita_e_refino_de_alumina.pdf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3C" w:rsidRDefault="00AD56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2FE"/>
    <w:multiLevelType w:val="hybridMultilevel"/>
    <w:tmpl w:val="669E2B5A"/>
    <w:lvl w:ilvl="0" w:tplc="097C4C8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B24EFD"/>
    <w:multiLevelType w:val="hybridMultilevel"/>
    <w:tmpl w:val="03622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42E"/>
    <w:multiLevelType w:val="hybridMultilevel"/>
    <w:tmpl w:val="BB08A148"/>
    <w:lvl w:ilvl="0" w:tplc="69BCC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3C"/>
    <w:rsid w:val="00057508"/>
    <w:rsid w:val="00194B30"/>
    <w:rsid w:val="002B5882"/>
    <w:rsid w:val="002F03F1"/>
    <w:rsid w:val="003A0B22"/>
    <w:rsid w:val="0041080D"/>
    <w:rsid w:val="00437A70"/>
    <w:rsid w:val="004F066A"/>
    <w:rsid w:val="005530AC"/>
    <w:rsid w:val="005902E9"/>
    <w:rsid w:val="005B1E7E"/>
    <w:rsid w:val="0065338D"/>
    <w:rsid w:val="006B4F0A"/>
    <w:rsid w:val="006E3177"/>
    <w:rsid w:val="007B5AB5"/>
    <w:rsid w:val="007C2430"/>
    <w:rsid w:val="007D4992"/>
    <w:rsid w:val="00815A35"/>
    <w:rsid w:val="008327CE"/>
    <w:rsid w:val="008957A5"/>
    <w:rsid w:val="008B73C4"/>
    <w:rsid w:val="009738B5"/>
    <w:rsid w:val="009F7913"/>
    <w:rsid w:val="00A06A32"/>
    <w:rsid w:val="00A71EC5"/>
    <w:rsid w:val="00A73284"/>
    <w:rsid w:val="00AD563C"/>
    <w:rsid w:val="00B43CF9"/>
    <w:rsid w:val="00BA080D"/>
    <w:rsid w:val="00BC770B"/>
    <w:rsid w:val="00C03D71"/>
    <w:rsid w:val="00E179C6"/>
    <w:rsid w:val="00E720AD"/>
    <w:rsid w:val="00E7762D"/>
    <w:rsid w:val="00EF19DB"/>
    <w:rsid w:val="00F32CDF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C9F3-0931-451C-9D5D-560672D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E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C67"/>
    <w:rPr>
      <w:b/>
      <w:bCs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B42F1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2F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B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56B45"/>
    <w:rPr>
      <w:vertAlign w:val="superscript"/>
    </w:rPr>
  </w:style>
  <w:style w:type="character" w:customStyle="1" w:styleId="apple-converted-space">
    <w:name w:val="apple-converted-space"/>
    <w:basedOn w:val="Fontepargpadro"/>
    <w:rsid w:val="005F5422"/>
  </w:style>
  <w:style w:type="character" w:customStyle="1" w:styleId="LinkdaInternet">
    <w:name w:val="Link da Internet"/>
    <w:basedOn w:val="Fontepargpadro"/>
    <w:uiPriority w:val="99"/>
    <w:semiHidden/>
    <w:unhideWhenUsed/>
    <w:rsid w:val="00423A5B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B1C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1C6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AB1C67"/>
    <w:pPr>
      <w:spacing w:after="28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2F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2F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B45"/>
    <w:rPr>
      <w:sz w:val="20"/>
      <w:szCs w:val="20"/>
    </w:rPr>
  </w:style>
  <w:style w:type="paragraph" w:customStyle="1" w:styleId="artigo">
    <w:name w:val="artigo"/>
    <w:basedOn w:val="Normal"/>
    <w:rsid w:val="00961D18"/>
    <w:pPr>
      <w:spacing w:after="280"/>
    </w:pPr>
  </w:style>
  <w:style w:type="paragraph" w:customStyle="1" w:styleId="artart">
    <w:name w:val="artart"/>
    <w:basedOn w:val="Normal"/>
    <w:rsid w:val="00423A5B"/>
    <w:pPr>
      <w:spacing w:after="280"/>
    </w:pPr>
  </w:style>
  <w:style w:type="paragraph" w:styleId="PargrafodaLista">
    <w:name w:val="List Paragraph"/>
    <w:basedOn w:val="Normal"/>
    <w:uiPriority w:val="34"/>
    <w:qFormat/>
    <w:rsid w:val="007137DB"/>
    <w:pPr>
      <w:ind w:left="720"/>
      <w:contextualSpacing/>
    </w:pPr>
  </w:style>
  <w:style w:type="paragraph" w:customStyle="1" w:styleId="Notaderodap">
    <w:name w:val="Nota de rodap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7898-2E7B-4F16-8C5E-D4A94A6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2623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Abraão Lucas Pacheco Hercheui</cp:lastModifiedBy>
  <cp:revision>4</cp:revision>
  <dcterms:created xsi:type="dcterms:W3CDTF">2015-10-04T14:59:00Z</dcterms:created>
  <dcterms:modified xsi:type="dcterms:W3CDTF">2015-10-05T00:30:00Z</dcterms:modified>
  <dc:language>pt-BR</dc:language>
</cp:coreProperties>
</file>